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Aptos" w:hAnsi="Aptos" w:cs="Aptos" w:eastAsia="Aptos"/>
          <w:color w:val="auto"/>
          <w:spacing w:val="0"/>
          <w:position w:val="0"/>
          <w:sz w:val="21"/>
          <w:shd w:fill="auto" w:val="clear"/>
        </w:rPr>
      </w:pPr>
      <w:r>
        <w:rPr>
          <w:rFonts w:ascii="Aptos" w:hAnsi="Aptos" w:cs="Aptos" w:eastAsia="Aptos"/>
          <w:b/>
          <w:color w:val="auto"/>
          <w:spacing w:val="0"/>
          <w:position w:val="0"/>
          <w:sz w:val="32"/>
          <w:shd w:fill="auto" w:val="clear"/>
        </w:rPr>
        <w:t xml:space="preserve">BLACKROTH</w:t>
      </w:r>
    </w:p>
    <w:p>
      <w:pPr>
        <w:spacing w:before="0" w:after="200" w:line="276"/>
        <w:ind w:right="0" w:left="0" w:firstLine="0"/>
        <w:jc w:val="center"/>
        <w:rPr>
          <w:rFonts w:ascii="Aptos" w:hAnsi="Aptos" w:cs="Aptos" w:eastAsia="Aptos"/>
          <w:color w:val="auto"/>
          <w:spacing w:val="0"/>
          <w:position w:val="0"/>
          <w:sz w:val="21"/>
          <w:shd w:fill="auto" w:val="clear"/>
        </w:rPr>
      </w:pPr>
      <w:r>
        <w:rPr>
          <w:rFonts w:ascii="Aptos" w:hAnsi="Aptos" w:cs="Aptos" w:eastAsia="Aptos"/>
          <w:b/>
          <w:color w:val="auto"/>
          <w:spacing w:val="0"/>
          <w:position w:val="0"/>
          <w:sz w:val="52"/>
          <w:shd w:fill="auto" w:val="clear"/>
        </w:rPr>
        <w:t xml:space="preserve">MICROSERVICES ARCHITECTURE FUNDAMENTALS</w:t>
      </w:r>
    </w:p>
    <w:p>
      <w:pPr>
        <w:spacing w:before="0" w:after="200" w:line="276"/>
        <w:ind w:right="0" w:left="0" w:firstLine="0"/>
        <w:jc w:val="center"/>
        <w:rPr>
          <w:rFonts w:ascii="Aptos" w:hAnsi="Aptos" w:cs="Aptos" w:eastAsia="Aptos"/>
          <w:color w:val="auto"/>
          <w:spacing w:val="0"/>
          <w:position w:val="0"/>
          <w:sz w:val="21"/>
          <w:shd w:fill="auto" w:val="clear"/>
        </w:rPr>
      </w:pPr>
      <w:r>
        <w:rPr>
          <w:rFonts w:ascii="Aptos" w:hAnsi="Aptos" w:cs="Aptos" w:eastAsia="Aptos"/>
          <w:b/>
          <w:color w:val="auto"/>
          <w:spacing w:val="0"/>
          <w:position w:val="0"/>
          <w:sz w:val="40"/>
          <w:shd w:fill="auto" w:val="clear"/>
        </w:rPr>
        <w:t xml:space="preserve">Final Technical Documentation</w:t>
      </w:r>
    </w:p>
    <w:p>
      <w:pPr>
        <w:spacing w:before="0" w:after="200" w:line="276"/>
        <w:ind w:right="0" w:left="0" w:firstLine="0"/>
        <w:jc w:val="center"/>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30"/>
          <w:shd w:fill="auto" w:val="clear"/>
        </w:rPr>
        <w:t xml:space="preserve">Task 01 </w:t>
      </w:r>
      <w:r>
        <w:rPr>
          <w:rFonts w:ascii="Calibri" w:hAnsi="Calibri" w:cs="Calibri" w:eastAsia="Calibri"/>
          <w:color w:val="auto"/>
          <w:spacing w:val="0"/>
          <w:position w:val="0"/>
          <w:sz w:val="30"/>
          <w:shd w:fill="auto" w:val="clear"/>
        </w:rPr>
        <w:t xml:space="preserve">• Task 02 • Task 03</w:t>
      </w:r>
    </w:p>
    <w:p>
      <w:pPr>
        <w:spacing w:before="0" w:after="200" w:line="276"/>
        <w:ind w:right="0" w:left="0" w:firstLine="0"/>
        <w:jc w:val="left"/>
        <w:rPr>
          <w:rFonts w:ascii="Aptos" w:hAnsi="Aptos" w:cs="Aptos" w:eastAsia="Aptos"/>
          <w:color w:val="auto"/>
          <w:spacing w:val="0"/>
          <w:position w:val="0"/>
          <w:sz w:val="21"/>
          <w:shd w:fill="auto" w:val="clear"/>
        </w:rPr>
      </w:pPr>
    </w:p>
    <w:tbl>
      <w:tblPr/>
      <w:tblGrid>
        <w:gridCol w:w="5040"/>
        <w:gridCol w:w="5040"/>
      </w:tblGrid>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Project</w:t>
            </w:r>
          </w:p>
        </w:tc>
        <w:tc>
          <w:tcPr>
            <w:tcW w:w="504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microservices-architecture-fundamentals</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Author</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Abhishek Gande</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Prepared</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31 August 2026</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Technology</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Java </w:t>
            </w:r>
            <w:r>
              <w:rPr>
                <w:rFonts w:ascii="Calibri" w:hAnsi="Calibri" w:cs="Calibri" w:eastAsia="Calibri"/>
                <w:color w:val="auto"/>
                <w:spacing w:val="0"/>
                <w:position w:val="0"/>
                <w:sz w:val="19"/>
                <w:shd w:fill="auto" w:val="clear"/>
              </w:rPr>
              <w:t xml:space="preserve">• Spring Boot • Spring Web • Spring Data JPA • Hibernate • H2 • Maven • Git</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Purpose</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Consolidated submission document for Tasks 01</w:t>
            </w:r>
            <w:r>
              <w:rPr>
                <w:rFonts w:ascii="Calibri" w:hAnsi="Calibri" w:cs="Calibri" w:eastAsia="Calibri"/>
                <w:color w:val="auto"/>
                <w:spacing w:val="0"/>
                <w:position w:val="0"/>
                <w:sz w:val="19"/>
                <w:shd w:fill="auto" w:val="clear"/>
              </w:rPr>
              <w:t xml:space="preserve">–03</w:t>
            </w:r>
          </w:p>
        </w:tc>
      </w:tr>
    </w:tbl>
    <w:p>
      <w:pPr>
        <w:spacing w:before="0" w:after="200" w:line="276"/>
        <w:ind w:right="0" w:left="0" w:firstLine="0"/>
        <w:jc w:val="left"/>
        <w:rPr>
          <w:rFonts w:ascii="Aptos" w:hAnsi="Aptos" w:cs="Aptos" w:eastAsia="Aptos"/>
          <w:color w:val="auto"/>
          <w:spacing w:val="0"/>
          <w:position w:val="0"/>
          <w:sz w:val="21"/>
          <w:shd w:fill="auto" w:val="clear"/>
        </w:rPr>
      </w:pPr>
    </w:p>
    <w:p>
      <w:pPr>
        <w:spacing w:before="0" w:after="200" w:line="276"/>
        <w:ind w:right="0" w:left="0" w:firstLine="0"/>
        <w:jc w:val="center"/>
        <w:rPr>
          <w:rFonts w:ascii="Calibri" w:hAnsi="Calibri" w:cs="Calibri" w:eastAsia="Calibri"/>
          <w:color w:val="auto"/>
          <w:spacing w:val="0"/>
          <w:position w:val="0"/>
          <w:sz w:val="21"/>
          <w:shd w:fill="auto" w:val="clear"/>
        </w:rPr>
      </w:pPr>
      <w:r>
        <w:rPr>
          <w:rFonts w:ascii="Aptos" w:hAnsi="Aptos" w:cs="Aptos" w:eastAsia="Aptos"/>
          <w:i/>
          <w:color w:val="auto"/>
          <w:spacing w:val="0"/>
          <w:position w:val="0"/>
          <w:sz w:val="21"/>
          <w:shd w:fill="auto" w:val="clear"/>
        </w:rPr>
        <w:t xml:space="preserve">This document records the work completed by me for Tasks 01</w:t>
      </w:r>
      <w:r>
        <w:rPr>
          <w:rFonts w:ascii="Calibri" w:hAnsi="Calibri" w:cs="Calibri" w:eastAsia="Calibri"/>
          <w:i/>
          <w:color w:val="auto"/>
          <w:spacing w:val="0"/>
          <w:position w:val="0"/>
          <w:sz w:val="21"/>
          <w:shd w:fill="auto" w:val="clear"/>
        </w:rPr>
        <w:t xml:space="preserve">–03, including architecture analysis, implementation, validation, data ownership, diagrams, and final Git verification.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 </w:t>
      </w:r>
    </w:p>
    <w:p>
      <w:pPr>
        <w:spacing w:before="0" w:after="200" w:line="276"/>
        <w:ind w:right="0" w:left="0" w:firstLine="0"/>
        <w:jc w:val="left"/>
        <w:rPr>
          <w:rFonts w:ascii="Aptos" w:hAnsi="Aptos" w:cs="Aptos" w:eastAsia="Aptos"/>
          <w:color w:val="auto"/>
          <w:spacing w:val="0"/>
          <w:position w:val="0"/>
          <w:sz w:val="21"/>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40"/>
          <w:shd w:fill="auto" w:val="clear"/>
        </w:rPr>
      </w:pPr>
      <w:r>
        <w:rPr>
          <w:rFonts w:ascii="Calibri" w:hAnsi="Calibri" w:cs="Calibri" w:eastAsia="Calibri"/>
          <w:b/>
          <w:color w:val="365F91"/>
          <w:spacing w:val="0"/>
          <w:position w:val="0"/>
          <w:sz w:val="40"/>
          <w:shd w:fill="auto" w:val="clear"/>
        </w:rPr>
        <w:t xml:space="preserve">Executive Summary</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This document consolidates my completed work for the Microservices Architecture Fundamentals project. The project progresses through three related tasks: first understanding monolithic versus microservices architecture, then decomposing an e-commerce domain into bounded contexts and independent services, and finally applying data ownership through a database-per-service approach.</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implementation uses separate Spring Boot applications with independent ports. The final working service layout is User Service on 8080, Product Service on 8081, Order Service on 8082, Notification Service on 8083, and Payment Service on 8084.</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final Git implementation commit was created as commit ba684e6 with message "Complete microservices implementation" and was successfully pushed to the master branch. The final repository status confirmed that the local master branch is up to date with origin/master.</w:t>
      </w:r>
    </w:p>
    <w:p>
      <w:pPr>
        <w:keepNext w:val="true"/>
        <w:keepLines w:val="true"/>
        <w:spacing w:before="480" w:after="0" w:line="276"/>
        <w:ind w:right="0" w:left="0" w:firstLine="0"/>
        <w:jc w:val="left"/>
        <w:rPr>
          <w:rFonts w:ascii="Calibri" w:hAnsi="Calibri" w:cs="Calibri" w:eastAsia="Calibri"/>
          <w:b/>
          <w:color w:val="365F91"/>
          <w:spacing w:val="0"/>
          <w:position w:val="0"/>
          <w:sz w:val="40"/>
          <w:shd w:fill="auto" w:val="clear"/>
        </w:rPr>
      </w:pPr>
      <w:r>
        <w:rPr>
          <w:rFonts w:ascii="Calibri" w:hAnsi="Calibri" w:cs="Calibri" w:eastAsia="Calibri"/>
          <w:b/>
          <w:color w:val="365F91"/>
          <w:spacing w:val="0"/>
          <w:position w:val="0"/>
          <w:sz w:val="40"/>
          <w:shd w:fill="auto" w:val="clear"/>
        </w:rPr>
        <w:t xml:space="preserve">Final Service and Port Map</w:t>
      </w:r>
    </w:p>
    <w:tbl>
      <w:tblPr/>
      <w:tblGrid>
        <w:gridCol w:w="2520"/>
        <w:gridCol w:w="2520"/>
        <w:gridCol w:w="2520"/>
        <w:gridCol w:w="2520"/>
      </w:tblGrid>
      <w:tr>
        <w:trPr>
          <w:trHeight w:val="1" w:hRule="atLeast"/>
          <w:jc w:val="center"/>
        </w:trPr>
        <w:tc>
          <w:tcPr>
            <w:tcW w:w="252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Service</w:t>
            </w:r>
          </w:p>
        </w:tc>
        <w:tc>
          <w:tcPr>
            <w:tcW w:w="252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Port</w:t>
            </w:r>
          </w:p>
        </w:tc>
        <w:tc>
          <w:tcPr>
            <w:tcW w:w="252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Primary Endpoint</w:t>
            </w:r>
          </w:p>
        </w:tc>
        <w:tc>
          <w:tcPr>
            <w:tcW w:w="252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Task Context</w:t>
            </w:r>
          </w:p>
        </w:tc>
      </w:tr>
      <w:tr>
        <w:trPr>
          <w:trHeight w:val="1" w:hRule="atLeast"/>
          <w:jc w:val="center"/>
        </w:trPr>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User Service</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8080</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/users</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Tasks 1</w:t>
            </w:r>
            <w:r>
              <w:rPr>
                <w:rFonts w:ascii="Calibri" w:hAnsi="Calibri" w:cs="Calibri" w:eastAsia="Calibri"/>
                <w:color w:val="auto"/>
                <w:spacing w:val="0"/>
                <w:position w:val="0"/>
                <w:sz w:val="19"/>
                <w:shd w:fill="auto" w:val="clear"/>
              </w:rPr>
              <w:t xml:space="preserve">–3</w:t>
            </w:r>
          </w:p>
        </w:tc>
      </w:tr>
      <w:tr>
        <w:trPr>
          <w:trHeight w:val="1" w:hRule="atLeast"/>
          <w:jc w:val="center"/>
        </w:trPr>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Product Service</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8081</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/products</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Tasks 1</w:t>
            </w:r>
            <w:r>
              <w:rPr>
                <w:rFonts w:ascii="Calibri" w:hAnsi="Calibri" w:cs="Calibri" w:eastAsia="Calibri"/>
                <w:color w:val="auto"/>
                <w:spacing w:val="0"/>
                <w:position w:val="0"/>
                <w:sz w:val="19"/>
                <w:shd w:fill="auto" w:val="clear"/>
              </w:rPr>
              <w:t xml:space="preserve">–2</w:t>
            </w:r>
          </w:p>
        </w:tc>
      </w:tr>
      <w:tr>
        <w:trPr>
          <w:trHeight w:val="1" w:hRule="atLeast"/>
          <w:jc w:val="center"/>
        </w:trPr>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Order Service</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8082</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/orders</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Tasks 1</w:t>
            </w:r>
            <w:r>
              <w:rPr>
                <w:rFonts w:ascii="Calibri" w:hAnsi="Calibri" w:cs="Calibri" w:eastAsia="Calibri"/>
                <w:color w:val="auto"/>
                <w:spacing w:val="0"/>
                <w:position w:val="0"/>
                <w:sz w:val="19"/>
                <w:shd w:fill="auto" w:val="clear"/>
              </w:rPr>
              <w:t xml:space="preserve">–3</w:t>
            </w:r>
          </w:p>
        </w:tc>
      </w:tr>
      <w:tr>
        <w:trPr>
          <w:trHeight w:val="1" w:hRule="atLeast"/>
          <w:jc w:val="center"/>
        </w:trPr>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Notification Service</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8083</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/notifications</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Task 2</w:t>
            </w:r>
          </w:p>
        </w:tc>
      </w:tr>
      <w:tr>
        <w:trPr>
          <w:trHeight w:val="1" w:hRule="atLeast"/>
          <w:jc w:val="center"/>
        </w:trPr>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Payment Service</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8084</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/payments</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Task 3</w:t>
            </w:r>
          </w:p>
        </w:tc>
      </w:tr>
    </w:tbl>
    <w:p>
      <w:pPr>
        <w:spacing w:before="0" w:after="200" w:line="276"/>
        <w:ind w:right="0" w:left="0" w:firstLine="0"/>
        <w:jc w:val="left"/>
        <w:rPr>
          <w:rFonts w:ascii="Aptos" w:hAnsi="Aptos" w:cs="Aptos" w:eastAsia="Aptos"/>
          <w:color w:val="auto"/>
          <w:spacing w:val="0"/>
          <w:position w:val="0"/>
          <w:sz w:val="21"/>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40"/>
          <w:shd w:fill="auto" w:val="clear"/>
        </w:rPr>
      </w:pPr>
      <w:r>
        <w:rPr>
          <w:rFonts w:ascii="Calibri" w:hAnsi="Calibri" w:cs="Calibri" w:eastAsia="Calibri"/>
          <w:b/>
          <w:color w:val="365F91"/>
          <w:spacing w:val="0"/>
          <w:position w:val="0"/>
          <w:sz w:val="40"/>
          <w:shd w:fill="auto" w:val="clear"/>
        </w:rPr>
        <w:t xml:space="preserve">Technology Stack</w:t>
      </w:r>
    </w:p>
    <w:tbl>
      <w:tblPr/>
      <w:tblGrid>
        <w:gridCol w:w="5040"/>
        <w:gridCol w:w="5040"/>
      </w:tblGrid>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Technology</w:t>
            </w:r>
          </w:p>
        </w:tc>
        <w:tc>
          <w:tcPr>
            <w:tcW w:w="504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Purpose</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Java</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Application language and runtime</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Spring Boot</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Independent service applications and embedded server</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Spring Web</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REST controllers and HTTP endpoints</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Spring Data JPA</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Repository and persistence abstraction</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Hibernate</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ORM and JPA implementation</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H2</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Lightweight local development database</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Maven</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Build and dependency management</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Embedded Tomcat</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HTTP runtime for each Spring Boot service</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Git / GitHub</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Version control and source-code delivery</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Visual Studio Code</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Development, build and test environment</w:t>
            </w:r>
          </w:p>
        </w:tc>
      </w:tr>
    </w:tbl>
    <w:p>
      <w:pPr>
        <w:spacing w:before="0" w:after="200" w:line="276"/>
        <w:ind w:right="0" w:left="0" w:firstLine="0"/>
        <w:jc w:val="left"/>
        <w:rPr>
          <w:rFonts w:ascii="Aptos" w:hAnsi="Aptos" w:cs="Aptos" w:eastAsia="Aptos"/>
          <w:color w:val="auto"/>
          <w:spacing w:val="0"/>
          <w:position w:val="0"/>
          <w:sz w:val="21"/>
          <w:shd w:fill="auto" w:val="clear"/>
        </w:rPr>
      </w:pP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 </w:t>
      </w:r>
    </w:p>
    <w:p>
      <w:pPr>
        <w:spacing w:before="0" w:after="200" w:line="276"/>
        <w:ind w:right="0" w:left="0" w:firstLine="0"/>
        <w:jc w:val="left"/>
        <w:rPr>
          <w:rFonts w:ascii="Aptos" w:hAnsi="Aptos" w:cs="Aptos" w:eastAsia="Aptos"/>
          <w:color w:val="auto"/>
          <w:spacing w:val="0"/>
          <w:position w:val="0"/>
          <w:sz w:val="21"/>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40"/>
          <w:shd w:fill="auto" w:val="clear"/>
        </w:rPr>
      </w:pPr>
      <w:r>
        <w:rPr>
          <w:rFonts w:ascii="Calibri" w:hAnsi="Calibri" w:cs="Calibri" w:eastAsia="Calibri"/>
          <w:b/>
          <w:color w:val="365F91"/>
          <w:spacing w:val="0"/>
          <w:position w:val="0"/>
          <w:sz w:val="40"/>
          <w:shd w:fill="auto" w:val="clear"/>
        </w:rPr>
        <w:t xml:space="preserve">TASK 01 </w:t>
      </w:r>
      <w:r>
        <w:rPr>
          <w:rFonts w:ascii="Calibri" w:hAnsi="Calibri" w:cs="Calibri" w:eastAsia="Calibri"/>
          <w:b/>
          <w:color w:val="365F91"/>
          <w:spacing w:val="0"/>
          <w:position w:val="0"/>
          <w:sz w:val="40"/>
          <w:shd w:fill="auto" w:val="clear"/>
        </w:rPr>
        <w:t xml:space="preserve">—</w:t>
      </w:r>
      <w:r>
        <w:rPr>
          <w:rFonts w:ascii="Calibri" w:hAnsi="Calibri" w:cs="Calibri" w:eastAsia="Calibri"/>
          <w:b/>
          <w:color w:val="365F91"/>
          <w:spacing w:val="0"/>
          <w:position w:val="0"/>
          <w:sz w:val="40"/>
          <w:shd w:fill="auto" w:val="clear"/>
        </w:rPr>
        <w:t xml:space="preserve"> Monolithic vs Microservices Architecture</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Objective: Understand why applications evolve from a monolithic architecture to a microservices architecture.</w:t>
      </w: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1. Task 01 Scope</w:t>
      </w:r>
    </w:p>
    <w:p>
      <w:pPr>
        <w:numPr>
          <w:ilvl w:val="0"/>
          <w:numId w:val="6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Understand monolithic architecture, microservices architecture, modular monoliths and distributed systems.</w:t>
      </w:r>
    </w:p>
    <w:p>
      <w:pPr>
        <w:numPr>
          <w:ilvl w:val="0"/>
          <w:numId w:val="6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Understand service boundaries, independent deployment and scalability.</w:t>
      </w:r>
    </w:p>
    <w:p>
      <w:pPr>
        <w:numPr>
          <w:ilvl w:val="0"/>
          <w:numId w:val="6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Create conceptual architecture diagrams for monolithic and microservices designs.</w:t>
      </w:r>
    </w:p>
    <w:p>
      <w:pPr>
        <w:numPr>
          <w:ilvl w:val="0"/>
          <w:numId w:val="6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Build a simple Spring Boot prototype around User, Product and Order functionality.</w:t>
      </w:r>
    </w:p>
    <w:p>
      <w:pPr>
        <w:numPr>
          <w:ilvl w:val="0"/>
          <w:numId w:val="6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Identify deployment, scaling, database coupling, code coupling, team dependency and failure-impact problems.</w:t>
      </w:r>
    </w:p>
    <w:p>
      <w:pPr>
        <w:numPr>
          <w:ilvl w:val="0"/>
          <w:numId w:val="6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Compare development, deployment, scaling, maintenance, testing and failure handling.</w:t>
      </w:r>
    </w:p>
    <w:p>
      <w:pPr>
        <w:numPr>
          <w:ilvl w:val="0"/>
          <w:numId w:val="65"/>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Verify that the separated services can run independently.</w:t>
      </w: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2. Monolithic Architecture</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A monolithic application is built and deployed as one application unit. User, Product and Order functionality may be separated into logical modules inside the code, but they execute within the same application process and are normally released together.</w:t>
      </w:r>
    </w:p>
    <w:p>
      <w:pPr>
        <w:spacing w:before="0" w:after="200" w:line="276"/>
        <w:ind w:right="0" w:left="0" w:firstLine="0"/>
        <w:jc w:val="center"/>
        <w:rPr>
          <w:rFonts w:ascii="Aptos" w:hAnsi="Aptos" w:cs="Aptos" w:eastAsia="Aptos"/>
          <w:color w:val="auto"/>
          <w:spacing w:val="0"/>
          <w:position w:val="0"/>
          <w:sz w:val="21"/>
          <w:shd w:fill="auto" w:val="clear"/>
        </w:rPr>
      </w:pPr>
      <w:r>
        <w:object w:dxaOrig="9261" w:dyaOrig="5025">
          <v:rect xmlns:o="urn:schemas-microsoft-com:office:office" xmlns:v="urn:schemas-microsoft-com:vml" id="rectole0000000000" style="width:463.050000pt;height:251.2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center"/>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Figure 1 </w:t>
      </w:r>
      <w:r>
        <w:rPr>
          <w:rFonts w:ascii="Calibri" w:hAnsi="Calibri" w:cs="Calibri" w:eastAsia="Calibri"/>
          <w:color w:val="auto"/>
          <w:spacing w:val="0"/>
          <w:position w:val="0"/>
          <w:sz w:val="21"/>
          <w:shd w:fill="auto" w:val="clear"/>
        </w:rPr>
        <w:t xml:space="preserve">— Conceptual monolithic architecture.</w:t>
      </w: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3. Microservices Architecture</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Microservices architecture decomposes an application into small, independently running services. Each service has a focused business responsibility and communicates through defined interfaces such as HTTP APIs.</w:t>
      </w:r>
    </w:p>
    <w:p>
      <w:pPr>
        <w:spacing w:before="0" w:after="200" w:line="276"/>
        <w:ind w:right="0" w:left="0" w:firstLine="0"/>
        <w:jc w:val="center"/>
        <w:rPr>
          <w:rFonts w:ascii="Aptos" w:hAnsi="Aptos" w:cs="Aptos" w:eastAsia="Aptos"/>
          <w:color w:val="auto"/>
          <w:spacing w:val="0"/>
          <w:position w:val="0"/>
          <w:sz w:val="21"/>
          <w:shd w:fill="auto" w:val="clear"/>
        </w:rPr>
      </w:pPr>
      <w:r>
        <w:object w:dxaOrig="9261" w:dyaOrig="5025">
          <v:rect xmlns:o="urn:schemas-microsoft-com:office:office" xmlns:v="urn:schemas-microsoft-com:vml" id="rectole0000000001" style="width:463.050000pt;height:251.2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76"/>
        <w:ind w:right="0" w:left="0" w:firstLine="0"/>
        <w:jc w:val="center"/>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Figure 2 </w:t>
      </w:r>
      <w:r>
        <w:rPr>
          <w:rFonts w:ascii="Calibri" w:hAnsi="Calibri" w:cs="Calibri" w:eastAsia="Calibri"/>
          <w:color w:val="auto"/>
          <w:spacing w:val="0"/>
          <w:position w:val="0"/>
          <w:sz w:val="21"/>
          <w:shd w:fill="auto" w:val="clear"/>
        </w:rPr>
        <w:t xml:space="preserve">— Conceptual microservices architecture.</w:t>
      </w: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4. Problems Identified in the Monolithic Design</w:t>
      </w:r>
    </w:p>
    <w:tbl>
      <w:tblPr/>
      <w:tblGrid>
        <w:gridCol w:w="3360"/>
        <w:gridCol w:w="3360"/>
        <w:gridCol w:w="3360"/>
      </w:tblGrid>
      <w:tr>
        <w:trPr>
          <w:trHeight w:val="1" w:hRule="atLeast"/>
          <w:jc w:val="center"/>
        </w:trPr>
        <w:tc>
          <w:tcPr>
            <w:tcW w:w="336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Area</w:t>
            </w:r>
          </w:p>
        </w:tc>
        <w:tc>
          <w:tcPr>
            <w:tcW w:w="336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Monolithic Impact</w:t>
            </w:r>
          </w:p>
        </w:tc>
        <w:tc>
          <w:tcPr>
            <w:tcW w:w="336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Microservices Direction</w:t>
            </w:r>
          </w:p>
        </w:tc>
      </w:tr>
      <w:tr>
        <w:trPr>
          <w:trHeight w:val="1" w:hRule="atLeast"/>
          <w:jc w:val="center"/>
        </w:trPr>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Deployment</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One deployable unit; changes commonly require a full redeployment.</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Services can be deployed independently.</w:t>
            </w:r>
          </w:p>
        </w:tc>
      </w:tr>
      <w:tr>
        <w:trPr>
          <w:trHeight w:val="1" w:hRule="atLeast"/>
          <w:jc w:val="center"/>
        </w:trPr>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Scaling</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The whole application is scaled even when one area needs capacity.</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A busy service can be scaled separately.</w:t>
            </w:r>
          </w:p>
        </w:tc>
      </w:tr>
      <w:tr>
        <w:trPr>
          <w:trHeight w:val="1" w:hRule="atLeast"/>
          <w:jc w:val="center"/>
        </w:trPr>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Code coupling</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Business areas share one runtime and can become tightly coupled.</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Explicit service boundaries reduce unrelated coupling.</w:t>
            </w:r>
          </w:p>
        </w:tc>
      </w:tr>
      <w:tr>
        <w:trPr>
          <w:trHeight w:val="1" w:hRule="atLeast"/>
          <w:jc w:val="center"/>
        </w:trPr>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Database coupling</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Modules can depend on the same database structure.</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Ownership can be aligned with service boundaries.</w:t>
            </w:r>
          </w:p>
        </w:tc>
      </w:tr>
      <w:tr>
        <w:trPr>
          <w:trHeight w:val="1" w:hRule="atLeast"/>
          <w:jc w:val="center"/>
        </w:trPr>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Failure impact</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A shared application failure can affect multiple capabilities.</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Independent services can isolate failures more effectively.</w:t>
            </w:r>
          </w:p>
        </w:tc>
      </w:tr>
      <w:tr>
        <w:trPr>
          <w:trHeight w:val="1" w:hRule="atLeast"/>
          <w:jc w:val="center"/>
        </w:trPr>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Team dependency</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Changes across modules may require coordination in one application.</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Teams can work around clearer service responsibilities.</w:t>
            </w:r>
          </w:p>
        </w:tc>
      </w:tr>
    </w:tbl>
    <w:p>
      <w:pPr>
        <w:spacing w:before="0" w:after="200" w:line="276"/>
        <w:ind w:right="0" w:left="0" w:firstLine="0"/>
        <w:jc w:val="left"/>
        <w:rPr>
          <w:rFonts w:ascii="Aptos" w:hAnsi="Aptos" w:cs="Aptos" w:eastAsia="Aptos"/>
          <w:color w:val="auto"/>
          <w:spacing w:val="0"/>
          <w:position w:val="0"/>
          <w:sz w:val="21"/>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5. Task 01 Implementation and Validation</w:t>
      </w:r>
    </w:p>
    <w:tbl>
      <w:tblPr/>
      <w:tblGrid>
        <w:gridCol w:w="3360"/>
        <w:gridCol w:w="3360"/>
        <w:gridCol w:w="3360"/>
      </w:tblGrid>
      <w:tr>
        <w:trPr>
          <w:trHeight w:val="1" w:hRule="atLeast"/>
          <w:jc w:val="center"/>
        </w:trPr>
        <w:tc>
          <w:tcPr>
            <w:tcW w:w="336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Service</w:t>
            </w:r>
          </w:p>
        </w:tc>
        <w:tc>
          <w:tcPr>
            <w:tcW w:w="336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Endpoint</w:t>
            </w:r>
          </w:p>
        </w:tc>
        <w:tc>
          <w:tcPr>
            <w:tcW w:w="336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Observed Result</w:t>
            </w:r>
          </w:p>
        </w:tc>
      </w:tr>
      <w:tr>
        <w:trPr>
          <w:trHeight w:val="1" w:hRule="atLeast"/>
          <w:jc w:val="center"/>
        </w:trPr>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User Service</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hyperlink xmlns:r="http://schemas.openxmlformats.org/officeDocument/2006/relationships" r:id="docRId4">
              <w:r>
                <w:rPr>
                  <w:rFonts w:ascii="Aptos" w:hAnsi="Aptos" w:cs="Aptos" w:eastAsia="Aptos"/>
                  <w:color w:val="0000FF"/>
                  <w:spacing w:val="0"/>
                  <w:position w:val="0"/>
                  <w:sz w:val="19"/>
                  <w:u w:val="single"/>
                  <w:shd w:fill="auto" w:val="clear"/>
                </w:rPr>
                <w:t xml:space="preserve">http://localhost:8080/users</w:t>
              </w:r>
            </w:hyperlink>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Service response verified</w:t>
            </w:r>
          </w:p>
        </w:tc>
      </w:tr>
      <w:tr>
        <w:trPr>
          <w:trHeight w:val="1" w:hRule="atLeast"/>
          <w:jc w:val="center"/>
        </w:trPr>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Product Service</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hyperlink xmlns:r="http://schemas.openxmlformats.org/officeDocument/2006/relationships" r:id="docRId5">
              <w:r>
                <w:rPr>
                  <w:rFonts w:ascii="Aptos" w:hAnsi="Aptos" w:cs="Aptos" w:eastAsia="Aptos"/>
                  <w:color w:val="0000FF"/>
                  <w:spacing w:val="0"/>
                  <w:position w:val="0"/>
                  <w:sz w:val="19"/>
                  <w:u w:val="single"/>
                  <w:shd w:fill="auto" w:val="clear"/>
                </w:rPr>
                <w:t xml:space="preserve">http://localhost:8081/products</w:t>
              </w:r>
            </w:hyperlink>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Service response verified</w:t>
            </w:r>
          </w:p>
        </w:tc>
      </w:tr>
      <w:tr>
        <w:trPr>
          <w:trHeight w:val="1" w:hRule="atLeast"/>
          <w:jc w:val="center"/>
        </w:trPr>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Order Service</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hyperlink xmlns:r="http://schemas.openxmlformats.org/officeDocument/2006/relationships" r:id="docRId6">
              <w:r>
                <w:rPr>
                  <w:rFonts w:ascii="Aptos" w:hAnsi="Aptos" w:cs="Aptos" w:eastAsia="Aptos"/>
                  <w:color w:val="0000FF"/>
                  <w:spacing w:val="0"/>
                  <w:position w:val="0"/>
                  <w:sz w:val="19"/>
                  <w:u w:val="single"/>
                  <w:shd w:fill="auto" w:val="clear"/>
                </w:rPr>
                <w:t xml:space="preserve">http://localhost:8082/orders</w:t>
              </w:r>
            </w:hyperlink>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Service response verified</w:t>
            </w:r>
          </w:p>
        </w:tc>
      </w:tr>
    </w:tbl>
    <w:p>
      <w:pPr>
        <w:spacing w:before="0" w:after="200" w:line="276"/>
        <w:ind w:right="0" w:left="0" w:firstLine="0"/>
        <w:jc w:val="left"/>
        <w:rPr>
          <w:rFonts w:ascii="Aptos" w:hAnsi="Aptos" w:cs="Aptos" w:eastAsia="Aptos"/>
          <w:color w:val="auto"/>
          <w:spacing w:val="0"/>
          <w:position w:val="0"/>
          <w:sz w:val="21"/>
          <w:shd w:fill="auto" w:val="clear"/>
        </w:rPr>
      </w:pP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three prototype services were started independently and their local HTTP endpoints were verified. This demonstrated the basic separation of the User, Product and Order capabilities.</w:t>
      </w: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6. Failure and Load Scenarios</w:t>
      </w:r>
    </w:p>
    <w:tbl>
      <w:tblPr/>
      <w:tblGrid>
        <w:gridCol w:w="5040"/>
        <w:gridCol w:w="5040"/>
      </w:tblGrid>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Scenario</w:t>
            </w:r>
          </w:p>
        </w:tc>
        <w:tc>
          <w:tcPr>
            <w:tcW w:w="504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Expected Architectural Behavior</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User Service fails</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Product and Order services can remain independently running, although operations requiring User data may need fallback or dependency handling.</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Database failure</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A separated data store limits the direct impact to the service that owns the affected database.</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Order Service receives heavy traffic</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Additional Order Service capacity can be added without necessarily scaling User and Product services by the same amount.</w:t>
            </w:r>
          </w:p>
        </w:tc>
      </w:tr>
    </w:tbl>
    <w:p>
      <w:pPr>
        <w:spacing w:before="0" w:after="200" w:line="276"/>
        <w:ind w:right="0" w:left="0" w:firstLine="0"/>
        <w:jc w:val="left"/>
        <w:rPr>
          <w:rFonts w:ascii="Aptos" w:hAnsi="Aptos" w:cs="Aptos" w:eastAsia="Aptos"/>
          <w:color w:val="auto"/>
          <w:spacing w:val="0"/>
          <w:position w:val="0"/>
          <w:sz w:val="21"/>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7. Task 01 Deliverables</w:t>
      </w:r>
    </w:p>
    <w:p>
      <w:pPr>
        <w:numPr>
          <w:ilvl w:val="0"/>
          <w:numId w:val="115"/>
        </w:numPr>
        <w:tabs>
          <w:tab w:val="left" w:pos="360" w:leader="none"/>
        </w:tabs>
        <w:spacing w:before="0" w:after="200" w:line="276"/>
        <w:ind w:right="0" w:left="360" w:hanging="360"/>
        <w:jc w:val="left"/>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Monolithic architecture diagram </w:t>
      </w:r>
      <w:r>
        <w:rPr>
          <w:rFonts w:ascii="Calibri" w:hAnsi="Calibri" w:cs="Calibri" w:eastAsia="Calibri"/>
          <w:color w:val="auto"/>
          <w:spacing w:val="0"/>
          <w:position w:val="0"/>
          <w:sz w:val="21"/>
          <w:shd w:fill="auto" w:val="clear"/>
        </w:rPr>
        <w:t xml:space="preserve">— included.</w:t>
      </w:r>
    </w:p>
    <w:p>
      <w:pPr>
        <w:numPr>
          <w:ilvl w:val="0"/>
          <w:numId w:val="115"/>
        </w:numPr>
        <w:tabs>
          <w:tab w:val="left" w:pos="360" w:leader="none"/>
        </w:tabs>
        <w:spacing w:before="0" w:after="200" w:line="276"/>
        <w:ind w:right="0" w:left="360" w:hanging="360"/>
        <w:jc w:val="left"/>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Microservices architecture diagram </w:t>
      </w:r>
      <w:r>
        <w:rPr>
          <w:rFonts w:ascii="Calibri" w:hAnsi="Calibri" w:cs="Calibri" w:eastAsia="Calibri"/>
          <w:color w:val="auto"/>
          <w:spacing w:val="0"/>
          <w:position w:val="0"/>
          <w:sz w:val="21"/>
          <w:shd w:fill="auto" w:val="clear"/>
        </w:rPr>
        <w:t xml:space="preserve">— included.</w:t>
      </w:r>
    </w:p>
    <w:p>
      <w:pPr>
        <w:numPr>
          <w:ilvl w:val="0"/>
          <w:numId w:val="115"/>
        </w:numPr>
        <w:tabs>
          <w:tab w:val="left" w:pos="360" w:leader="none"/>
        </w:tabs>
        <w:spacing w:before="0" w:after="200" w:line="276"/>
        <w:ind w:right="0" w:left="360" w:hanging="360"/>
        <w:jc w:val="left"/>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Spring Boot User, Product and Order prototype </w:t>
      </w:r>
      <w:r>
        <w:rPr>
          <w:rFonts w:ascii="Calibri" w:hAnsi="Calibri" w:cs="Calibri" w:eastAsia="Calibri"/>
          <w:color w:val="auto"/>
          <w:spacing w:val="0"/>
          <w:position w:val="0"/>
          <w:sz w:val="21"/>
          <w:shd w:fill="auto" w:val="clear"/>
        </w:rPr>
        <w:t xml:space="preserve">— completed and locally verified.</w:t>
      </w:r>
    </w:p>
    <w:p>
      <w:pPr>
        <w:numPr>
          <w:ilvl w:val="0"/>
          <w:numId w:val="115"/>
        </w:numPr>
        <w:tabs>
          <w:tab w:val="left" w:pos="360" w:leader="none"/>
        </w:tabs>
        <w:spacing w:before="0" w:after="200" w:line="276"/>
        <w:ind w:right="0" w:left="360" w:hanging="360"/>
        <w:jc w:val="left"/>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Architecture comparison and failure/load analysis </w:t>
      </w:r>
      <w:r>
        <w:rPr>
          <w:rFonts w:ascii="Calibri" w:hAnsi="Calibri" w:cs="Calibri" w:eastAsia="Calibri"/>
          <w:color w:val="auto"/>
          <w:spacing w:val="0"/>
          <w:position w:val="0"/>
          <w:sz w:val="21"/>
          <w:shd w:fill="auto" w:val="clear"/>
        </w:rPr>
        <w:t xml:space="preserve">— documented.</w:t>
      </w:r>
    </w:p>
    <w:p>
      <w:pPr>
        <w:numPr>
          <w:ilvl w:val="0"/>
          <w:numId w:val="115"/>
        </w:numPr>
        <w:tabs>
          <w:tab w:val="left" w:pos="360" w:leader="none"/>
        </w:tabs>
        <w:spacing w:before="0" w:after="200" w:line="276"/>
        <w:ind w:right="0" w:left="360" w:hanging="360"/>
        <w:jc w:val="left"/>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Git/source-code delivery </w:t>
      </w:r>
      <w:r>
        <w:rPr>
          <w:rFonts w:ascii="Calibri" w:hAnsi="Calibri" w:cs="Calibri" w:eastAsia="Calibri"/>
          <w:color w:val="auto"/>
          <w:spacing w:val="0"/>
          <w:position w:val="0"/>
          <w:sz w:val="21"/>
          <w:shd w:fill="auto" w:val="clear"/>
        </w:rPr>
        <w:t xml:space="preserve">— completed as part of the final project commit.</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 </w:t>
      </w:r>
    </w:p>
    <w:p>
      <w:pPr>
        <w:spacing w:before="0" w:after="200" w:line="276"/>
        <w:ind w:right="0" w:left="0" w:firstLine="0"/>
        <w:jc w:val="left"/>
        <w:rPr>
          <w:rFonts w:ascii="Aptos" w:hAnsi="Aptos" w:cs="Aptos" w:eastAsia="Aptos"/>
          <w:color w:val="auto"/>
          <w:spacing w:val="0"/>
          <w:position w:val="0"/>
          <w:sz w:val="21"/>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40"/>
          <w:shd w:fill="auto" w:val="clear"/>
        </w:rPr>
      </w:pPr>
      <w:r>
        <w:rPr>
          <w:rFonts w:ascii="Calibri" w:hAnsi="Calibri" w:cs="Calibri" w:eastAsia="Calibri"/>
          <w:b/>
          <w:color w:val="365F91"/>
          <w:spacing w:val="0"/>
          <w:position w:val="0"/>
          <w:sz w:val="40"/>
          <w:shd w:fill="auto" w:val="clear"/>
        </w:rPr>
        <w:t xml:space="preserve">TASK 02 </w:t>
      </w:r>
      <w:r>
        <w:rPr>
          <w:rFonts w:ascii="Calibri" w:hAnsi="Calibri" w:cs="Calibri" w:eastAsia="Calibri"/>
          <w:b/>
          <w:color w:val="365F91"/>
          <w:spacing w:val="0"/>
          <w:position w:val="0"/>
          <w:sz w:val="40"/>
          <w:shd w:fill="auto" w:val="clear"/>
        </w:rPr>
        <w:t xml:space="preserve">—</w:t>
      </w:r>
      <w:r>
        <w:rPr>
          <w:rFonts w:ascii="Calibri" w:hAnsi="Calibri" w:cs="Calibri" w:eastAsia="Calibri"/>
          <w:b/>
          <w:color w:val="365F91"/>
          <w:spacing w:val="0"/>
          <w:position w:val="0"/>
          <w:sz w:val="40"/>
          <w:shd w:fill="auto" w:val="clear"/>
        </w:rPr>
        <w:t xml:space="preserve"> Microservice Decomposition &amp; Bounded Contexts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Objective: Learn how to divide a larger business system into independent services using domain analysis and bounded contexts.</w:t>
      </w: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1. Task 02 Requirements</w:t>
      </w:r>
    </w:p>
    <w:p>
      <w:pPr>
        <w:numPr>
          <w:ilvl w:val="0"/>
          <w:numId w:val="120"/>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Learn Domain, Subdomain, Bounded Context, Business Capability and Service Boundary.</w:t>
      </w:r>
    </w:p>
    <w:p>
      <w:pPr>
        <w:numPr>
          <w:ilvl w:val="0"/>
          <w:numId w:val="120"/>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Select a sample business system.</w:t>
      </w:r>
    </w:p>
    <w:p>
      <w:pPr>
        <w:numPr>
          <w:ilvl w:val="0"/>
          <w:numId w:val="120"/>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List the business modules and identify which modules belong together.</w:t>
      </w:r>
    </w:p>
    <w:p>
      <w:pPr>
        <w:numPr>
          <w:ilvl w:val="0"/>
          <w:numId w:val="120"/>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Create service boundaries and define the responsibility of each service.</w:t>
      </w:r>
    </w:p>
    <w:p>
      <w:pPr>
        <w:numPr>
          <w:ilvl w:val="0"/>
          <w:numId w:val="120"/>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Define service characteristics including inputs, outputs, database, APIs and dependencies.</w:t>
      </w:r>
    </w:p>
    <w:p>
      <w:pPr>
        <w:numPr>
          <w:ilvl w:val="0"/>
          <w:numId w:val="120"/>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Create the final architecture diagram and explain why each service was separated.</w:t>
      </w:r>
    </w:p>
    <w:p>
      <w:pPr>
        <w:numPr>
          <w:ilvl w:val="0"/>
          <w:numId w:val="120"/>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Deliver domain analysis, service decomposition, bounded-context diagram, service responsibility matrix and Git commit.</w:t>
      </w: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2. Domain Analysis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selected sample system is an e-commerce application because it directly matches the implemented business capabilities: users, products, orders and notifications.</w:t>
      </w:r>
    </w:p>
    <w:tbl>
      <w:tblPr/>
      <w:tblGrid>
        <w:gridCol w:w="5040"/>
        <w:gridCol w:w="5040"/>
      </w:tblGrid>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Concept</w:t>
            </w:r>
          </w:p>
        </w:tc>
        <w:tc>
          <w:tcPr>
            <w:tcW w:w="504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Application in this Project</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Domain</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E-commerce</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Subdomains / capabilities</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User Management, Product Catalog, Order Management, Notifications</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Business capability</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A focused business function such as managing products or processing orders</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Bounded Context</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A boundary within which a business model and terminology have a clear responsibility</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Service Boundary</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The technical boundary used to implement a focused capability as an independently running service</w:t>
            </w:r>
          </w:p>
        </w:tc>
      </w:tr>
    </w:tbl>
    <w:p>
      <w:pPr>
        <w:spacing w:before="0" w:after="200" w:line="276"/>
        <w:ind w:right="0" w:left="0" w:firstLine="0"/>
        <w:jc w:val="left"/>
        <w:rPr>
          <w:rFonts w:ascii="Aptos" w:hAnsi="Aptos" w:cs="Aptos" w:eastAsia="Aptos"/>
          <w:color w:val="auto"/>
          <w:spacing w:val="0"/>
          <w:position w:val="0"/>
          <w:sz w:val="21"/>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3. Business Modules and Grouping</w:t>
      </w:r>
    </w:p>
    <w:tbl>
      <w:tblPr/>
      <w:tblGrid>
        <w:gridCol w:w="2520"/>
        <w:gridCol w:w="2520"/>
        <w:gridCol w:w="2520"/>
        <w:gridCol w:w="2520"/>
      </w:tblGrid>
      <w:tr>
        <w:trPr>
          <w:trHeight w:val="1" w:hRule="atLeast"/>
          <w:jc w:val="center"/>
        </w:trPr>
        <w:tc>
          <w:tcPr>
            <w:tcW w:w="252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Module</w:t>
            </w:r>
          </w:p>
        </w:tc>
        <w:tc>
          <w:tcPr>
            <w:tcW w:w="252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Business Capability</w:t>
            </w:r>
          </w:p>
        </w:tc>
        <w:tc>
          <w:tcPr>
            <w:tcW w:w="252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Service Boundary</w:t>
            </w:r>
          </w:p>
        </w:tc>
        <w:tc>
          <w:tcPr>
            <w:tcW w:w="252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Reason</w:t>
            </w:r>
          </w:p>
        </w:tc>
      </w:tr>
      <w:tr>
        <w:trPr>
          <w:trHeight w:val="1" w:hRule="atLeast"/>
          <w:jc w:val="center"/>
        </w:trPr>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User</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Identity and user information</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User Service</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User registration and user information have a focused responsibility.</w:t>
            </w:r>
          </w:p>
        </w:tc>
      </w:tr>
      <w:tr>
        <w:trPr>
          <w:trHeight w:val="1" w:hRule="atLeast"/>
          <w:jc w:val="center"/>
        </w:trPr>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Product</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Product catalog and pricing</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Product Service</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Product data changes for different reasons from user and order data.</w:t>
            </w:r>
          </w:p>
        </w:tc>
      </w:tr>
      <w:tr>
        <w:trPr>
          <w:trHeight w:val="1" w:hRule="atLeast"/>
          <w:jc w:val="center"/>
        </w:trPr>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Order</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Order lifecycle and records</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Order Service</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Order processing has its own rules and lifecycle.</w:t>
            </w:r>
          </w:p>
        </w:tc>
      </w:tr>
      <w:tr>
        <w:trPr>
          <w:trHeight w:val="1" w:hRule="atLeast"/>
          <w:jc w:val="center"/>
        </w:trPr>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Notification</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Notification handling</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Notification Service</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Notification handling is a supporting capability that can evolve independently.</w:t>
            </w:r>
          </w:p>
        </w:tc>
      </w:tr>
    </w:tbl>
    <w:p>
      <w:pPr>
        <w:spacing w:before="0" w:after="200" w:line="276"/>
        <w:ind w:right="0" w:left="0" w:firstLine="0"/>
        <w:jc w:val="left"/>
        <w:rPr>
          <w:rFonts w:ascii="Aptos" w:hAnsi="Aptos" w:cs="Aptos" w:eastAsia="Aptos"/>
          <w:color w:val="auto"/>
          <w:spacing w:val="0"/>
          <w:position w:val="0"/>
          <w:sz w:val="21"/>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4. Bounded Context Diagram</w:t>
      </w:r>
    </w:p>
    <w:p>
      <w:pPr>
        <w:spacing w:before="0" w:after="200" w:line="276"/>
        <w:ind w:right="0" w:left="0" w:firstLine="0"/>
        <w:jc w:val="center"/>
        <w:rPr>
          <w:rFonts w:ascii="Aptos" w:hAnsi="Aptos" w:cs="Aptos" w:eastAsia="Aptos"/>
          <w:color w:val="auto"/>
          <w:spacing w:val="0"/>
          <w:position w:val="0"/>
          <w:sz w:val="21"/>
          <w:shd w:fill="auto" w:val="clear"/>
        </w:rPr>
      </w:pPr>
      <w:r>
        <w:object w:dxaOrig="9261" w:dyaOrig="5025">
          <v:rect xmlns:o="urn:schemas-microsoft-com:office:office" xmlns:v="urn:schemas-microsoft-com:vml" id="rectole0000000002" style="width:463.050000pt;height:251.250000pt" o:preferrelative="t" o:ole="">
            <o:lock v:ext="edit"/>
            <v:imagedata xmlns:r="http://schemas.openxmlformats.org/officeDocument/2006/relationships" r:id="docRId8" o:title=""/>
          </v:rect>
          <o:OLEObject xmlns:r="http://schemas.openxmlformats.org/officeDocument/2006/relationships" xmlns:o="urn:schemas-microsoft-com:office:office" Type="Embed" ProgID="StaticMetafile" DrawAspect="Content" ObjectID="0000000002" ShapeID="rectole0000000002" r:id="docRId7"/>
        </w:object>
      </w:r>
    </w:p>
    <w:p>
      <w:pPr>
        <w:spacing w:before="0" w:after="200" w:line="276"/>
        <w:ind w:right="0" w:left="0" w:firstLine="0"/>
        <w:jc w:val="center"/>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Figure 3 </w:t>
      </w:r>
      <w:r>
        <w:rPr>
          <w:rFonts w:ascii="Calibri" w:hAnsi="Calibri" w:cs="Calibri" w:eastAsia="Calibri"/>
          <w:color w:val="auto"/>
          <w:spacing w:val="0"/>
          <w:position w:val="0"/>
          <w:sz w:val="21"/>
          <w:shd w:fill="auto" w:val="clear"/>
        </w:rPr>
        <w:t xml:space="preserve">— Bounded contexts and service boundaries.</w:t>
      </w: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5. Service Responsibility Matrix</w:t>
      </w:r>
    </w:p>
    <w:tbl>
      <w:tblPr/>
      <w:tblGrid>
        <w:gridCol w:w="2520"/>
        <w:gridCol w:w="2520"/>
        <w:gridCol w:w="2520"/>
        <w:gridCol w:w="2520"/>
      </w:tblGrid>
      <w:tr>
        <w:trPr>
          <w:trHeight w:val="1" w:hRule="atLeast"/>
          <w:jc w:val="center"/>
        </w:trPr>
        <w:tc>
          <w:tcPr>
            <w:tcW w:w="252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Service</w:t>
            </w:r>
          </w:p>
        </w:tc>
        <w:tc>
          <w:tcPr>
            <w:tcW w:w="252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Responsibility</w:t>
            </w:r>
          </w:p>
        </w:tc>
        <w:tc>
          <w:tcPr>
            <w:tcW w:w="252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Data Boundary</w:t>
            </w:r>
          </w:p>
        </w:tc>
        <w:tc>
          <w:tcPr>
            <w:tcW w:w="252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API Examples</w:t>
            </w:r>
          </w:p>
        </w:tc>
      </w:tr>
      <w:tr>
        <w:trPr>
          <w:trHeight w:val="1" w:hRule="atLeast"/>
          <w:jc w:val="center"/>
        </w:trPr>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User Service</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Create and retrieve users</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User data</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POST /users; GET /users</w:t>
            </w:r>
          </w:p>
        </w:tc>
      </w:tr>
      <w:tr>
        <w:trPr>
          <w:trHeight w:val="1" w:hRule="atLeast"/>
          <w:jc w:val="center"/>
        </w:trPr>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Product Service</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Create and retrieve products</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Product catalog data</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POST /products; GET /products</w:t>
            </w:r>
          </w:p>
        </w:tc>
      </w:tr>
      <w:tr>
        <w:trPr>
          <w:trHeight w:val="1" w:hRule="atLeast"/>
          <w:jc w:val="center"/>
        </w:trPr>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Order Service</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Handle order-related requests</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Order records</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GET /orders</w:t>
            </w:r>
          </w:p>
        </w:tc>
      </w:tr>
      <w:tr>
        <w:trPr>
          <w:trHeight w:val="1" w:hRule="atLeast"/>
          <w:jc w:val="center"/>
        </w:trPr>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Notification Service</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Handle application notifications</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Notification responsibility</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GET /notifications</w:t>
            </w:r>
          </w:p>
        </w:tc>
      </w:tr>
    </w:tbl>
    <w:p>
      <w:pPr>
        <w:spacing w:before="0" w:after="200" w:line="276"/>
        <w:ind w:right="0" w:left="0" w:firstLine="0"/>
        <w:jc w:val="left"/>
        <w:rPr>
          <w:rFonts w:ascii="Aptos" w:hAnsi="Aptos" w:cs="Aptos" w:eastAsia="Aptos"/>
          <w:color w:val="auto"/>
          <w:spacing w:val="0"/>
          <w:position w:val="0"/>
          <w:sz w:val="21"/>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6. Service Characteristics</w:t>
      </w:r>
    </w:p>
    <w:tbl>
      <w:tblPr/>
      <w:tblGrid>
        <w:gridCol w:w="2016"/>
        <w:gridCol w:w="2016"/>
        <w:gridCol w:w="2016"/>
        <w:gridCol w:w="2016"/>
        <w:gridCol w:w="2016"/>
      </w:tblGrid>
      <w:tr>
        <w:trPr>
          <w:trHeight w:val="1" w:hRule="atLeast"/>
          <w:jc w:val="center"/>
        </w:trPr>
        <w:tc>
          <w:tcPr>
            <w:tcW w:w="2016"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Service</w:t>
            </w:r>
          </w:p>
        </w:tc>
        <w:tc>
          <w:tcPr>
            <w:tcW w:w="2016"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Input</w:t>
            </w:r>
          </w:p>
        </w:tc>
        <w:tc>
          <w:tcPr>
            <w:tcW w:w="2016"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Output</w:t>
            </w:r>
          </w:p>
        </w:tc>
        <w:tc>
          <w:tcPr>
            <w:tcW w:w="2016"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Database / Persistence</w:t>
            </w:r>
          </w:p>
        </w:tc>
        <w:tc>
          <w:tcPr>
            <w:tcW w:w="2016"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Dependencies</w:t>
            </w:r>
          </w:p>
        </w:tc>
      </w:tr>
      <w:tr>
        <w:trPr>
          <w:trHeight w:val="1" w:hRule="atLeast"/>
          <w:jc w:val="center"/>
        </w:trPr>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User Service</w:t>
            </w:r>
          </w:p>
        </w:tc>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HTTP requests for users</w:t>
            </w:r>
          </w:p>
        </w:tc>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JSON user data</w:t>
            </w:r>
          </w:p>
        </w:tc>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H2 + JPA</w:t>
            </w:r>
          </w:p>
        </w:tc>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Spring Web, JPA/Hibernate</w:t>
            </w:r>
          </w:p>
        </w:tc>
      </w:tr>
      <w:tr>
        <w:trPr>
          <w:trHeight w:val="1" w:hRule="atLeast"/>
          <w:jc w:val="center"/>
        </w:trPr>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Product Service</w:t>
            </w:r>
          </w:p>
        </w:tc>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HTTP requests for products</w:t>
            </w:r>
          </w:p>
        </w:tc>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JSON product data</w:t>
            </w:r>
          </w:p>
        </w:tc>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H2 + JPA</w:t>
            </w:r>
          </w:p>
        </w:tc>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Spring Web, JPA/Hibernate</w:t>
            </w:r>
          </w:p>
        </w:tc>
      </w:tr>
      <w:tr>
        <w:trPr>
          <w:trHeight w:val="1" w:hRule="atLeast"/>
          <w:jc w:val="center"/>
        </w:trPr>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Order Service</w:t>
            </w:r>
          </w:p>
        </w:tc>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HTTP order requests</w:t>
            </w:r>
          </w:p>
        </w:tc>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JSON/service response</w:t>
            </w:r>
          </w:p>
        </w:tc>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Order data store</w:t>
            </w:r>
          </w:p>
        </w:tc>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Spring Web and service components</w:t>
            </w:r>
          </w:p>
        </w:tc>
      </w:tr>
      <w:tr>
        <w:trPr>
          <w:trHeight w:val="1" w:hRule="atLeast"/>
          <w:jc w:val="center"/>
        </w:trPr>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Notification Service</w:t>
            </w:r>
          </w:p>
        </w:tc>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HTTP notification requests</w:t>
            </w:r>
          </w:p>
        </w:tc>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Service response</w:t>
            </w:r>
          </w:p>
        </w:tc>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Notification responsibility</w:t>
            </w:r>
          </w:p>
        </w:tc>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Spring Web</w:t>
            </w:r>
          </w:p>
        </w:tc>
      </w:tr>
    </w:tbl>
    <w:p>
      <w:pPr>
        <w:spacing w:before="0" w:after="200" w:line="276"/>
        <w:ind w:right="0" w:left="0" w:firstLine="0"/>
        <w:jc w:val="left"/>
        <w:rPr>
          <w:rFonts w:ascii="Aptos" w:hAnsi="Aptos" w:cs="Aptos" w:eastAsia="Aptos"/>
          <w:color w:val="auto"/>
          <w:spacing w:val="0"/>
          <w:position w:val="0"/>
          <w:sz w:val="21"/>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7. Validation Evidence</w:t>
      </w:r>
    </w:p>
    <w:tbl>
      <w:tblPr/>
      <w:tblGrid>
        <w:gridCol w:w="3360"/>
        <w:gridCol w:w="3360"/>
        <w:gridCol w:w="3360"/>
      </w:tblGrid>
      <w:tr>
        <w:trPr>
          <w:trHeight w:val="1" w:hRule="atLeast"/>
          <w:jc w:val="center"/>
        </w:trPr>
        <w:tc>
          <w:tcPr>
            <w:tcW w:w="336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Service</w:t>
            </w:r>
          </w:p>
        </w:tc>
        <w:tc>
          <w:tcPr>
            <w:tcW w:w="336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Test</w:t>
            </w:r>
          </w:p>
        </w:tc>
        <w:tc>
          <w:tcPr>
            <w:tcW w:w="336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Result</w:t>
            </w:r>
          </w:p>
        </w:tc>
      </w:tr>
      <w:tr>
        <w:trPr>
          <w:trHeight w:val="1" w:hRule="atLeast"/>
          <w:jc w:val="center"/>
        </w:trPr>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User Service</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POST /users with {"name":"Abhishek","email":"abhishek@example.com"}</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PASS </w:t>
            </w:r>
            <w:r>
              <w:rPr>
                <w:rFonts w:ascii="Calibri" w:hAnsi="Calibri" w:cs="Calibri" w:eastAsia="Calibri"/>
                <w:color w:val="auto"/>
                <w:spacing w:val="0"/>
                <w:position w:val="0"/>
                <w:sz w:val="19"/>
                <w:shd w:fill="auto" w:val="clear"/>
              </w:rPr>
              <w:t xml:space="preserve">— created id 1</w:t>
            </w:r>
          </w:p>
        </w:tc>
      </w:tr>
      <w:tr>
        <w:trPr>
          <w:trHeight w:val="1" w:hRule="atLeast"/>
          <w:jc w:val="center"/>
        </w:trPr>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User Service</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GET /users</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PASS </w:t>
            </w:r>
            <w:r>
              <w:rPr>
                <w:rFonts w:ascii="Calibri" w:hAnsi="Calibri" w:cs="Calibri" w:eastAsia="Calibri"/>
                <w:color w:val="auto"/>
                <w:spacing w:val="0"/>
                <w:position w:val="0"/>
                <w:sz w:val="19"/>
                <w:shd w:fill="auto" w:val="clear"/>
              </w:rPr>
              <w:t xml:space="preserve">— created user returned</w:t>
            </w:r>
          </w:p>
        </w:tc>
      </w:tr>
      <w:tr>
        <w:trPr>
          <w:trHeight w:val="1" w:hRule="atLeast"/>
          <w:jc w:val="center"/>
        </w:trPr>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Product Service</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GET /products before creation</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PASS </w:t>
            </w:r>
            <w:r>
              <w:rPr>
                <w:rFonts w:ascii="Calibri" w:hAnsi="Calibri" w:cs="Calibri" w:eastAsia="Calibri"/>
                <w:color w:val="auto"/>
                <w:spacing w:val="0"/>
                <w:position w:val="0"/>
                <w:sz w:val="19"/>
                <w:shd w:fill="auto" w:val="clear"/>
              </w:rPr>
              <w:t xml:space="preserve">— returned []</w:t>
            </w:r>
          </w:p>
        </w:tc>
      </w:tr>
      <w:tr>
        <w:trPr>
          <w:trHeight w:val="1" w:hRule="atLeast"/>
          <w:jc w:val="center"/>
        </w:trPr>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Product Service</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POST /products with {"name":"Laptop","price":50000}</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PASS </w:t>
            </w:r>
            <w:r>
              <w:rPr>
                <w:rFonts w:ascii="Calibri" w:hAnsi="Calibri" w:cs="Calibri" w:eastAsia="Calibri"/>
                <w:color w:val="auto"/>
                <w:spacing w:val="0"/>
                <w:position w:val="0"/>
                <w:sz w:val="19"/>
                <w:shd w:fill="auto" w:val="clear"/>
              </w:rPr>
              <w:t xml:space="preserve">— created id 1</w:t>
            </w:r>
          </w:p>
        </w:tc>
      </w:tr>
      <w:tr>
        <w:trPr>
          <w:trHeight w:val="1" w:hRule="atLeast"/>
          <w:jc w:val="center"/>
        </w:trPr>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Product Service</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GET /products</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PASS </w:t>
            </w:r>
            <w:r>
              <w:rPr>
                <w:rFonts w:ascii="Calibri" w:hAnsi="Calibri" w:cs="Calibri" w:eastAsia="Calibri"/>
                <w:color w:val="auto"/>
                <w:spacing w:val="0"/>
                <w:position w:val="0"/>
                <w:sz w:val="19"/>
                <w:shd w:fill="auto" w:val="clear"/>
              </w:rPr>
              <w:t xml:space="preserve">— saved Laptop returned with price 50000</w:t>
            </w:r>
          </w:p>
        </w:tc>
      </w:tr>
      <w:tr>
        <w:trPr>
          <w:trHeight w:val="1" w:hRule="atLeast"/>
          <w:jc w:val="center"/>
        </w:trPr>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Order Service</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GET /orders</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PASS </w:t>
            </w:r>
            <w:r>
              <w:rPr>
                <w:rFonts w:ascii="Calibri" w:hAnsi="Calibri" w:cs="Calibri" w:eastAsia="Calibri"/>
                <w:color w:val="auto"/>
                <w:spacing w:val="0"/>
                <w:position w:val="0"/>
                <w:sz w:val="19"/>
                <w:shd w:fill="auto" w:val="clear"/>
              </w:rPr>
              <w:t xml:space="preserve">— service working response</w:t>
            </w:r>
          </w:p>
        </w:tc>
      </w:tr>
      <w:tr>
        <w:trPr>
          <w:trHeight w:val="1" w:hRule="atLeast"/>
          <w:jc w:val="center"/>
        </w:trPr>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Notification Service</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GET /notifications</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PASS </w:t>
            </w:r>
            <w:r>
              <w:rPr>
                <w:rFonts w:ascii="Calibri" w:hAnsi="Calibri" w:cs="Calibri" w:eastAsia="Calibri"/>
                <w:color w:val="auto"/>
                <w:spacing w:val="0"/>
                <w:position w:val="0"/>
                <w:sz w:val="19"/>
                <w:shd w:fill="auto" w:val="clear"/>
              </w:rPr>
              <w:t xml:space="preserve">— service working response</w:t>
            </w:r>
          </w:p>
        </w:tc>
      </w:tr>
    </w:tbl>
    <w:p>
      <w:pPr>
        <w:spacing w:before="0" w:after="200" w:line="276"/>
        <w:ind w:right="0" w:left="0" w:firstLine="0"/>
        <w:jc w:val="left"/>
        <w:rPr>
          <w:rFonts w:ascii="Aptos" w:hAnsi="Aptos" w:cs="Aptos" w:eastAsia="Aptos"/>
          <w:color w:val="auto"/>
          <w:spacing w:val="0"/>
          <w:position w:val="0"/>
          <w:sz w:val="21"/>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8. Issue Encountered and Resolution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Product Service initially reported that port 8081 was already in use. The intended port 8081 was retained, the conflicting process was resolved, and Product Service subsequently started successfully.</w:t>
      </w: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9. Task 02 Deliverables</w:t>
      </w:r>
    </w:p>
    <w:p>
      <w:pPr>
        <w:numPr>
          <w:ilvl w:val="0"/>
          <w:numId w:val="205"/>
        </w:numPr>
        <w:tabs>
          <w:tab w:val="left" w:pos="360" w:leader="none"/>
        </w:tabs>
        <w:spacing w:before="0" w:after="200" w:line="276"/>
        <w:ind w:right="0" w:left="360" w:hanging="360"/>
        <w:jc w:val="left"/>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Domain analysis </w:t>
      </w:r>
      <w:r>
        <w:rPr>
          <w:rFonts w:ascii="Calibri" w:hAnsi="Calibri" w:cs="Calibri" w:eastAsia="Calibri"/>
          <w:color w:val="auto"/>
          <w:spacing w:val="0"/>
          <w:position w:val="0"/>
          <w:sz w:val="21"/>
          <w:shd w:fill="auto" w:val="clear"/>
        </w:rPr>
        <w:t xml:space="preserve">— included.</w:t>
      </w:r>
    </w:p>
    <w:p>
      <w:pPr>
        <w:numPr>
          <w:ilvl w:val="0"/>
          <w:numId w:val="205"/>
        </w:numPr>
        <w:tabs>
          <w:tab w:val="left" w:pos="360" w:leader="none"/>
        </w:tabs>
        <w:spacing w:before="0" w:after="200" w:line="276"/>
        <w:ind w:right="0" w:left="360" w:hanging="360"/>
        <w:jc w:val="left"/>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Service decomposition document </w:t>
      </w:r>
      <w:r>
        <w:rPr>
          <w:rFonts w:ascii="Calibri" w:hAnsi="Calibri" w:cs="Calibri" w:eastAsia="Calibri"/>
          <w:color w:val="auto"/>
          <w:spacing w:val="0"/>
          <w:position w:val="0"/>
          <w:sz w:val="21"/>
          <w:shd w:fill="auto" w:val="clear"/>
        </w:rPr>
        <w:t xml:space="preserve">— included.</w:t>
      </w:r>
    </w:p>
    <w:p>
      <w:pPr>
        <w:numPr>
          <w:ilvl w:val="0"/>
          <w:numId w:val="205"/>
        </w:numPr>
        <w:tabs>
          <w:tab w:val="left" w:pos="360" w:leader="none"/>
        </w:tabs>
        <w:spacing w:before="0" w:after="200" w:line="276"/>
        <w:ind w:right="0" w:left="360" w:hanging="360"/>
        <w:jc w:val="left"/>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Bounded-context diagram </w:t>
      </w:r>
      <w:r>
        <w:rPr>
          <w:rFonts w:ascii="Calibri" w:hAnsi="Calibri" w:cs="Calibri" w:eastAsia="Calibri"/>
          <w:color w:val="auto"/>
          <w:spacing w:val="0"/>
          <w:position w:val="0"/>
          <w:sz w:val="21"/>
          <w:shd w:fill="auto" w:val="clear"/>
        </w:rPr>
        <w:t xml:space="preserve">— included.</w:t>
      </w:r>
    </w:p>
    <w:p>
      <w:pPr>
        <w:numPr>
          <w:ilvl w:val="0"/>
          <w:numId w:val="205"/>
        </w:numPr>
        <w:tabs>
          <w:tab w:val="left" w:pos="360" w:leader="none"/>
        </w:tabs>
        <w:spacing w:before="0" w:after="200" w:line="276"/>
        <w:ind w:right="0" w:left="360" w:hanging="360"/>
        <w:jc w:val="left"/>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Service responsibility matrix </w:t>
      </w:r>
      <w:r>
        <w:rPr>
          <w:rFonts w:ascii="Calibri" w:hAnsi="Calibri" w:cs="Calibri" w:eastAsia="Calibri"/>
          <w:color w:val="auto"/>
          <w:spacing w:val="0"/>
          <w:position w:val="0"/>
          <w:sz w:val="21"/>
          <w:shd w:fill="auto" w:val="clear"/>
        </w:rPr>
        <w:t xml:space="preserve">— included.</w:t>
      </w:r>
    </w:p>
    <w:p>
      <w:pPr>
        <w:numPr>
          <w:ilvl w:val="0"/>
          <w:numId w:val="205"/>
        </w:numPr>
        <w:tabs>
          <w:tab w:val="left" w:pos="360" w:leader="none"/>
        </w:tabs>
        <w:spacing w:before="0" w:after="200" w:line="276"/>
        <w:ind w:right="0" w:left="360" w:hanging="360"/>
        <w:jc w:val="left"/>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Service characteristics / contract information </w:t>
      </w:r>
      <w:r>
        <w:rPr>
          <w:rFonts w:ascii="Calibri" w:hAnsi="Calibri" w:cs="Calibri" w:eastAsia="Calibri"/>
          <w:color w:val="auto"/>
          <w:spacing w:val="0"/>
          <w:position w:val="0"/>
          <w:sz w:val="21"/>
          <w:shd w:fill="auto" w:val="clear"/>
        </w:rPr>
        <w:t xml:space="preserve">— included.</w:t>
      </w:r>
    </w:p>
    <w:p>
      <w:pPr>
        <w:numPr>
          <w:ilvl w:val="0"/>
          <w:numId w:val="205"/>
        </w:numPr>
        <w:tabs>
          <w:tab w:val="left" w:pos="360" w:leader="none"/>
        </w:tabs>
        <w:spacing w:before="0" w:after="200" w:line="276"/>
        <w:ind w:right="0" w:left="360" w:hanging="360"/>
        <w:jc w:val="left"/>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Final architecture and separation rationale </w:t>
      </w:r>
      <w:r>
        <w:rPr>
          <w:rFonts w:ascii="Calibri" w:hAnsi="Calibri" w:cs="Calibri" w:eastAsia="Calibri"/>
          <w:color w:val="auto"/>
          <w:spacing w:val="0"/>
          <w:position w:val="0"/>
          <w:sz w:val="21"/>
          <w:shd w:fill="auto" w:val="clear"/>
        </w:rPr>
        <w:t xml:space="preserve">— included.</w:t>
      </w:r>
    </w:p>
    <w:p>
      <w:pPr>
        <w:numPr>
          <w:ilvl w:val="0"/>
          <w:numId w:val="205"/>
        </w:numPr>
        <w:tabs>
          <w:tab w:val="left" w:pos="360" w:leader="none"/>
        </w:tabs>
        <w:spacing w:before="0" w:after="200" w:line="276"/>
        <w:ind w:right="0" w:left="360" w:hanging="360"/>
        <w:jc w:val="left"/>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Git commit </w:t>
      </w:r>
      <w:r>
        <w:rPr>
          <w:rFonts w:ascii="Calibri" w:hAnsi="Calibri" w:cs="Calibri" w:eastAsia="Calibri"/>
          <w:color w:val="auto"/>
          <w:spacing w:val="0"/>
          <w:position w:val="0"/>
          <w:sz w:val="21"/>
          <w:shd w:fill="auto" w:val="clear"/>
        </w:rPr>
        <w:t xml:space="preserve">— completed as part of the final project source-code delivery; documentation itself remains this standalone submission document.</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 </w:t>
      </w:r>
    </w:p>
    <w:p>
      <w:pPr>
        <w:spacing w:before="0" w:after="200" w:line="276"/>
        <w:ind w:right="0" w:left="0" w:firstLine="0"/>
        <w:jc w:val="left"/>
        <w:rPr>
          <w:rFonts w:ascii="Aptos" w:hAnsi="Aptos" w:cs="Aptos" w:eastAsia="Aptos"/>
          <w:color w:val="auto"/>
          <w:spacing w:val="0"/>
          <w:position w:val="0"/>
          <w:sz w:val="21"/>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40"/>
          <w:shd w:fill="auto" w:val="clear"/>
        </w:rPr>
      </w:pPr>
      <w:r>
        <w:rPr>
          <w:rFonts w:ascii="Calibri" w:hAnsi="Calibri" w:cs="Calibri" w:eastAsia="Calibri"/>
          <w:b/>
          <w:color w:val="365F91"/>
          <w:spacing w:val="0"/>
          <w:position w:val="0"/>
          <w:sz w:val="40"/>
          <w:shd w:fill="auto" w:val="clear"/>
        </w:rPr>
        <w:t xml:space="preserve">TASK 03 </w:t>
      </w:r>
      <w:r>
        <w:rPr>
          <w:rFonts w:ascii="Calibri" w:hAnsi="Calibri" w:cs="Calibri" w:eastAsia="Calibri"/>
          <w:b/>
          <w:color w:val="365F91"/>
          <w:spacing w:val="0"/>
          <w:position w:val="0"/>
          <w:sz w:val="40"/>
          <w:shd w:fill="auto" w:val="clear"/>
        </w:rPr>
        <w:t xml:space="preserve">—</w:t>
      </w:r>
      <w:r>
        <w:rPr>
          <w:rFonts w:ascii="Calibri" w:hAnsi="Calibri" w:cs="Calibri" w:eastAsia="Calibri"/>
          <w:b/>
          <w:color w:val="365F91"/>
          <w:spacing w:val="0"/>
          <w:position w:val="0"/>
          <w:sz w:val="40"/>
          <w:shd w:fill="auto" w:val="clear"/>
        </w:rPr>
        <w:t xml:space="preserve"> Database-per-Service &amp; Data Ownership</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Objective: Understand database ownership in microservices and implement service-owned persistence.</w:t>
      </w: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1. Task 03 Requirements</w:t>
      </w:r>
    </w:p>
    <w:p>
      <w:pPr>
        <w:numPr>
          <w:ilvl w:val="0"/>
          <w:numId w:val="210"/>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Understand shared database, database-per-service, schema-per-service and data ownership.</w:t>
      </w:r>
    </w:p>
    <w:p>
      <w:pPr>
        <w:numPr>
          <w:ilvl w:val="0"/>
          <w:numId w:val="210"/>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Create User Service, Order Service and Payment Service for the database-ownership exercise.</w:t>
      </w:r>
    </w:p>
    <w:p>
      <w:pPr>
        <w:numPr>
          <w:ilvl w:val="0"/>
          <w:numId w:val="210"/>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Give each service its own database or schema.</w:t>
      </w:r>
    </w:p>
    <w:p>
      <w:pPr>
        <w:numPr>
          <w:ilvl w:val="0"/>
          <w:numId w:val="210"/>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Create the required entities/tables.</w:t>
      </w:r>
    </w:p>
    <w:p>
      <w:pPr>
        <w:numPr>
          <w:ilvl w:val="0"/>
          <w:numId w:val="210"/>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Do not directly access another service's database.</w:t>
      </w:r>
    </w:p>
    <w:p>
      <w:pPr>
        <w:numPr>
          <w:ilvl w:val="0"/>
          <w:numId w:val="210"/>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Design APIs for accessing required information.</w:t>
      </w:r>
    </w:p>
    <w:p>
      <w:pPr>
        <w:numPr>
          <w:ilvl w:val="0"/>
          <w:numId w:val="210"/>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Document who owns each database, who can modify the data and how services exchange information.</w:t>
      </w:r>
    </w:p>
    <w:p>
      <w:pPr>
        <w:numPr>
          <w:ilvl w:val="0"/>
          <w:numId w:val="210"/>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Test the architecture.</w:t>
      </w:r>
    </w:p>
    <w:p>
      <w:pPr>
        <w:numPr>
          <w:ilvl w:val="0"/>
          <w:numId w:val="210"/>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Document duplicate data, synchronization and distributed transaction considerations.</w:t>
      </w: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2. Database-per-Service Architecture</w:t>
      </w:r>
    </w:p>
    <w:p>
      <w:pPr>
        <w:spacing w:before="0" w:after="200" w:line="276"/>
        <w:ind w:right="0" w:left="0" w:firstLine="0"/>
        <w:jc w:val="center"/>
        <w:rPr>
          <w:rFonts w:ascii="Aptos" w:hAnsi="Aptos" w:cs="Aptos" w:eastAsia="Aptos"/>
          <w:color w:val="auto"/>
          <w:spacing w:val="0"/>
          <w:position w:val="0"/>
          <w:sz w:val="21"/>
          <w:shd w:fill="auto" w:val="clear"/>
        </w:rPr>
      </w:pPr>
      <w:r>
        <w:object w:dxaOrig="9261" w:dyaOrig="5025">
          <v:rect xmlns:o="urn:schemas-microsoft-com:office:office" xmlns:v="urn:schemas-microsoft-com:vml" id="rectole0000000003" style="width:463.050000pt;height:251.25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Metafile" DrawAspect="Content" ObjectID="0000000003" ShapeID="rectole0000000003" r:id="docRId9"/>
        </w:object>
      </w:r>
    </w:p>
    <w:p>
      <w:pPr>
        <w:spacing w:before="0" w:after="200" w:line="276"/>
        <w:ind w:right="0" w:left="0" w:firstLine="0"/>
        <w:jc w:val="center"/>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Figure 4 </w:t>
      </w:r>
      <w:r>
        <w:rPr>
          <w:rFonts w:ascii="Calibri" w:hAnsi="Calibri" w:cs="Calibri" w:eastAsia="Calibri"/>
          <w:color w:val="auto"/>
          <w:spacing w:val="0"/>
          <w:position w:val="0"/>
          <w:sz w:val="21"/>
          <w:shd w:fill="auto" w:val="clear"/>
        </w:rPr>
        <w:t xml:space="preserve">— Database-per-service and data ownership.</w:t>
      </w: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3. Database Ownership Matrix</w:t>
      </w:r>
    </w:p>
    <w:tbl>
      <w:tblPr/>
      <w:tblGrid>
        <w:gridCol w:w="2016"/>
        <w:gridCol w:w="2016"/>
        <w:gridCol w:w="2016"/>
        <w:gridCol w:w="2016"/>
        <w:gridCol w:w="2016"/>
      </w:tblGrid>
      <w:tr>
        <w:trPr>
          <w:trHeight w:val="1" w:hRule="atLeast"/>
          <w:jc w:val="center"/>
        </w:trPr>
        <w:tc>
          <w:tcPr>
            <w:tcW w:w="2016"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Service</w:t>
            </w:r>
          </w:p>
        </w:tc>
        <w:tc>
          <w:tcPr>
            <w:tcW w:w="2016"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Database</w:t>
            </w:r>
          </w:p>
        </w:tc>
        <w:tc>
          <w:tcPr>
            <w:tcW w:w="2016"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Tables / Entities</w:t>
            </w:r>
          </w:p>
        </w:tc>
        <w:tc>
          <w:tcPr>
            <w:tcW w:w="2016"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Owner</w:t>
            </w:r>
          </w:p>
        </w:tc>
        <w:tc>
          <w:tcPr>
            <w:tcW w:w="2016"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Direct Modification</w:t>
            </w:r>
          </w:p>
        </w:tc>
      </w:tr>
      <w:tr>
        <w:trPr>
          <w:trHeight w:val="1" w:hRule="atLeast"/>
          <w:jc w:val="center"/>
        </w:trPr>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User Service</w:t>
            </w:r>
          </w:p>
        </w:tc>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userdb</w:t>
            </w:r>
          </w:p>
        </w:tc>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users</w:t>
            </w:r>
          </w:p>
        </w:tc>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User Service</w:t>
            </w:r>
          </w:p>
        </w:tc>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User Service only</w:t>
            </w:r>
          </w:p>
        </w:tc>
      </w:tr>
      <w:tr>
        <w:trPr>
          <w:trHeight w:val="1" w:hRule="atLeast"/>
          <w:jc w:val="center"/>
        </w:trPr>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Order Service</w:t>
            </w:r>
          </w:p>
        </w:tc>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orderdb</w:t>
            </w:r>
          </w:p>
        </w:tc>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orders, order_items</w:t>
            </w:r>
          </w:p>
        </w:tc>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Order Service</w:t>
            </w:r>
          </w:p>
        </w:tc>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Order Service only</w:t>
            </w:r>
          </w:p>
        </w:tc>
      </w:tr>
      <w:tr>
        <w:trPr>
          <w:trHeight w:val="1" w:hRule="atLeast"/>
          <w:jc w:val="center"/>
        </w:trPr>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Payment Service</w:t>
            </w:r>
          </w:p>
        </w:tc>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paymentdb</w:t>
            </w:r>
          </w:p>
        </w:tc>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payments</w:t>
            </w:r>
          </w:p>
        </w:tc>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Payment Service</w:t>
            </w:r>
          </w:p>
        </w:tc>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Payment Service only</w:t>
            </w:r>
          </w:p>
        </w:tc>
      </w:tr>
      <w:tr>
        <w:trPr>
          <w:trHeight w:val="1" w:hRule="atLeast"/>
          <w:jc w:val="center"/>
        </w:trPr>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Product Service</w:t>
            </w:r>
          </w:p>
        </w:tc>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productdb</w:t>
            </w:r>
          </w:p>
        </w:tc>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products</w:t>
            </w:r>
          </w:p>
        </w:tc>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Product Service</w:t>
            </w:r>
          </w:p>
        </w:tc>
        <w:tc>
          <w:tcPr>
            <w:tcW w:w="20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Product Service only</w:t>
            </w:r>
          </w:p>
        </w:tc>
      </w:tr>
    </w:tbl>
    <w:p>
      <w:pPr>
        <w:spacing w:before="0" w:after="200" w:line="276"/>
        <w:ind w:right="0" w:left="0" w:firstLine="0"/>
        <w:jc w:val="left"/>
        <w:rPr>
          <w:rFonts w:ascii="Aptos" w:hAnsi="Aptos" w:cs="Aptos" w:eastAsia="Aptos"/>
          <w:color w:val="auto"/>
          <w:spacing w:val="0"/>
          <w:position w:val="0"/>
          <w:sz w:val="21"/>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4. Payment Service Implementation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For Task 03, I implemented Payment Service as an independent Spring Boot service on port 8084. The service contains a Payment entity, repository, service layer and controller. The Payment entity represents payment ownership with fields for payment id, order id, amount and status.</w:t>
      </w:r>
    </w:p>
    <w:tbl>
      <w:tblPr/>
      <w:tblGrid>
        <w:gridCol w:w="5040"/>
        <w:gridCol w:w="5040"/>
      </w:tblGrid>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Component</w:t>
            </w:r>
          </w:p>
        </w:tc>
        <w:tc>
          <w:tcPr>
            <w:tcW w:w="504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Implemented Role</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PaymentServiceApplication</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Spring Boot application entry point</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PaymentController</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Exposes payment REST endpoints</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PaymentService</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Application/service-layer operations</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PaymentRepository</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Spring Data JPA repository for Payment</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Payment</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JPA entity mapped to the payments table</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application.properties</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Port 8084 and H2/JPA configuration</w:t>
            </w:r>
          </w:p>
        </w:tc>
      </w:tr>
    </w:tbl>
    <w:p>
      <w:pPr>
        <w:spacing w:before="0" w:after="200" w:line="276"/>
        <w:ind w:right="0" w:left="0" w:firstLine="0"/>
        <w:jc w:val="left"/>
        <w:rPr>
          <w:rFonts w:ascii="Aptos" w:hAnsi="Aptos" w:cs="Aptos" w:eastAsia="Aptos"/>
          <w:color w:val="auto"/>
          <w:spacing w:val="0"/>
          <w:position w:val="0"/>
          <w:sz w:val="21"/>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5. Payment Database Configuration</w:t>
      </w:r>
    </w:p>
    <w:tbl>
      <w:tblPr/>
      <w:tblGrid>
        <w:gridCol w:w="5040"/>
        <w:gridCol w:w="5040"/>
      </w:tblGrid>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Configuration</w:t>
            </w:r>
          </w:p>
        </w:tc>
        <w:tc>
          <w:tcPr>
            <w:tcW w:w="504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Value / Purpose</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Application name</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payment-service</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Server port</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8084</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Database</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H2</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Database URL</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jdbc:h2:file:./data/paymentdb</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JPA DDL</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update</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SQL logging</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enabled for validation</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H2 console</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enabled at /h2-console</w:t>
            </w:r>
          </w:p>
        </w:tc>
      </w:tr>
    </w:tbl>
    <w:p>
      <w:pPr>
        <w:spacing w:before="0" w:after="200" w:line="276"/>
        <w:ind w:right="0" w:left="0" w:firstLine="0"/>
        <w:jc w:val="left"/>
        <w:rPr>
          <w:rFonts w:ascii="Aptos" w:hAnsi="Aptos" w:cs="Aptos" w:eastAsia="Aptos"/>
          <w:color w:val="auto"/>
          <w:spacing w:val="0"/>
          <w:position w:val="0"/>
          <w:sz w:val="21"/>
          <w:shd w:fill="auto" w:val="clear"/>
        </w:rPr>
      </w:pP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database is owned by Payment Service. Payment data is not intended to be directly queried or modified by another service.</w:t>
      </w: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6. API-Based Data Ownership</w:t>
      </w:r>
    </w:p>
    <w:p>
      <w:pPr>
        <w:spacing w:before="0" w:after="200" w:line="276"/>
        <w:ind w:right="0" w:left="0" w:firstLine="0"/>
        <w:jc w:val="center"/>
        <w:rPr>
          <w:rFonts w:ascii="Aptos" w:hAnsi="Aptos" w:cs="Aptos" w:eastAsia="Aptos"/>
          <w:color w:val="auto"/>
          <w:spacing w:val="0"/>
          <w:position w:val="0"/>
          <w:sz w:val="21"/>
          <w:shd w:fill="auto" w:val="clear"/>
        </w:rPr>
      </w:pPr>
      <w:r>
        <w:object w:dxaOrig="9261" w:dyaOrig="5025">
          <v:rect xmlns:o="urn:schemas-microsoft-com:office:office" xmlns:v="urn:schemas-microsoft-com:vml" id="rectole0000000004" style="width:463.050000pt;height:251.250000pt" o:preferrelative="t" o:ole="">
            <o:lock v:ext="edit"/>
            <v:imagedata xmlns:r="http://schemas.openxmlformats.org/officeDocument/2006/relationships" r:id="docRId12" o:title=""/>
          </v:rect>
          <o:OLEObject xmlns:r="http://schemas.openxmlformats.org/officeDocument/2006/relationships" xmlns:o="urn:schemas-microsoft-com:office:office" Type="Embed" ProgID="StaticMetafile" DrawAspect="Content" ObjectID="0000000004" ShapeID="rectole0000000004" r:id="docRId11"/>
        </w:object>
      </w:r>
    </w:p>
    <w:p>
      <w:pPr>
        <w:spacing w:before="0" w:after="200" w:line="276"/>
        <w:ind w:right="0" w:left="0" w:firstLine="0"/>
        <w:jc w:val="center"/>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Figure 5 </w:t>
      </w:r>
      <w:r>
        <w:rPr>
          <w:rFonts w:ascii="Calibri" w:hAnsi="Calibri" w:cs="Calibri" w:eastAsia="Calibri"/>
          <w:color w:val="auto"/>
          <w:spacing w:val="0"/>
          <w:position w:val="0"/>
          <w:sz w:val="21"/>
          <w:shd w:fill="auto" w:val="clear"/>
        </w:rPr>
        <w:t xml:space="preserve">— API-based data access and ownership.</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key rule is that a service does not directly query another service's database. If a service requires information owned by another service, it should request the required information through that service's API. The owning service remains the source of truth and controls changes to its data.</w:t>
      </w: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7. Data Ownership Rules</w:t>
      </w:r>
    </w:p>
    <w:p>
      <w:pPr>
        <w:numPr>
          <w:ilvl w:val="0"/>
          <w:numId w:val="270"/>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User Service owns users and is responsible for changes to user data.</w:t>
      </w:r>
    </w:p>
    <w:p>
      <w:pPr>
        <w:numPr>
          <w:ilvl w:val="0"/>
          <w:numId w:val="270"/>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Product Service owns products and is responsible for changes to product data.</w:t>
      </w:r>
    </w:p>
    <w:p>
      <w:pPr>
        <w:numPr>
          <w:ilvl w:val="0"/>
          <w:numId w:val="270"/>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Order Service owns orders and order_items and is responsible for changes to order data.</w:t>
      </w:r>
    </w:p>
    <w:p>
      <w:pPr>
        <w:numPr>
          <w:ilvl w:val="0"/>
          <w:numId w:val="270"/>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Payment Service owns payments and is responsible for changes to payment data.</w:t>
      </w:r>
    </w:p>
    <w:p>
      <w:pPr>
        <w:numPr>
          <w:ilvl w:val="0"/>
          <w:numId w:val="270"/>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Other services obtain required information through APIs rather than direct database access.</w:t>
      </w:r>
    </w:p>
    <w:p>
      <w:pPr>
        <w:numPr>
          <w:ilvl w:val="0"/>
          <w:numId w:val="270"/>
        </w:numPr>
        <w:tabs>
          <w:tab w:val="left" w:pos="360" w:leader="none"/>
        </w:tabs>
        <w:spacing w:before="0" w:after="200" w:line="276"/>
        <w:ind w:right="0" w:left="360" w:hanging="36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Ownership keeps schema changes and business rules within the service responsible for the data.</w:t>
      </w: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8. Task 03 Test Evidence</w:t>
      </w:r>
    </w:p>
    <w:tbl>
      <w:tblPr/>
      <w:tblGrid>
        <w:gridCol w:w="3360"/>
        <w:gridCol w:w="3360"/>
        <w:gridCol w:w="3360"/>
      </w:tblGrid>
      <w:tr>
        <w:trPr>
          <w:trHeight w:val="1" w:hRule="atLeast"/>
          <w:jc w:val="center"/>
        </w:trPr>
        <w:tc>
          <w:tcPr>
            <w:tcW w:w="336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Test</w:t>
            </w:r>
          </w:p>
        </w:tc>
        <w:tc>
          <w:tcPr>
            <w:tcW w:w="336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Endpoint / Evidence</w:t>
            </w:r>
          </w:p>
        </w:tc>
        <w:tc>
          <w:tcPr>
            <w:tcW w:w="336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Observed Result</w:t>
            </w:r>
          </w:p>
        </w:tc>
      </w:tr>
      <w:tr>
        <w:trPr>
          <w:trHeight w:val="1" w:hRule="atLeast"/>
          <w:jc w:val="center"/>
        </w:trPr>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Create payment</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POST </w:t>
            </w:r>
            <w:hyperlink xmlns:r="http://schemas.openxmlformats.org/officeDocument/2006/relationships" r:id="docRId13">
              <w:r>
                <w:rPr>
                  <w:rFonts w:ascii="Aptos" w:hAnsi="Aptos" w:cs="Aptos" w:eastAsia="Aptos"/>
                  <w:color w:val="0000FF"/>
                  <w:spacing w:val="0"/>
                  <w:position w:val="0"/>
                  <w:sz w:val="19"/>
                  <w:u w:val="single"/>
                  <w:shd w:fill="auto" w:val="clear"/>
                </w:rPr>
                <w:t xml:space="preserve">http://localhost:8084/payments</w:t>
              </w:r>
            </w:hyperlink>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PASS </w:t>
            </w:r>
            <w:r>
              <w:rPr>
                <w:rFonts w:ascii="Calibri" w:hAnsi="Calibri" w:cs="Calibri" w:eastAsia="Calibri"/>
                <w:color w:val="auto"/>
                <w:spacing w:val="0"/>
                <w:position w:val="0"/>
                <w:sz w:val="19"/>
                <w:shd w:fill="auto" w:val="clear"/>
              </w:rPr>
              <w:t xml:space="preserve">— payment created with id 1, orderId 1, amount 500.0 and status SUCCESS</w:t>
            </w:r>
          </w:p>
        </w:tc>
      </w:tr>
      <w:tr>
        <w:trPr>
          <w:trHeight w:val="1" w:hRule="atLeast"/>
          <w:jc w:val="center"/>
        </w:trPr>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Retrieve payments</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GET </w:t>
            </w:r>
            <w:hyperlink xmlns:r="http://schemas.openxmlformats.org/officeDocument/2006/relationships" r:id="docRId14">
              <w:r>
                <w:rPr>
                  <w:rFonts w:ascii="Aptos" w:hAnsi="Aptos" w:cs="Aptos" w:eastAsia="Aptos"/>
                  <w:color w:val="0000FF"/>
                  <w:spacing w:val="0"/>
                  <w:position w:val="0"/>
                  <w:sz w:val="19"/>
                  <w:u w:val="single"/>
                  <w:shd w:fill="auto" w:val="clear"/>
                </w:rPr>
                <w:t xml:space="preserve">http://localhost:8084/payments</w:t>
              </w:r>
            </w:hyperlink>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PASS </w:t>
            </w:r>
            <w:r>
              <w:rPr>
                <w:rFonts w:ascii="Calibri" w:hAnsi="Calibri" w:cs="Calibri" w:eastAsia="Calibri"/>
                <w:color w:val="auto"/>
                <w:spacing w:val="0"/>
                <w:position w:val="0"/>
                <w:sz w:val="19"/>
                <w:shd w:fill="auto" w:val="clear"/>
              </w:rPr>
              <w:t xml:space="preserve">— stored payment returned with id 1, orderId 1, amount 500.0 and status SUCCESS</w:t>
            </w:r>
          </w:p>
        </w:tc>
      </w:tr>
      <w:tr>
        <w:trPr>
          <w:trHeight w:val="1" w:hRule="atLeast"/>
          <w:jc w:val="center"/>
        </w:trPr>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Payment startup</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Spring Boot startup on port 8084</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PASS </w:t>
            </w:r>
            <w:r>
              <w:rPr>
                <w:rFonts w:ascii="Calibri" w:hAnsi="Calibri" w:cs="Calibri" w:eastAsia="Calibri"/>
                <w:color w:val="auto"/>
                <w:spacing w:val="0"/>
                <w:position w:val="0"/>
                <w:sz w:val="19"/>
                <w:shd w:fill="auto" w:val="clear"/>
              </w:rPr>
              <w:t xml:space="preserve">— Spring Boot, JPA/Hibernate and H2 initialized successfully</w:t>
            </w:r>
          </w:p>
        </w:tc>
      </w:tr>
      <w:tr>
        <w:trPr>
          <w:trHeight w:val="1" w:hRule="atLeast"/>
          <w:jc w:val="center"/>
        </w:trPr>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Build</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Maven build</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PASS </w:t>
            </w:r>
            <w:r>
              <w:rPr>
                <w:rFonts w:ascii="Calibri" w:hAnsi="Calibri" w:cs="Calibri" w:eastAsia="Calibri"/>
                <w:color w:val="auto"/>
                <w:spacing w:val="0"/>
                <w:position w:val="0"/>
                <w:sz w:val="19"/>
                <w:shd w:fill="auto" w:val="clear"/>
              </w:rPr>
              <w:t xml:space="preserve">— BUILD SUCCESS</w:t>
            </w:r>
          </w:p>
        </w:tc>
      </w:tr>
    </w:tbl>
    <w:p>
      <w:pPr>
        <w:spacing w:before="0" w:after="200" w:line="276"/>
        <w:ind w:right="0" w:left="0" w:firstLine="0"/>
        <w:jc w:val="left"/>
        <w:rPr>
          <w:rFonts w:ascii="Aptos" w:hAnsi="Aptos" w:cs="Aptos" w:eastAsia="Aptos"/>
          <w:color w:val="auto"/>
          <w:spacing w:val="0"/>
          <w:position w:val="0"/>
          <w:sz w:val="21"/>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9. Common Database-per-Service Problems</w:t>
      </w:r>
    </w:p>
    <w:tbl>
      <w:tblPr/>
      <w:tblGrid>
        <w:gridCol w:w="3360"/>
        <w:gridCol w:w="3360"/>
        <w:gridCol w:w="3360"/>
      </w:tblGrid>
      <w:tr>
        <w:trPr>
          <w:trHeight w:val="1" w:hRule="atLeast"/>
          <w:jc w:val="center"/>
        </w:trPr>
        <w:tc>
          <w:tcPr>
            <w:tcW w:w="336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Problem</w:t>
            </w:r>
          </w:p>
        </w:tc>
        <w:tc>
          <w:tcPr>
            <w:tcW w:w="336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Explanation</w:t>
            </w:r>
          </w:p>
        </w:tc>
        <w:tc>
          <w:tcPr>
            <w:tcW w:w="336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Design Consideration</w:t>
            </w:r>
          </w:p>
        </w:tc>
      </w:tr>
      <w:tr>
        <w:trPr>
          <w:trHeight w:val="1" w:hRule="atLeast"/>
          <w:jc w:val="center"/>
        </w:trPr>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Duplicate data</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Some information may need to exist in more than one service for local processing.</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Keep duplication intentional and minimize unnecessary copies.</w:t>
            </w:r>
          </w:p>
        </w:tc>
      </w:tr>
      <w:tr>
        <w:trPr>
          <w:trHeight w:val="1" w:hRule="atLeast"/>
          <w:jc w:val="center"/>
        </w:trPr>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Data synchronization</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Copies of information can become temporarily inconsistent.</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Use APIs/events and clearly define the source of truth.</w:t>
            </w:r>
          </w:p>
        </w:tc>
      </w:tr>
      <w:tr>
        <w:trPr>
          <w:trHeight w:val="1" w:hRule="atLeast"/>
          <w:jc w:val="center"/>
        </w:trPr>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Distributed transactions</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One business operation may span multiple services and databases.</w:t>
            </w:r>
          </w:p>
        </w:tc>
        <w:tc>
          <w:tcPr>
            <w:tcW w:w="33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Do not assume one local transaction covers all services; use explicit coordination and failure handling.</w:t>
            </w:r>
          </w:p>
        </w:tc>
      </w:tr>
    </w:tbl>
    <w:p>
      <w:pPr>
        <w:spacing w:before="0" w:after="200" w:line="276"/>
        <w:ind w:right="0" w:left="0" w:firstLine="0"/>
        <w:jc w:val="left"/>
        <w:rPr>
          <w:rFonts w:ascii="Aptos" w:hAnsi="Aptos" w:cs="Aptos" w:eastAsia="Aptos"/>
          <w:color w:val="auto"/>
          <w:spacing w:val="0"/>
          <w:position w:val="0"/>
          <w:sz w:val="21"/>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10. Task 03 Deliverables</w:t>
      </w:r>
    </w:p>
    <w:p>
      <w:pPr>
        <w:numPr>
          <w:ilvl w:val="0"/>
          <w:numId w:val="298"/>
        </w:numPr>
        <w:tabs>
          <w:tab w:val="left" w:pos="360" w:leader="none"/>
        </w:tabs>
        <w:spacing w:before="0" w:after="200" w:line="276"/>
        <w:ind w:right="0" w:left="360" w:hanging="360"/>
        <w:jc w:val="left"/>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Database architecture </w:t>
      </w:r>
      <w:r>
        <w:rPr>
          <w:rFonts w:ascii="Calibri" w:hAnsi="Calibri" w:cs="Calibri" w:eastAsia="Calibri"/>
          <w:color w:val="auto"/>
          <w:spacing w:val="0"/>
          <w:position w:val="0"/>
          <w:sz w:val="21"/>
          <w:shd w:fill="auto" w:val="clear"/>
        </w:rPr>
        <w:t xml:space="preserve">— included.</w:t>
      </w:r>
    </w:p>
    <w:p>
      <w:pPr>
        <w:numPr>
          <w:ilvl w:val="0"/>
          <w:numId w:val="298"/>
        </w:numPr>
        <w:tabs>
          <w:tab w:val="left" w:pos="360" w:leader="none"/>
        </w:tabs>
        <w:spacing w:before="0" w:after="200" w:line="276"/>
        <w:ind w:right="0" w:left="360" w:hanging="360"/>
        <w:jc w:val="left"/>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Database ownership / ER-style views </w:t>
      </w:r>
      <w:r>
        <w:rPr>
          <w:rFonts w:ascii="Calibri" w:hAnsi="Calibri" w:cs="Calibri" w:eastAsia="Calibri"/>
          <w:color w:val="auto"/>
          <w:spacing w:val="0"/>
          <w:position w:val="0"/>
          <w:sz w:val="21"/>
          <w:shd w:fill="auto" w:val="clear"/>
        </w:rPr>
        <w:t xml:space="preserve">— included.</w:t>
      </w:r>
    </w:p>
    <w:p>
      <w:pPr>
        <w:numPr>
          <w:ilvl w:val="0"/>
          <w:numId w:val="298"/>
        </w:numPr>
        <w:tabs>
          <w:tab w:val="left" w:pos="360" w:leader="none"/>
        </w:tabs>
        <w:spacing w:before="0" w:after="200" w:line="276"/>
        <w:ind w:right="0" w:left="360" w:hanging="360"/>
        <w:jc w:val="left"/>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Database configuration </w:t>
      </w:r>
      <w:r>
        <w:rPr>
          <w:rFonts w:ascii="Calibri" w:hAnsi="Calibri" w:cs="Calibri" w:eastAsia="Calibri"/>
          <w:color w:val="auto"/>
          <w:spacing w:val="0"/>
          <w:position w:val="0"/>
          <w:sz w:val="21"/>
          <w:shd w:fill="auto" w:val="clear"/>
        </w:rPr>
        <w:t xml:space="preserve">— documented.</w:t>
      </w:r>
    </w:p>
    <w:p>
      <w:pPr>
        <w:numPr>
          <w:ilvl w:val="0"/>
          <w:numId w:val="298"/>
        </w:numPr>
        <w:tabs>
          <w:tab w:val="left" w:pos="360" w:leader="none"/>
        </w:tabs>
        <w:spacing w:before="0" w:after="200" w:line="276"/>
        <w:ind w:right="0" w:left="360" w:hanging="360"/>
        <w:jc w:val="left"/>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Java Payment entity and persistence structure </w:t>
      </w:r>
      <w:r>
        <w:rPr>
          <w:rFonts w:ascii="Calibri" w:hAnsi="Calibri" w:cs="Calibri" w:eastAsia="Calibri"/>
          <w:color w:val="auto"/>
          <w:spacing w:val="0"/>
          <w:position w:val="0"/>
          <w:sz w:val="21"/>
          <w:shd w:fill="auto" w:val="clear"/>
        </w:rPr>
        <w:t xml:space="preserve">— documented.</w:t>
      </w:r>
    </w:p>
    <w:p>
      <w:pPr>
        <w:numPr>
          <w:ilvl w:val="0"/>
          <w:numId w:val="298"/>
        </w:numPr>
        <w:tabs>
          <w:tab w:val="left" w:pos="360" w:leader="none"/>
        </w:tabs>
        <w:spacing w:before="0" w:after="200" w:line="276"/>
        <w:ind w:right="0" w:left="360" w:hanging="360"/>
        <w:jc w:val="left"/>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API and data ownership rules </w:t>
      </w:r>
      <w:r>
        <w:rPr>
          <w:rFonts w:ascii="Calibri" w:hAnsi="Calibri" w:cs="Calibri" w:eastAsia="Calibri"/>
          <w:color w:val="auto"/>
          <w:spacing w:val="0"/>
          <w:position w:val="0"/>
          <w:sz w:val="21"/>
          <w:shd w:fill="auto" w:val="clear"/>
        </w:rPr>
        <w:t xml:space="preserve">— documented.</w:t>
      </w:r>
    </w:p>
    <w:p>
      <w:pPr>
        <w:numPr>
          <w:ilvl w:val="0"/>
          <w:numId w:val="298"/>
        </w:numPr>
        <w:tabs>
          <w:tab w:val="left" w:pos="360" w:leader="none"/>
        </w:tabs>
        <w:spacing w:before="0" w:after="200" w:line="276"/>
        <w:ind w:right="0" w:left="360" w:hanging="360"/>
        <w:jc w:val="left"/>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Payment POST and GET test evidence </w:t>
      </w:r>
      <w:r>
        <w:rPr>
          <w:rFonts w:ascii="Calibri" w:hAnsi="Calibri" w:cs="Calibri" w:eastAsia="Calibri"/>
          <w:color w:val="auto"/>
          <w:spacing w:val="0"/>
          <w:position w:val="0"/>
          <w:sz w:val="21"/>
          <w:shd w:fill="auto" w:val="clear"/>
        </w:rPr>
        <w:t xml:space="preserve">— included.</w:t>
      </w:r>
    </w:p>
    <w:p>
      <w:pPr>
        <w:numPr>
          <w:ilvl w:val="0"/>
          <w:numId w:val="298"/>
        </w:numPr>
        <w:tabs>
          <w:tab w:val="left" w:pos="360" w:leader="none"/>
        </w:tabs>
        <w:spacing w:before="0" w:after="200" w:line="276"/>
        <w:ind w:right="0" w:left="360" w:hanging="360"/>
        <w:jc w:val="left"/>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Common database-per-service problems </w:t>
      </w:r>
      <w:r>
        <w:rPr>
          <w:rFonts w:ascii="Calibri" w:hAnsi="Calibri" w:cs="Calibri" w:eastAsia="Calibri"/>
          <w:color w:val="auto"/>
          <w:spacing w:val="0"/>
          <w:position w:val="0"/>
          <w:sz w:val="21"/>
          <w:shd w:fill="auto" w:val="clear"/>
        </w:rPr>
        <w:t xml:space="preserve">— documented.</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 </w:t>
      </w:r>
    </w:p>
    <w:p>
      <w:pPr>
        <w:spacing w:before="0" w:after="200" w:line="276"/>
        <w:ind w:right="0" w:left="0" w:firstLine="0"/>
        <w:jc w:val="left"/>
        <w:rPr>
          <w:rFonts w:ascii="Aptos" w:hAnsi="Aptos" w:cs="Aptos" w:eastAsia="Aptos"/>
          <w:color w:val="auto"/>
          <w:spacing w:val="0"/>
          <w:position w:val="0"/>
          <w:sz w:val="21"/>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40"/>
          <w:shd w:fill="auto" w:val="clear"/>
        </w:rPr>
      </w:pPr>
      <w:r>
        <w:rPr>
          <w:rFonts w:ascii="Calibri" w:hAnsi="Calibri" w:cs="Calibri" w:eastAsia="Calibri"/>
          <w:b/>
          <w:color w:val="365F91"/>
          <w:spacing w:val="0"/>
          <w:position w:val="0"/>
          <w:sz w:val="40"/>
          <w:shd w:fill="auto" w:val="clear"/>
        </w:rPr>
        <w:t xml:space="preserve">Integrated Final Architecture</w:t>
      </w:r>
    </w:p>
    <w:p>
      <w:pPr>
        <w:spacing w:before="0" w:after="200" w:line="276"/>
        <w:ind w:right="0" w:left="0" w:firstLine="0"/>
        <w:jc w:val="left"/>
        <w:rPr>
          <w:rFonts w:ascii="Calibri" w:hAnsi="Calibri" w:cs="Calibri" w:eastAsia="Calibri"/>
          <w:color w:val="auto"/>
          <w:spacing w:val="0"/>
          <w:position w:val="0"/>
          <w:sz w:val="21"/>
          <w:shd w:fill="auto" w:val="clear"/>
        </w:rPr>
      </w:pPr>
      <w:r>
        <w:rPr>
          <w:rFonts w:ascii="Aptos" w:hAnsi="Aptos" w:cs="Aptos" w:eastAsia="Aptos"/>
          <w:color w:val="auto"/>
          <w:spacing w:val="0"/>
          <w:position w:val="0"/>
          <w:sz w:val="21"/>
          <w:shd w:fill="auto" w:val="clear"/>
        </w:rPr>
        <w:t xml:space="preserve">Across Tasks 01</w:t>
      </w:r>
      <w:r>
        <w:rPr>
          <w:rFonts w:ascii="Calibri" w:hAnsi="Calibri" w:cs="Calibri" w:eastAsia="Calibri"/>
          <w:color w:val="auto"/>
          <w:spacing w:val="0"/>
          <w:position w:val="0"/>
          <w:sz w:val="21"/>
          <w:shd w:fill="auto" w:val="clear"/>
        </w:rPr>
        <w:t xml:space="preserve">–03, the architecture evolves from a conceptual monolith into independently running services, then into bounded service responsibilities, and finally into service-owned data.</w:t>
      </w:r>
    </w:p>
    <w:tbl>
      <w:tblPr/>
      <w:tblGrid>
        <w:gridCol w:w="2520"/>
        <w:gridCol w:w="2520"/>
        <w:gridCol w:w="2520"/>
        <w:gridCol w:w="2520"/>
      </w:tblGrid>
      <w:tr>
        <w:trPr>
          <w:trHeight w:val="1" w:hRule="atLeast"/>
          <w:jc w:val="center"/>
        </w:trPr>
        <w:tc>
          <w:tcPr>
            <w:tcW w:w="252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Service</w:t>
            </w:r>
          </w:p>
        </w:tc>
        <w:tc>
          <w:tcPr>
            <w:tcW w:w="252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Port</w:t>
            </w:r>
          </w:p>
        </w:tc>
        <w:tc>
          <w:tcPr>
            <w:tcW w:w="252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Responsibility</w:t>
            </w:r>
          </w:p>
        </w:tc>
        <w:tc>
          <w:tcPr>
            <w:tcW w:w="252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Data Ownership</w:t>
            </w:r>
          </w:p>
        </w:tc>
      </w:tr>
      <w:tr>
        <w:trPr>
          <w:trHeight w:val="1" w:hRule="atLeast"/>
          <w:jc w:val="center"/>
        </w:trPr>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User Service</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8080</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User management</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userdb </w:t>
            </w:r>
            <w:r>
              <w:rPr>
                <w:rFonts w:ascii="Cambria Math" w:hAnsi="Cambria Math" w:cs="Cambria Math" w:eastAsia="Cambria Math"/>
                <w:color w:val="auto"/>
                <w:spacing w:val="0"/>
                <w:position w:val="0"/>
                <w:sz w:val="19"/>
                <w:shd w:fill="auto" w:val="clear"/>
              </w:rPr>
              <w:t xml:space="preserve">→</w:t>
            </w:r>
            <w:r>
              <w:rPr>
                <w:rFonts w:ascii="Aptos" w:hAnsi="Aptos" w:cs="Aptos" w:eastAsia="Aptos"/>
                <w:color w:val="auto"/>
                <w:spacing w:val="0"/>
                <w:position w:val="0"/>
                <w:sz w:val="19"/>
                <w:shd w:fill="auto" w:val="clear"/>
              </w:rPr>
              <w:t xml:space="preserve"> users</w:t>
            </w:r>
          </w:p>
        </w:tc>
      </w:tr>
      <w:tr>
        <w:trPr>
          <w:trHeight w:val="1" w:hRule="atLeast"/>
          <w:jc w:val="center"/>
        </w:trPr>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Product Service</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8081</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Product catalog</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productdb </w:t>
            </w:r>
            <w:r>
              <w:rPr>
                <w:rFonts w:ascii="Cambria Math" w:hAnsi="Cambria Math" w:cs="Cambria Math" w:eastAsia="Cambria Math"/>
                <w:color w:val="auto"/>
                <w:spacing w:val="0"/>
                <w:position w:val="0"/>
                <w:sz w:val="19"/>
                <w:shd w:fill="auto" w:val="clear"/>
              </w:rPr>
              <w:t xml:space="preserve">→</w:t>
            </w:r>
            <w:r>
              <w:rPr>
                <w:rFonts w:ascii="Aptos" w:hAnsi="Aptos" w:cs="Aptos" w:eastAsia="Aptos"/>
                <w:color w:val="auto"/>
                <w:spacing w:val="0"/>
                <w:position w:val="0"/>
                <w:sz w:val="19"/>
                <w:shd w:fill="auto" w:val="clear"/>
              </w:rPr>
              <w:t xml:space="preserve"> products</w:t>
            </w:r>
          </w:p>
        </w:tc>
      </w:tr>
      <w:tr>
        <w:trPr>
          <w:trHeight w:val="1" w:hRule="atLeast"/>
          <w:jc w:val="center"/>
        </w:trPr>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Order Service</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8082</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Order management</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orderdb </w:t>
            </w:r>
            <w:r>
              <w:rPr>
                <w:rFonts w:ascii="Cambria Math" w:hAnsi="Cambria Math" w:cs="Cambria Math" w:eastAsia="Cambria Math"/>
                <w:color w:val="auto"/>
                <w:spacing w:val="0"/>
                <w:position w:val="0"/>
                <w:sz w:val="19"/>
                <w:shd w:fill="auto" w:val="clear"/>
              </w:rPr>
              <w:t xml:space="preserve">→</w:t>
            </w:r>
            <w:r>
              <w:rPr>
                <w:rFonts w:ascii="Aptos" w:hAnsi="Aptos" w:cs="Aptos" w:eastAsia="Aptos"/>
                <w:color w:val="auto"/>
                <w:spacing w:val="0"/>
                <w:position w:val="0"/>
                <w:sz w:val="19"/>
                <w:shd w:fill="auto" w:val="clear"/>
              </w:rPr>
              <w:t xml:space="preserve"> orders, order_items</w:t>
            </w:r>
          </w:p>
        </w:tc>
      </w:tr>
      <w:tr>
        <w:trPr>
          <w:trHeight w:val="1" w:hRule="atLeast"/>
          <w:jc w:val="center"/>
        </w:trPr>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Notification Service</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8083</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Notification handling</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Notification responsibility</w:t>
            </w:r>
          </w:p>
        </w:tc>
      </w:tr>
      <w:tr>
        <w:trPr>
          <w:trHeight w:val="1" w:hRule="atLeast"/>
          <w:jc w:val="center"/>
        </w:trPr>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Payment Service</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8084</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Payment processing</w:t>
            </w:r>
          </w:p>
        </w:tc>
        <w:tc>
          <w:tcPr>
            <w:tcW w:w="25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paymentdb </w:t>
            </w:r>
            <w:r>
              <w:rPr>
                <w:rFonts w:ascii="Cambria Math" w:hAnsi="Cambria Math" w:cs="Cambria Math" w:eastAsia="Cambria Math"/>
                <w:color w:val="auto"/>
                <w:spacing w:val="0"/>
                <w:position w:val="0"/>
                <w:sz w:val="19"/>
                <w:shd w:fill="auto" w:val="clear"/>
              </w:rPr>
              <w:t xml:space="preserve">→</w:t>
            </w:r>
            <w:r>
              <w:rPr>
                <w:rFonts w:ascii="Aptos" w:hAnsi="Aptos" w:cs="Aptos" w:eastAsia="Aptos"/>
                <w:color w:val="auto"/>
                <w:spacing w:val="0"/>
                <w:position w:val="0"/>
                <w:sz w:val="19"/>
                <w:shd w:fill="auto" w:val="clear"/>
              </w:rPr>
              <w:t xml:space="preserve"> payments</w:t>
            </w:r>
          </w:p>
        </w:tc>
      </w:tr>
    </w:tbl>
    <w:p>
      <w:pPr>
        <w:spacing w:before="0" w:after="200" w:line="276"/>
        <w:ind w:right="0" w:left="0" w:firstLine="0"/>
        <w:jc w:val="left"/>
        <w:rPr>
          <w:rFonts w:ascii="Aptos" w:hAnsi="Aptos" w:cs="Aptos" w:eastAsia="Aptos"/>
          <w:color w:val="auto"/>
          <w:spacing w:val="0"/>
          <w:position w:val="0"/>
          <w:sz w:val="21"/>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8"/>
          <w:shd w:fill="auto" w:val="clear"/>
        </w:rPr>
      </w:pPr>
      <w:r>
        <w:rPr>
          <w:rFonts w:ascii="Calibri" w:hAnsi="Calibri" w:cs="Calibri" w:eastAsia="Calibri"/>
          <w:b/>
          <w:color w:val="4F81BD"/>
          <w:spacing w:val="0"/>
          <w:position w:val="0"/>
          <w:sz w:val="28"/>
          <w:shd w:fill="auto" w:val="clear"/>
        </w:rPr>
        <w:t xml:space="preserve">Architecture Evolution</w:t>
      </w:r>
    </w:p>
    <w:tbl>
      <w:tblPr/>
      <w:tblGrid>
        <w:gridCol w:w="5040"/>
        <w:gridCol w:w="5040"/>
      </w:tblGrid>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Task</w:t>
            </w:r>
          </w:p>
        </w:tc>
        <w:tc>
          <w:tcPr>
            <w:tcW w:w="504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Architectural Contribution</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Task 01</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Established why independent services are useful compared with a monolithic application.</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Task 02</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Established service boundaries around focused e-commerce business capabilities and bounded contexts.</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Task 03</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Extended those boundaries to the data layer through database-per-service ownership and API-based access.</w:t>
            </w:r>
          </w:p>
        </w:tc>
      </w:tr>
    </w:tbl>
    <w:p>
      <w:pPr>
        <w:spacing w:before="0" w:after="200" w:line="276"/>
        <w:ind w:right="0" w:left="0" w:firstLine="0"/>
        <w:jc w:val="left"/>
        <w:rPr>
          <w:rFonts w:ascii="Aptos" w:hAnsi="Aptos" w:cs="Aptos" w:eastAsia="Aptos"/>
          <w:color w:val="auto"/>
          <w:spacing w:val="0"/>
          <w:position w:val="0"/>
          <w:sz w:val="21"/>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40"/>
          <w:shd w:fill="auto" w:val="clear"/>
        </w:rPr>
      </w:pPr>
      <w:r>
        <w:rPr>
          <w:rFonts w:ascii="Calibri" w:hAnsi="Calibri" w:cs="Calibri" w:eastAsia="Calibri"/>
          <w:b/>
          <w:color w:val="365F91"/>
          <w:spacing w:val="0"/>
          <w:position w:val="0"/>
          <w:sz w:val="40"/>
          <w:shd w:fill="auto" w:val="clear"/>
        </w:rPr>
        <w:t xml:space="preserve">Final Git Verification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final implementation was committed and pushed to GitHub after the required code changes were completed.</w:t>
      </w:r>
    </w:p>
    <w:tbl>
      <w:tblPr/>
      <w:tblGrid>
        <w:gridCol w:w="5040"/>
        <w:gridCol w:w="5040"/>
      </w:tblGrid>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Git Item</w:t>
            </w:r>
          </w:p>
        </w:tc>
        <w:tc>
          <w:tcPr>
            <w:tcW w:w="504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Verified Value</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Commit message</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Complete microservices implementation</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Commit ID</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ba684e6</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Branch</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master</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Push result</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master </w:t>
            </w:r>
            <w:r>
              <w:rPr>
                <w:rFonts w:ascii="Cambria Math" w:hAnsi="Cambria Math" w:cs="Cambria Math" w:eastAsia="Cambria Math"/>
                <w:color w:val="auto"/>
                <w:spacing w:val="0"/>
                <w:position w:val="0"/>
                <w:sz w:val="19"/>
                <w:shd w:fill="auto" w:val="clear"/>
              </w:rPr>
              <w:t xml:space="preserve">→</w:t>
            </w:r>
            <w:r>
              <w:rPr>
                <w:rFonts w:ascii="Aptos" w:hAnsi="Aptos" w:cs="Aptos" w:eastAsia="Aptos"/>
                <w:color w:val="auto"/>
                <w:spacing w:val="0"/>
                <w:position w:val="0"/>
                <w:sz w:val="19"/>
                <w:shd w:fill="auto" w:val="clear"/>
              </w:rPr>
              <w:t xml:space="preserve"> origin/master completed successfully</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Final status</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Local master is up to date with origin/master</w:t>
            </w:r>
          </w:p>
        </w:tc>
      </w:tr>
    </w:tbl>
    <w:p>
      <w:pPr>
        <w:spacing w:before="0" w:after="200" w:line="276"/>
        <w:ind w:right="0" w:left="0" w:firstLine="0"/>
        <w:jc w:val="left"/>
        <w:rPr>
          <w:rFonts w:ascii="Aptos" w:hAnsi="Aptos" w:cs="Aptos" w:eastAsia="Aptos"/>
          <w:color w:val="auto"/>
          <w:spacing w:val="0"/>
          <w:position w:val="0"/>
          <w:sz w:val="21"/>
          <w:shd w:fill="auto" w:val="clear"/>
        </w:rPr>
      </w:pP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Local H2 database runtime files remained untracked in the working directory and were intentionally not included in the Git commit. They are local runtime data rather than source-code deliverables.</w:t>
      </w:r>
    </w:p>
    <w:p>
      <w:pPr>
        <w:keepNext w:val="true"/>
        <w:keepLines w:val="true"/>
        <w:spacing w:before="480" w:after="0" w:line="276"/>
        <w:ind w:right="0" w:left="0" w:firstLine="0"/>
        <w:jc w:val="left"/>
        <w:rPr>
          <w:rFonts w:ascii="Calibri" w:hAnsi="Calibri" w:cs="Calibri" w:eastAsia="Calibri"/>
          <w:b/>
          <w:color w:val="365F91"/>
          <w:spacing w:val="0"/>
          <w:position w:val="0"/>
          <w:sz w:val="40"/>
          <w:shd w:fill="auto" w:val="clear"/>
        </w:rPr>
      </w:pPr>
      <w:r>
        <w:rPr>
          <w:rFonts w:ascii="Calibri" w:hAnsi="Calibri" w:cs="Calibri" w:eastAsia="Calibri"/>
          <w:b/>
          <w:color w:val="365F91"/>
          <w:spacing w:val="0"/>
          <w:position w:val="0"/>
          <w:sz w:val="40"/>
          <w:shd w:fill="auto" w:val="clear"/>
        </w:rPr>
        <w:t xml:space="preserve">Final Completion Checklist</w:t>
      </w:r>
    </w:p>
    <w:tbl>
      <w:tblPr/>
      <w:tblGrid>
        <w:gridCol w:w="5040"/>
        <w:gridCol w:w="5040"/>
      </w:tblGrid>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Area</w:t>
            </w:r>
          </w:p>
        </w:tc>
        <w:tc>
          <w:tcPr>
            <w:tcW w:w="5040" w:type="dxa"/>
            <w:tcBorders>
              <w:top w:val="single" w:color="000000" w:sz="4"/>
              <w:left w:val="single" w:color="000000" w:sz="4"/>
              <w:bottom w:val="single" w:color="000000" w:sz="4"/>
              <w:right w:val="single" w:color="000000" w:sz="4"/>
            </w:tcBorders>
            <w:shd w:color="000000" w:fill="ededed"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b/>
                <w:color w:val="auto"/>
                <w:spacing w:val="0"/>
                <w:position w:val="0"/>
                <w:sz w:val="19"/>
                <w:shd w:fill="auto" w:val="clear"/>
              </w:rPr>
              <w:t xml:space="preserve">Status</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Task 01 architecture concepts and diagrams</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COMPLETED / DOCUMENTED</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Task 01 User, Product and Order prototype</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COMPLETED / VERIFIED</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Task 02 domain analysis</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COMPLETED / DOCUMENTED</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Task 02 service decomposition</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COMPLETED / DOCUMENTED</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Task 02 bounded-context diagram</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INCLUDED</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Task 02 responsibility matrix</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INCLUDED</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Task 03 database-per-service architecture</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COMPLETED / DOCUMENTED</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Task 03 separate database configurations</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IMPLEMENTED / DOCUMENTED</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Task 03 Payment Service on port 8084</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IMPLEMENTED / TESTED</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Task 03 API and data ownership rules</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DOCUMENTED</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Task 03 payment POST and GET tests</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PASSED</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Final source-code Git commit and push</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COMPLETED / VERIFIED</w:t>
            </w:r>
          </w:p>
        </w:tc>
      </w:tr>
      <w:tr>
        <w:trPr>
          <w:trHeight w:val="1" w:hRule="atLeast"/>
          <w:jc w:val="center"/>
        </w:trPr>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Standalone final documentation</w:t>
            </w:r>
          </w:p>
        </w:tc>
        <w:tc>
          <w:tcPr>
            <w:tcW w:w="504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pacing w:before="0" w:after="0" w:line="240"/>
              <w:ind w:right="0" w:left="0" w:firstLine="0"/>
              <w:jc w:val="left"/>
              <w:rPr>
                <w:color w:val="auto"/>
                <w:spacing w:val="0"/>
                <w:position w:val="0"/>
                <w:shd w:fill="auto" w:val="clear"/>
              </w:rPr>
            </w:pPr>
            <w:r>
              <w:rPr>
                <w:rFonts w:ascii="Aptos" w:hAnsi="Aptos" w:cs="Aptos" w:eastAsia="Aptos"/>
                <w:color w:val="auto"/>
                <w:spacing w:val="0"/>
                <w:position w:val="0"/>
                <w:sz w:val="19"/>
                <w:shd w:fill="auto" w:val="clear"/>
              </w:rPr>
              <w:t xml:space="preserve">COMPLETED</w:t>
            </w:r>
          </w:p>
        </w:tc>
      </w:tr>
    </w:tbl>
    <w:p>
      <w:pPr>
        <w:spacing w:before="0" w:after="200" w:line="276"/>
        <w:ind w:right="0" w:left="0" w:firstLine="0"/>
        <w:jc w:val="left"/>
        <w:rPr>
          <w:rFonts w:ascii="Aptos" w:hAnsi="Aptos" w:cs="Aptos" w:eastAsia="Aptos"/>
          <w:color w:val="auto"/>
          <w:spacing w:val="0"/>
          <w:position w:val="0"/>
          <w:sz w:val="21"/>
          <w:shd w:fill="auto" w:val="clear"/>
        </w:rPr>
      </w:pPr>
    </w:p>
    <w:p>
      <w:pPr>
        <w:keepNext w:val="true"/>
        <w:keepLines w:val="true"/>
        <w:spacing w:before="480" w:after="0" w:line="276"/>
        <w:ind w:right="0" w:left="0" w:firstLine="0"/>
        <w:jc w:val="left"/>
        <w:rPr>
          <w:rFonts w:ascii="Calibri" w:hAnsi="Calibri" w:cs="Calibri" w:eastAsia="Calibri"/>
          <w:b/>
          <w:color w:val="365F91"/>
          <w:spacing w:val="0"/>
          <w:position w:val="0"/>
          <w:sz w:val="40"/>
          <w:shd w:fill="auto" w:val="clear"/>
        </w:rPr>
      </w:pPr>
      <w:r>
        <w:rPr>
          <w:rFonts w:ascii="Calibri" w:hAnsi="Calibri" w:cs="Calibri" w:eastAsia="Calibri"/>
          <w:b/>
          <w:color w:val="365F91"/>
          <w:spacing w:val="0"/>
          <w:position w:val="0"/>
          <w:sz w:val="40"/>
          <w:shd w:fill="auto" w:val="clear"/>
        </w:rPr>
        <w:t xml:space="preserve">Conclusion</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three tasks together demonstrate the fundamental progression of microservices architecture. Task 01 established the difference between a monolith and independently running services. Task 02 translated business capabilities into bounded contexts and service boundaries. Task 03 extended those boundaries to the data layer by implementing service-owned persistence and API-based data access.</w:t>
      </w:r>
    </w:p>
    <w:p>
      <w:pPr>
        <w:spacing w:before="0" w:after="200" w:line="276"/>
        <w:ind w:right="0" w:left="0" w:firstLine="0"/>
        <w:jc w:val="left"/>
        <w:rPr>
          <w:rFonts w:ascii="Aptos" w:hAnsi="Aptos" w:cs="Aptos" w:eastAsia="Aptos"/>
          <w:color w:val="auto"/>
          <w:spacing w:val="0"/>
          <w:position w:val="0"/>
          <w:sz w:val="21"/>
          <w:shd w:fill="auto" w:val="clear"/>
        </w:rPr>
      </w:pPr>
      <w:r>
        <w:rPr>
          <w:rFonts w:ascii="Aptos" w:hAnsi="Aptos" w:cs="Aptos" w:eastAsia="Aptos"/>
          <w:color w:val="auto"/>
          <w:spacing w:val="0"/>
          <w:position w:val="0"/>
          <w:sz w:val="21"/>
          <w:shd w:fill="auto" w:val="clear"/>
        </w:rPr>
        <w:t xml:space="preserve">The implementation remains intentionally simple and focused on the assigned requirements. It demonstrates independent Spring Boot services, clear REST endpoints, persistence through JPA/Hibernate and H2, service ownership, database ownership, testing, and Git-based delivery.</w:t>
      </w:r>
    </w:p>
    <w:p>
      <w:pPr>
        <w:keepNext w:val="true"/>
        <w:keepLines w:val="true"/>
        <w:spacing w:before="480" w:after="0" w:line="276"/>
        <w:ind w:right="0" w:left="0" w:firstLine="0"/>
        <w:jc w:val="left"/>
        <w:rPr>
          <w:rFonts w:ascii="Calibri" w:hAnsi="Calibri" w:cs="Calibri" w:eastAsia="Calibri"/>
          <w:b/>
          <w:color w:val="365F91"/>
          <w:spacing w:val="0"/>
          <w:position w:val="0"/>
          <w:sz w:val="40"/>
          <w:shd w:fill="auto" w:val="clear"/>
        </w:rPr>
      </w:pPr>
      <w:r>
        <w:rPr>
          <w:rFonts w:ascii="Calibri" w:hAnsi="Calibri" w:cs="Calibri" w:eastAsia="Calibri"/>
          <w:b/>
          <w:color w:val="365F91"/>
          <w:spacing w:val="0"/>
          <w:position w:val="0"/>
          <w:sz w:val="40"/>
          <w:shd w:fill="auto" w:val="clear"/>
        </w:rPr>
        <w:t xml:space="preserve">Author</w:t>
      </w:r>
    </w:p>
    <w:p>
      <w:pPr>
        <w:spacing w:before="0" w:after="200" w:line="276"/>
        <w:ind w:right="0" w:left="0" w:firstLine="0"/>
        <w:jc w:val="center"/>
        <w:rPr>
          <w:rFonts w:ascii="Aptos" w:hAnsi="Aptos" w:cs="Aptos" w:eastAsia="Aptos"/>
          <w:color w:val="auto"/>
          <w:spacing w:val="0"/>
          <w:position w:val="0"/>
          <w:sz w:val="21"/>
          <w:shd w:fill="auto" w:val="clear"/>
        </w:rPr>
      </w:pPr>
      <w:r>
        <w:rPr>
          <w:rFonts w:ascii="Aptos" w:hAnsi="Aptos" w:cs="Aptos" w:eastAsia="Aptos"/>
          <w:b/>
          <w:color w:val="auto"/>
          <w:spacing w:val="0"/>
          <w:position w:val="0"/>
          <w:sz w:val="30"/>
          <w:shd w:fill="auto" w:val="clear"/>
        </w:rPr>
        <w:t xml:space="preserve">Abhishek Gande</w:t>
      </w:r>
    </w:p>
    <w:p>
      <w:pPr>
        <w:spacing w:before="0" w:after="200" w:line="276"/>
        <w:ind w:right="0" w:left="0" w:firstLine="0"/>
        <w:jc w:val="center"/>
        <w:rPr>
          <w:rFonts w:ascii="Calibri" w:hAnsi="Calibri" w:cs="Calibri" w:eastAsia="Calibri"/>
          <w:color w:val="auto"/>
          <w:spacing w:val="0"/>
          <w:position w:val="0"/>
          <w:sz w:val="21"/>
          <w:shd w:fill="auto" w:val="clear"/>
        </w:rPr>
      </w:pPr>
      <w:r>
        <w:rPr>
          <w:rFonts w:ascii="Aptos" w:hAnsi="Aptos" w:cs="Aptos" w:eastAsia="Aptos"/>
          <w:i/>
          <w:color w:val="auto"/>
          <w:spacing w:val="0"/>
          <w:position w:val="0"/>
          <w:sz w:val="21"/>
          <w:shd w:fill="auto" w:val="clear"/>
        </w:rPr>
        <w:t xml:space="preserve">Microservices Architecture Fundamentals </w:t>
      </w:r>
      <w:r>
        <w:rPr>
          <w:rFonts w:ascii="Calibri" w:hAnsi="Calibri" w:cs="Calibri" w:eastAsia="Calibri"/>
          <w:i/>
          <w:color w:val="auto"/>
          <w:spacing w:val="0"/>
          <w:position w:val="0"/>
          <w:sz w:val="21"/>
          <w:shd w:fill="auto" w:val="clear"/>
        </w:rPr>
        <w:t xml:space="preserve">• Tasks 01–03</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65">
    <w:abstractNumId w:val="36"/>
  </w:num>
  <w:num w:numId="115">
    <w:abstractNumId w:val="30"/>
  </w:num>
  <w:num w:numId="120">
    <w:abstractNumId w:val="24"/>
  </w:num>
  <w:num w:numId="205">
    <w:abstractNumId w:val="18"/>
  </w:num>
  <w:num w:numId="210">
    <w:abstractNumId w:val="12"/>
  </w:num>
  <w:num w:numId="270">
    <w:abstractNumId w:val="6"/>
  </w:num>
  <w:num w:numId="29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2.bin" Id="docRId7" Type="http://schemas.openxmlformats.org/officeDocument/2006/relationships/oleObject" /><Relationship Target="media/image3.wmf" Id="docRId10" Type="http://schemas.openxmlformats.org/officeDocument/2006/relationships/image" /><Relationship TargetMode="External" Target="http://localhost:8084/payments" Id="docRId14" Type="http://schemas.openxmlformats.org/officeDocument/2006/relationships/hyperlink" /><Relationship Target="embeddings/oleObject1.bin" Id="docRId2" Type="http://schemas.openxmlformats.org/officeDocument/2006/relationships/oleObject" /><Relationship TargetMode="External" Target="http://localhost:8082/orders" Id="docRId6" Type="http://schemas.openxmlformats.org/officeDocument/2006/relationships/hyperlink" /><Relationship Target="media/image0.wmf" Id="docRId1" Type="http://schemas.openxmlformats.org/officeDocument/2006/relationships/image" /><Relationship Target="embeddings/oleObject4.bin" Id="docRId11" Type="http://schemas.openxmlformats.org/officeDocument/2006/relationships/oleObject" /><Relationship Target="numbering.xml" Id="docRId15" Type="http://schemas.openxmlformats.org/officeDocument/2006/relationships/numbering" /><Relationship TargetMode="External" Target="http://localhost:8081/products" Id="docRId5" Type="http://schemas.openxmlformats.org/officeDocument/2006/relationships/hyperlink" /><Relationship Target="embeddings/oleObject3.bin" Id="docRId9" Type="http://schemas.openxmlformats.org/officeDocument/2006/relationships/oleObject" /><Relationship Target="embeddings/oleObject0.bin" Id="docRId0" Type="http://schemas.openxmlformats.org/officeDocument/2006/relationships/oleObject" /><Relationship Target="media/image4.wmf" Id="docRId12" Type="http://schemas.openxmlformats.org/officeDocument/2006/relationships/image" /><Relationship Target="styles.xml" Id="docRId16" Type="http://schemas.openxmlformats.org/officeDocument/2006/relationships/styles" /><Relationship TargetMode="External" Target="http://localhost:8080/users" Id="docRId4" Type="http://schemas.openxmlformats.org/officeDocument/2006/relationships/hyperlink" /><Relationship Target="media/image2.wmf" Id="docRId8" Type="http://schemas.openxmlformats.org/officeDocument/2006/relationships/image" /><Relationship TargetMode="External" Target="http://localhost:8084/payments" Id="docRId13" Type="http://schemas.openxmlformats.org/officeDocument/2006/relationships/hyperlink" /><Relationship Target="media/image1.wmf" Id="docRId3" Type="http://schemas.openxmlformats.org/officeDocument/2006/relationships/image" /></Relationships>
</file>