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 Report: E-commerce Data Processing &amp; Lakehouse Implementation</w:t>
      </w:r>
    </w:p>
    <w:p>
      <w:r>
        <w:t>This report provides a detailed breakdown of the architecture and implementation of our event-driven data processing pipeline using AWS ECS, Step Functions, and a Lakehouse architecture using Spark and S3.</w:t>
      </w:r>
    </w:p>
    <w:p>
      <w:pPr>
        <w:pStyle w:val="Heading2"/>
      </w:pPr>
      <w:r>
        <w:t>1. Event-Driven Data Processing with AWS ECS &amp; Step Functions</w:t>
      </w:r>
    </w:p>
    <w:p>
      <w:r>
        <w:t>We use AWS EventBridge to trigger workflows when new data arrives in Amazon S3. The workflow includes data validation, transformation, and storage in DynamoDB.</w:t>
      </w:r>
    </w:p>
    <w:p>
      <w:r>
        <w:drawing>
          <wp:inline xmlns:a="http://schemas.openxmlformats.org/drawingml/2006/main" xmlns:pic="http://schemas.openxmlformats.org/drawingml/2006/picture">
            <wp:extent cx="5029200" cy="19890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ent_driven_data_processing_using_ECS_stepfunctions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890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Lakehouse Architecture Using PySpark &amp; S3</w:t>
      </w:r>
    </w:p>
    <w:p>
      <w:r>
        <w:t>Our data lakehouse is built using Amazon S3, AWS Glue, and PySpark with Delta Tables. This enables schema evolution, time travel, and ACID transactions.</w:t>
      </w:r>
    </w:p>
    <w:p>
      <w:r>
        <w:drawing>
          <wp:inline xmlns:a="http://schemas.openxmlformats.org/drawingml/2006/main" xmlns:pic="http://schemas.openxmlformats.org/drawingml/2006/picture">
            <wp:extent cx="5029200" cy="20271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ild_lakehouse_using_spark_S3_for_ecommerce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27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 Querying Data with Athena &amp; Redshift</w:t>
      </w:r>
    </w:p>
    <w:p>
      <w:r>
        <w:t>Processed data is accessible via AWS Athena and Redshift for analytical workloads. We use Glue Data Catalog for seamless integration.</w:t>
      </w:r>
    </w:p>
    <w:p>
      <w:r>
        <w:drawing>
          <wp:inline xmlns:a="http://schemas.openxmlformats.org/drawingml/2006/main" xmlns:pic="http://schemas.openxmlformats.org/drawingml/2006/picture">
            <wp:extent cx="5029200" cy="191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ild_lakehouse_using_spark_S3_for_ecommerce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1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For more technical details, refer to our GitHub repository or internal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