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F4C" w:rsidRDefault="00C40F4C" w:rsidP="00C40F4C">
      <w:pPr>
        <w:jc w:val="center"/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</w:pPr>
      <w:bookmarkStart w:id="0" w:name="_GoBack"/>
      <w:bookmarkEnd w:id="0"/>
      <w:r w:rsidRPr="00AD5569">
        <w:rPr>
          <w:rFonts w:cstheme="minorHAnsi"/>
          <w:b/>
          <w:bCs/>
          <w:color w:val="215868" w:themeColor="accent5" w:themeShade="80"/>
          <w:kern w:val="0"/>
          <w:sz w:val="36"/>
          <w:szCs w:val="36"/>
        </w:rPr>
        <w:t>BANK LOAN REPORT</w:t>
      </w:r>
    </w:p>
    <w:p w:rsidR="00C40F4C" w:rsidRPr="001C55F5" w:rsidRDefault="00C40F4C" w:rsidP="00C40F4C">
      <w:pPr>
        <w:jc w:val="center"/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t>TERMINOLOGIES USED IN DATA</w:t>
      </w:r>
    </w:p>
    <w:p w:rsidR="00C40F4C" w:rsidRPr="00CB6627" w:rsidRDefault="00C40F4C" w:rsidP="00C40F4C">
      <w:pPr>
        <w:jc w:val="both"/>
        <w:rPr>
          <w:b/>
          <w:bCs/>
          <w:color w:val="4F81BD" w:themeColor="accent1"/>
          <w:sz w:val="28"/>
          <w:szCs w:val="28"/>
        </w:rPr>
      </w:pPr>
      <w:r w:rsidRPr="00CB6627">
        <w:rPr>
          <w:b/>
          <w:bCs/>
          <w:color w:val="4F81BD" w:themeColor="accent1"/>
          <w:sz w:val="28"/>
          <w:szCs w:val="28"/>
        </w:rPr>
        <w:t>Fields Used in Data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track credit history updates, assess credit risk, and </w:t>
      </w:r>
      <w:r>
        <w:rPr>
          <w:rFonts w:cstheme="minorHAnsi"/>
          <w:sz w:val="24"/>
          <w:szCs w:val="24"/>
        </w:rPr>
        <w:t>make informed lending decisions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:rsidR="00C40F4C" w:rsidRPr="00C40F4C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 xml:space="preserve">Purpose: Verification Status indicates whether the borrower's financial information has been </w:t>
      </w:r>
      <w:proofErr w:type="gramStart"/>
      <w:r w:rsidRPr="00034003">
        <w:rPr>
          <w:rFonts w:cstheme="minorHAnsi"/>
          <w:sz w:val="24"/>
          <w:szCs w:val="24"/>
        </w:rPr>
        <w:t>verified</w:t>
      </w:r>
      <w:proofErr w:type="gramEnd"/>
      <w:r w:rsidRPr="00034003">
        <w:rPr>
          <w:rFonts w:cstheme="minorHAnsi"/>
          <w:sz w:val="24"/>
          <w:szCs w:val="24"/>
        </w:rPr>
        <w:t>. It assesses data accuracy.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:rsidR="00C40F4C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Amount:</w:t>
      </w:r>
    </w:p>
    <w:p w:rsidR="00C40F4C" w:rsidRPr="00034003" w:rsidRDefault="00C40F4C" w:rsidP="00C40F4C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:rsidR="00665DF4" w:rsidRDefault="00C40F4C" w:rsidP="00C40F4C"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sectPr w:rsidR="0066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4C"/>
    <w:rsid w:val="00665DF4"/>
    <w:rsid w:val="00C4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4C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4C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</cp:revision>
  <dcterms:created xsi:type="dcterms:W3CDTF">2024-08-22T08:36:00Z</dcterms:created>
  <dcterms:modified xsi:type="dcterms:W3CDTF">2024-08-22T08:37:00Z</dcterms:modified>
</cp:coreProperties>
</file>