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outline w:val="0"/>
          <w:color w:val="6b7280"/>
          <w:sz w:val="26"/>
          <w:szCs w:val="26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Architecture Document</w:t>
      </w:r>
    </w:p>
    <w:p>
      <w:pPr>
        <w:pStyle w:val="Heading"/>
        <w:spacing w:before="280" w:after="140"/>
      </w:pPr>
      <w:r>
        <w:rPr>
          <w:rtl w:val="0"/>
          <w:lang w:val="en-US"/>
        </w:rPr>
        <w:t>1. Overall System Architecture</w:t>
      </w:r>
    </w:p>
    <w:p>
      <w:pPr>
        <w:pStyle w:val="Heading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platform follows a standard three-tier web architecture built on the MERN stack (MongoDB, Express, React, Node.js), extended with an asynchronous task-processing layer so that AI operations run in the background instead of blocking the user's request.</w:t>
      </w:r>
    </w:p>
    <w:p>
      <w:pPr>
        <w:pStyle w:val="Heading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system is composed of four logical layers: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Client Layer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 React single-page application handles registration, login, task creation, and a live dashboard. It communicates with the backend exclusively over authenticated REST calls and polls for status updates while a task is in progress.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API Layer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an Express.js application exposes REST endpoints for authentication and task management. It validates input, issues and verifies JWTs, hashes passwords with bcrypt, and applies security middleware (Helmet, CORS).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Processing Layer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an asynchronous worker consumes queued tasks and executes the requested text operation (uppercase, lowercase, reverse, word count), then writes status, logs, and results back to the database.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Data Layer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MongoDB stores users and tasks. It is the single source of truth for task status, so the client and worker never need to communicate directly with each other.</w:t>
      </w:r>
    </w:p>
    <w:p>
      <w:pPr>
        <w:pStyle w:val="List Paragraph"/>
        <w:spacing w:after="60"/>
      </w:pPr>
      <w:r>
        <w:rPr>
          <w:rtl w:val="0"/>
          <w:lang w:val="en-US"/>
        </w:rPr>
        <w:t>Request flow for a task: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1. The authenticated user submits a task from the React client.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2. Express creates a Task document with status PENDING and immediately returns a response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the client is never blocked waiting for processing.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3. The task is pushed onto a queue for asynchronous execution.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4. A background worker picks up the task, flips its status to RUNNING, executes the operation, and writes the result, execution logs, and final status (SUCCESS or FAILED) back to MongoDB.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5. The client polls the task endpoint every 2</w:t>
      </w:r>
      <w:r>
        <w:rPr>
          <w:rtl w:val="0"/>
        </w:rPr>
        <w:t>–</w:t>
      </w:r>
      <w:r>
        <w:rPr>
          <w:rtl w:val="0"/>
          <w:lang w:val="en-US"/>
        </w:rPr>
        <w:t>3 seconds and re-renders automatically once the status changes, so the user sees progress in near real time without needing WebSockets.</w:t>
      </w:r>
    </w:p>
    <w:p>
      <w:pPr>
        <w:pStyle w:val="Heading"/>
        <w:spacing w:before="280" w:after="140"/>
      </w:pPr>
      <w:r>
        <w:rPr>
          <w:rtl w:val="0"/>
          <w:lang w:val="en-US"/>
        </w:rPr>
        <w:t>2. Worker Scaling Strategy</w:t>
      </w:r>
    </w:p>
    <w:p>
      <w:pPr>
        <w:pStyle w:val="Heading 2"/>
        <w:spacing w:before="200" w:after="100"/>
      </w:pPr>
      <w:r>
        <w:rPr>
          <w:rtl w:val="0"/>
          <w:lang w:val="fr-FR"/>
        </w:rPr>
        <w:t>Current implementation</w:t>
      </w:r>
    </w:p>
    <w:p>
      <w:pPr>
        <w:pStyle w:val="Heading 2"/>
        <w:spacing w:before="200" w:after="10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in-process worker processes multiple tasks concurrently (a configurable concurrency limit, default 3) using async/await and Node's event loop, so several tasks can be mid-execution at once without blocking the API from serving other requests.</w:t>
      </w:r>
    </w:p>
    <w:p>
      <w:pPr>
        <w:pStyle w:val="Heading 2"/>
        <w:spacing w:before="200" w:after="100"/>
      </w:pPr>
      <w:r>
        <w:rPr>
          <w:rtl w:val="0"/>
          <w:lang w:val="en-US"/>
        </w:rPr>
        <w:t>Scaling beyond a single process</w:t>
      </w:r>
    </w:p>
    <w:p>
      <w:pPr>
        <w:pStyle w:val="Heading 2"/>
        <w:spacing w:before="200" w:after="10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The text operations in this platform are CPU-light and short-lived, so a single Node process comfortably handles moderate load. To scale further, the recommended path is: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Extract the worker into its own Node.js service (still JavaScript, no language change) that reads from a shared, persistent queue instead of an in-memory array.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Run multiple worker instances behind that shared queue. Because MongoDB is the source of truth, workers are stateless and can be added or removed freely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this is horizontal scaling.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Use atomic MongoDB operations (findOneAndUpdate with a status filter) when a worker claims a task, so two workers can never process the same task twice.</w:t>
      </w:r>
    </w:p>
    <w:p>
      <w:pPr>
        <w:pStyle w:val="Heading"/>
        <w:spacing w:before="280" w:after="140"/>
      </w:pPr>
      <w:r>
        <w:rPr>
          <w:rtl w:val="0"/>
          <w:lang w:val="en-US"/>
        </w:rPr>
        <w:t>3. Handling High Task Volume (~100,000 tasks/day)</w:t>
      </w:r>
    </w:p>
    <w:p>
      <w:pPr>
        <w:pStyle w:val="Heading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100,000 tasks/day averages to roughly 70 tasks/minute, but real traffic is bursty (e.g. concentrated in business hours), so the design targets short peak bursts well above the average rather than just the daily mean.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Decouple ingestion from processing: task creation (API write) and task execution (worker) are already separate steps, so a burst of incoming requests fills the queue without slowing down the API's response time.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 xml:space="preserve">Horizontal worker scaling (Section 2) is the primary lever for throughput </w:t>
      </w:r>
      <w:r>
        <w:rPr>
          <w:rtl w:val="0"/>
          <w:lang w:val="en-US"/>
        </w:rPr>
        <w:t xml:space="preserve">— </w:t>
      </w:r>
      <w:r>
        <w:rPr>
          <w:rtl w:val="0"/>
          <w:lang w:val="en-US"/>
        </w:rPr>
        <w:t>doubling workers roughly doubles processing capacity for these lightweight, independent operations.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Pagination is enforced on the task-listing endpoint so dashboard queries stay fast regardless of how many tasks a user has accumulated.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Indexes (Section 4) keep status lookups and per-user history queries fast even as the Task collection grows into the millions of documents.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For durability at this volume, a persistent queue (see Section 5) is strongly preferred over the in-memory queue used in the current build, since an in-memory queue's backlog is lost on a server restart.</w:t>
      </w:r>
    </w:p>
    <w:p>
      <w:pPr>
        <w:pStyle w:val="Heading"/>
        <w:spacing w:before="280" w:after="140"/>
      </w:pPr>
      <w:r>
        <w:rPr>
          <w:rtl w:val="0"/>
          <w:lang w:val="en-US"/>
        </w:rPr>
        <w:t>4. MongoDB Indexing Strategy</w:t>
      </w:r>
    </w:p>
    <w:p>
      <w:pPr>
        <w:pStyle w:val="Heading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Two collections exist: User and Task. Indexes are chosen based on the platform's actual query patterns.</w:t>
      </w:r>
    </w:p>
    <w:tbl>
      <w:tblPr>
        <w:tblW w:w="94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600"/>
        <w:gridCol w:w="3600"/>
        <w:gridCol w:w="3200"/>
      </w:tblGrid>
      <w:tr>
        <w:tblPrEx>
          <w:shd w:val="clear" w:color="auto" w:fill="ced7e7"/>
        </w:tblPrEx>
        <w:trPr>
          <w:trHeight w:val="222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fr-FR"/>
                <w14:textFill>
                  <w14:solidFill>
                    <w14:srgbClr w14:val="FFFFFF"/>
                  </w14:solidFill>
                </w14:textFill>
              </w:rPr>
              <w:t>Collection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de-DE"/>
                <w14:textFill>
                  <w14:solidFill>
                    <w14:srgbClr w14:val="FFFFFF"/>
                  </w14:solidFill>
                </w14:textFill>
              </w:rPr>
              <w:t>Index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4f46e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ffff"/>
                <w:sz w:val="20"/>
                <w:szCs w:val="20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User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fr-FR"/>
                <w14:textFill>
                  <w14:solidFill>
                    <w14:srgbClr w14:val="111111"/>
                  </w14:solidFill>
                </w14:textFill>
              </w:rPr>
              <w:t>email (unique)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Enforces one account per email and makes login lookups O(log n).</w:t>
            </w:r>
          </w:p>
        </w:tc>
      </w:tr>
      <w:tr>
        <w:tblPrEx>
          <w:shd w:val="clear" w:color="auto" w:fill="ced7e7"/>
        </w:tblPrEx>
        <w:trPr>
          <w:trHeight w:val="746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>Task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user + createdAt (compound, descending)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Supports the dashboard's primary query: "this user's tasks, most recent first."</w:t>
            </w:r>
          </w:p>
        </w:tc>
      </w:tr>
      <w:tr>
        <w:tblPrEx>
          <w:shd w:val="clear" w:color="auto" w:fill="ced7e7"/>
        </w:tblPrEx>
        <w:trPr>
          <w:trHeight w:val="1271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>Task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14:textFill>
                  <w14:solidFill>
                    <w14:srgbClr w14:val="111111"/>
                  </w14:solidFill>
                </w14:textFill>
              </w:rPr>
              <w:t>status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Supports filtering by status (Pending/Running/Success/Failed) on the dashboard, and lets the worker efficiently find queued work if migrated to a DB-backed queue.</w:t>
            </w:r>
          </w:p>
        </w:tc>
      </w:tr>
      <w:tr>
        <w:tblPrEx>
          <w:shd w:val="clear" w:color="auto" w:fill="ced7e7"/>
        </w:tblPrEx>
        <w:trPr>
          <w:trHeight w:val="484" w:hRule="atLeast"/>
        </w:trPr>
        <w:tc>
          <w:tcPr>
            <w:tcW w:type="dxa" w:w="2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de-DE"/>
                <w14:textFill>
                  <w14:solidFill>
                    <w14:srgbClr w14:val="111111"/>
                  </w14:solidFill>
                </w14:textFill>
              </w:rPr>
              <w:t>Task</w:t>
            </w:r>
          </w:p>
        </w:tc>
        <w:tc>
          <w:tcPr>
            <w:tcW w:type="dxa" w:w="36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_id (default)</w:t>
            </w:r>
          </w:p>
        </w:tc>
        <w:tc>
          <w:tcPr>
            <w:tcW w:type="dxa" w:w="32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New Roman" w:hAnsi="Times New Roman"/>
                <w:outline w:val="0"/>
                <w:color w:val="111111"/>
                <w:sz w:val="20"/>
                <w:szCs w:val="20"/>
                <w:u w:color="111111"/>
                <w:shd w:val="nil" w:color="auto" w:fill="auto"/>
                <w:rtl w:val="0"/>
                <w:lang w:val="en-US"/>
                <w14:textFill>
                  <w14:solidFill>
                    <w14:srgbClr w14:val="111111"/>
                  </w14:solidFill>
                </w14:textFill>
              </w:rPr>
              <w:t>Used for direct task-detail lookups and update-on-completion writes.</w:t>
            </w:r>
          </w:p>
        </w:tc>
      </w:tr>
    </w:tbl>
    <w:p>
      <w:pPr>
        <w:pStyle w:val="Heading"/>
        <w:widowControl w:val="0"/>
        <w:spacing w:before="280" w:after="140"/>
      </w:pPr>
    </w:p>
    <w:p>
      <w:pPr>
        <w:pStyle w:val="Heading"/>
        <w:widowControl w:val="0"/>
        <w:spacing w:before="280" w:after="140"/>
      </w:pPr>
    </w:p>
    <w:p>
      <w:pPr>
        <w:pStyle w:val="Heading"/>
        <w:widowControl w:val="0"/>
        <w:spacing w:before="280" w:after="140"/>
      </w:pP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As volume grows toward the 100k/day range, the compound (user, createdAt) index becomes the most important one, since virtually every dashboard load is scoped to a single user and sorted by recency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— </w:t>
      </w:r>
      <w:r>
        <w:rPr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without it, that query would degrade to a full collection scan as the Task collection grows.</w:t>
      </w:r>
    </w:p>
    <w:p>
      <w:pPr>
        <w:pStyle w:val="Heading"/>
        <w:spacing w:before="280" w:after="140"/>
      </w:pPr>
      <w:r>
        <w:rPr>
          <w:rtl w:val="0"/>
          <w:lang w:val="en-US"/>
        </w:rPr>
        <w:t>5</w:t>
      </w:r>
      <w:r>
        <w:rPr>
          <w:rtl w:val="0"/>
          <w:lang w:val="en-US"/>
        </w:rPr>
        <w:t>. Deployment Strategy</w:t>
      </w:r>
    </w:p>
    <w:p>
      <w:pPr>
        <w:pStyle w:val="Heading 2"/>
        <w:spacing w:before="200" w:after="100"/>
      </w:pPr>
      <w:r>
        <w:rPr>
          <w:rtl w:val="0"/>
          <w:lang w:val="en-US"/>
        </w:rPr>
        <w:t>Staging Environment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Mirrors production configuration but with a separate MongoDB database/cluster and its own JWT secret, so staging data and credentials never mix with production.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Used for validating new features and running through the full task lifecycle end-to-end before a production release.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Lower resource allocation than production is acceptable since it does not need to sustain 100k tasks/day.'</w:t>
      </w:r>
    </w:p>
    <w:p>
      <w:pPr>
        <w:pStyle w:val="Heading 2"/>
        <w:spacing w:before="200" w:after="100"/>
      </w:pPr>
      <w:r>
        <w:rPr>
          <w:rtl w:val="0"/>
          <w:lang w:val="en-US"/>
        </w:rPr>
        <w:t>Production Environment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Separate MongoDB instance (ideally a replica set for high availability) with automated backups.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Environment variables (Mongo URI, JWT secret, CORS origin) are injected via environment configuration, never committed to source control.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Process management: run the Node API under a process manager (e.g. PM2) or behind a reverse proxy (e.g. Nginx) that handles TLS termination and can restart the process automatically on crash.</w:t>
      </w:r>
    </w:p>
    <w:p>
      <w:pPr>
        <w:pStyle w:val="List Paragraph"/>
        <w:numPr>
          <w:ilvl w:val="0"/>
          <w:numId w:val="2"/>
        </w:numPr>
        <w:spacing w:after="60"/>
        <w:rPr>
          <w:lang w:val="en-US"/>
        </w:rPr>
      </w:pPr>
      <w:r>
        <w:rPr>
          <w:rtl w:val="0"/>
          <w:lang w:val="en-US"/>
        </w:rPr>
        <w:t>Multiple API/worker instances behind a load balancer once traffic or task volume justifies it, following the horizontal scaling approach in Section 2.</w:t>
      </w:r>
    </w:p>
    <w:sectPr>
      <w:headerReference w:type="default" r:id="rId4"/>
      <w:footerReference w:type="default" r:id="rId5"/>
      <w:pgSz w:w="12240" w:h="15840" w:orient="portrait"/>
      <w:pgMar w:top="1080" w:right="1080" w:bottom="1080" w:left="108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●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●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32"/>
      <w:szCs w:val="32"/>
      <w:u w:val="none" w:color="2e74b5"/>
      <w:shd w:val="nil" w:color="auto" w:fill="auto"/>
      <w:vertAlign w:val="baseline"/>
      <w:lang w:val="en-US"/>
      <w14:textOutline>
        <w14:noFill/>
      </w14:textOutline>
      <w14:textFill>
        <w14:solidFill>
          <w14:srgbClr w14:val="2E74B5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2e74b5"/>
      <w:spacing w:val="0"/>
      <w:kern w:val="0"/>
      <w:position w:val="0"/>
      <w:sz w:val="26"/>
      <w:szCs w:val="26"/>
      <w:u w:val="none" w:color="2e74b5"/>
      <w:shd w:val="nil" w:color="auto" w:fill="auto"/>
      <w:vertAlign w:val="baseline"/>
      <w:lang w:val="fr-FR"/>
      <w14:textOutline>
        <w14:noFill/>
      </w14:textOutline>
      <w14:textFill>
        <w14:solidFill>
          <w14:srgbClr w14:val="2E74B5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