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Segoe UI Semibold" w:cs="Segoe UI Semibold" w:eastAsia="Segoe UI Semibold" w:hAnsi="Segoe UI Semibold"/>
          <w:b/>
          <w:bCs/>
          <w:color w:val="166534"/>
          <w:sz w:val="48"/>
          <w:szCs w:val="48"/>
        </w:rPr>
        <w:t xml:space="preserve">കർഷക കെയർ (Karshaka Care)</w:t>
      </w:r>
    </w:p>
    <w:p>
      <w:pPr>
        <w:spacing w:after="160" w:before="0"/>
        <w:jc w:val="center"/>
      </w:pPr>
      <w:r>
        <w:rPr>
          <w:rFonts w:ascii="Segoe UI" w:cs="Segoe UI" w:eastAsia="Segoe UI" w:hAnsi="Segoe UI"/>
          <w:i/>
          <w:iCs/>
          <w:color w:val="15803D"/>
          <w:sz w:val="24"/>
          <w:szCs w:val="24"/>
        </w:rPr>
        <w:t xml:space="preserve">Malayalam-First, Offline-Capable Agricultural Decision Agent for Kerala Rice Farmers</w:t>
      </w:r>
    </w:p>
    <w:p>
      <w:pPr>
        <w:spacing w:after="300" w:before="0"/>
        <w:jc w:val="center"/>
      </w:pPr>
      <w:r>
        <w:rPr>
          <w:rFonts w:ascii="Segoe UI Semibold" w:cs="Segoe UI Semibold" w:eastAsia="Segoe UI Semibold" w:hAnsi="Segoe UI Semibold"/>
          <w:b/>
          <w:bCs/>
          <w:color w:val="64748B"/>
          <w:sz w:val="20"/>
          <w:szCs w:val="20"/>
        </w:rPr>
        <w:t xml:space="preserve">COMPLETE MASTER PROJECT DOSSIER, ARCHITECTURE, DATASETS, ALGORITHMS &amp; JUDGE DEFENSE COMPENDIUM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15803D" w:sz="24"/>
              <w:bottom w:val="none"/>
              <w:right w:val="none"/>
            </w:tcBorders>
            <w:shd w:fill="F0FDF4" w:val="clear"/>
            <w:tcMar>
              <w:top w:type="dxa" w:w="140"/>
              <w:left w:type="dxa" w:w="180"/>
              <w:bottom w:type="dxa" w:w="140"/>
              <w:right w:type="dxa" w:w="180"/>
            </w:tcMar>
          </w:tcPr>
          <w:p>
            <w:pPr>
              <w:spacing w:after="60" w:before="40"/>
            </w:pPr>
            <w:r>
              <w:rPr>
                <w:rFonts w:ascii="Segoe UI Semibold" w:cs="Segoe UI Semibold" w:eastAsia="Segoe UI Semibold" w:hAnsi="Segoe UI Semibold"/>
                <w:b/>
                <w:bCs/>
                <w:color w:val="166534"/>
                <w:sz w:val="22"/>
                <w:szCs w:val="22"/>
              </w:rPr>
              <w:t xml:space="preserve">🌟 EXECUTIVE ELEVATOR SUMMARY</w:t>
            </w:r>
          </w:p>
          <w:p>
            <w:pPr>
              <w:spacing w:after="40" w:before="0"/>
            </w:pPr>
            <w:r>
              <w:rPr>
                <w:rFonts w:ascii="Segoe UI" w:cs="Segoe UI" w:eastAsia="Segoe UI" w:hAnsi="Segoe UI"/>
                <w:i/>
                <w:iCs/>
                <w:color w:val="1E293B"/>
                <w:sz w:val="20"/>
                <w:szCs w:val="20"/>
              </w:rPr>
              <w:t xml:space="preserve">Karshaka Care is a specialized edge-native agricultural agent engineered for Kerala rice farmers (Kuttanad, Kole wetlands, Palakkad). Unlike fragile cloud LLM wrappers that hallucinate chemical dosages and fail without cell coverage, Karshaka Care combines local CPU Edge AI (ONNX MobileNetV2), deterministic KAU heuristics (&lt; 2ms evaluation, 0% hallucinations), official Anthropic Model Context Protocol (MCP) tool routing, an Adaptive Farm Planner state machine, a Disaster Radar with real-time NDMA SACHET CAP feeds, and a Controlled Browser Agent with a strict Human Confirmation Gate for Kerala welfare schemes (AIMS &amp; Subhiksha Kerala).</w:t>
            </w:r>
          </w:p>
        </w:tc>
      </w:tr>
    </w:tbl>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1. Project Overview &amp; Problem Statement</w:t>
      </w:r>
    </w:p>
    <w:p>
      <w:pPr>
        <w:pStyle w:val="Heading2"/>
        <w:spacing w:after="100" w:before="260"/>
      </w:pPr>
      <w:r>
        <w:rPr>
          <w:rFonts w:ascii="Segoe UI Semibold" w:cs="Segoe UI Semibold" w:eastAsia="Segoe UI Semibold" w:hAnsi="Segoe UI Semibold"/>
          <w:b/>
          <w:bCs/>
          <w:color w:val="15803D"/>
          <w:sz w:val="26"/>
          <w:szCs w:val="26"/>
        </w:rPr>
        <w:t xml:space="preserve">1.1 The Ground Reality of Kerala Rice Farming</w:t>
      </w:r>
    </w:p>
    <w:p>
      <w:pPr>
        <w:spacing w:after="80" w:before="80"/>
        <w:jc w:val="left"/>
      </w:pPr>
      <w:r>
        <w:rPr>
          <w:rFonts w:ascii="Segoe UI" w:cs="Segoe UI" w:eastAsia="Segoe UI" w:hAnsi="Segoe UI"/>
          <w:b w:val="false"/>
          <w:bCs w:val="false"/>
          <w:i w:val="false"/>
          <w:iCs w:val="false"/>
          <w:color w:val="1E293B"/>
          <w:sz w:val="22"/>
          <w:szCs w:val="22"/>
        </w:rPr>
        <w:t xml:space="preserve">Kerala paddy cultivation is an agro-ecological marvel operating under intense climatic and environmental strain:</w:t>
      </w:r>
    </w:p>
    <w:p>
      <w:pPr>
        <w:spacing w:after="80" w:before="80"/>
        <w:jc w:val="left"/>
      </w:pPr>
      <w:r>
        <w:rPr>
          <w:rFonts w:ascii="Segoe UI" w:cs="Segoe UI" w:eastAsia="Segoe UI" w:hAnsi="Segoe UI"/>
          <w:b/>
          <w:bCs/>
          <w:i w:val="false"/>
          <w:iCs w:val="false"/>
          <w:color w:val="1E293B"/>
          <w:sz w:val="22"/>
          <w:szCs w:val="22"/>
        </w:rPr>
        <w:t xml:space="preserve">• Kuttanad Polder Cultivation: </w:t>
      </w:r>
      <w:r>
        <w:rPr>
          <w:rFonts w:ascii="Segoe UI" w:cs="Segoe UI" w:eastAsia="Segoe UI" w:hAnsi="Segoe UI"/>
          <w:b w:val="false"/>
          <w:bCs w:val="false"/>
          <w:i w:val="false"/>
          <w:iCs w:val="false"/>
          <w:color w:val="1E293B"/>
          <w:sz w:val="22"/>
          <w:szCs w:val="22"/>
        </w:rPr>
        <w:t xml:space="preserve">Farming is conducted 1.2 to 3.0 meters below sea level in vast enclosed polders (Padasekharam). Outer bund breaches (varambu thakarcha) cause catastrophic flooding and total crop loss within hours.</w:t>
      </w:r>
    </w:p>
    <w:p>
      <w:pPr>
        <w:spacing w:after="80" w:before="80"/>
        <w:jc w:val="left"/>
      </w:pPr>
      <w:r>
        <w:rPr>
          <w:rFonts w:ascii="Segoe UI" w:cs="Segoe UI" w:eastAsia="Segoe UI" w:hAnsi="Segoe UI"/>
          <w:b/>
          <w:bCs/>
          <w:i w:val="false"/>
          <w:iCs w:val="false"/>
          <w:color w:val="1E293B"/>
          <w:sz w:val="22"/>
          <w:szCs w:val="22"/>
        </w:rPr>
        <w:t xml:space="preserve">• Unseasonal Deluges &amp; Disease Outbreaks: </w:t>
      </w:r>
      <w:r>
        <w:rPr>
          <w:rFonts w:ascii="Segoe UI" w:cs="Segoe UI" w:eastAsia="Segoe UI" w:hAnsi="Segoe UI"/>
          <w:b w:val="false"/>
          <w:bCs w:val="false"/>
          <w:i w:val="false"/>
          <w:iCs w:val="false"/>
          <w:color w:val="1E293B"/>
          <w:sz w:val="22"/>
          <w:szCs w:val="22"/>
        </w:rPr>
        <w:t xml:space="preserve">High humidity (&gt;85%) and tropical flash rains accelerate explosive outbreaks of Rice Blast (Magnaporthe oryzae) and Bacterial Leaf Blight (Xanthomonas oryzae).</w:t>
      </w:r>
    </w:p>
    <w:p>
      <w:pPr>
        <w:spacing w:after="80" w:before="80"/>
        <w:jc w:val="left"/>
      </w:pPr>
      <w:r>
        <w:rPr>
          <w:rFonts w:ascii="Segoe UI" w:cs="Segoe UI" w:eastAsia="Segoe UI" w:hAnsi="Segoe UI"/>
          <w:b/>
          <w:bCs/>
          <w:i w:val="false"/>
          <w:iCs w:val="false"/>
          <w:color w:val="1E293B"/>
          <w:sz w:val="22"/>
          <w:szCs w:val="22"/>
        </w:rPr>
        <w:t xml:space="preserve">• The Connectivity Paradox: </w:t>
      </w:r>
      <w:r>
        <w:rPr>
          <w:rFonts w:ascii="Segoe UI" w:cs="Segoe UI" w:eastAsia="Segoe UI" w:hAnsi="Segoe UI"/>
          <w:b w:val="false"/>
          <w:bCs w:val="false"/>
          <w:i w:val="false"/>
          <w:iCs w:val="false"/>
          <w:color w:val="1E293B"/>
          <w:sz w:val="22"/>
          <w:szCs w:val="22"/>
        </w:rPr>
        <w:t xml:space="preserve">While Kerala has high overall digital penetration, deep agricultural polders and Kole lands frequently suffer from severe 4G/5G signal dead zones. When a farmer is knee-deep in mud, cloud-dependent apps are completely dead.</w:t>
      </w:r>
    </w:p>
    <w:p>
      <w:pPr>
        <w:spacing w:after="80" w:before="80"/>
        <w:jc w:val="left"/>
      </w:pPr>
      <w:r>
        <w:rPr>
          <w:rFonts w:ascii="Segoe UI" w:cs="Segoe UI" w:eastAsia="Segoe UI" w:hAnsi="Segoe UI"/>
          <w:b/>
          <w:bCs/>
          <w:i w:val="false"/>
          <w:iCs w:val="false"/>
          <w:color w:val="1E293B"/>
          <w:sz w:val="22"/>
          <w:szCs w:val="22"/>
        </w:rPr>
        <w:t xml:space="preserve">• Digital Welfare Disconnect: </w:t>
      </w:r>
      <w:r>
        <w:rPr>
          <w:rFonts w:ascii="Segoe UI" w:cs="Segoe UI" w:eastAsia="Segoe UI" w:hAnsi="Segoe UI"/>
          <w:b w:val="false"/>
          <w:bCs w:val="false"/>
          <w:i w:val="false"/>
          <w:iCs w:val="false"/>
          <w:color w:val="1E293B"/>
          <w:sz w:val="22"/>
          <w:szCs w:val="22"/>
        </w:rPr>
        <w:t xml:space="preserve">Substantial government subsidies (such as AIMS ₹1,113/acre royalty, PMFBY crop insurance, Subhiksha Kerala) remain under-claimed due to complex portal UIs and language friction.</w:t>
      </w:r>
    </w:p>
    <w:p>
      <w:pPr>
        <w:pStyle w:val="Heading2"/>
        <w:spacing w:after="100" w:before="260"/>
      </w:pPr>
      <w:r>
        <w:rPr>
          <w:rFonts w:ascii="Segoe UI Semibold" w:cs="Segoe UI Semibold" w:eastAsia="Segoe UI Semibold" w:hAnsi="Segoe UI Semibold"/>
          <w:b/>
          <w:bCs/>
          <w:color w:val="15803D"/>
          <w:sz w:val="26"/>
          <w:szCs w:val="26"/>
        </w:rPr>
        <w:t xml:space="preserve">1.2 Why Generic Generative AI / Cloud LLMs Fail in Agriculture</w:t>
      </w:r>
    </w:p>
    <w:p>
      <w:pPr>
        <w:spacing w:after="80" w:before="80"/>
        <w:jc w:val="left"/>
      </w:pPr>
      <w:r>
        <w:rPr>
          <w:rFonts w:ascii="Segoe UI" w:cs="Segoe UI" w:eastAsia="Segoe UI" w:hAnsi="Segoe UI"/>
          <w:b w:val="false"/>
          <w:bCs w:val="false"/>
          <w:i w:val="false"/>
          <w:iCs w:val="false"/>
          <w:color w:val="1E293B"/>
          <w:sz w:val="22"/>
          <w:szCs w:val="22"/>
        </w:rPr>
        <w:t xml:space="preserve">Generic chatbots (GPT-4, Gemini, Claude) applied naively to agriculture pose dangerous risks: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520"/>
        <w:gridCol w:w="3520"/>
      </w:tblGrid>
      <w:tr>
        <w:trPr>
          <w:tblHeader/>
        </w:trPr>
        <w:tc>
          <w:tcPr>
            <w:tcW w:type="pct" w:w="11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Failure Dimension</w:t>
            </w:r>
          </w:p>
        </w:tc>
        <w:tc>
          <w:tcPr>
            <w:tcW w:type="pct" w:w="195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Generic Cloud LLM Farming Apps</w:t>
            </w:r>
          </w:p>
        </w:tc>
        <w:tc>
          <w:tcPr>
            <w:tcW w:type="pct" w:w="195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Karshaka Care Architecture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Chemical Advisory Safety</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Hallucinates toxic pesticide dosages or recommends chemical fungicides for bacterial diseases (which does nothing while wasting money and poisoning soil).</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Strict Deterministic Rule Matrix enforcing Kerala Agricultural University (KAU) Package of Practices 16th Ed. Zero hallucination guarantee.</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Connectivity Dependence</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Requires continuous high-speed 4G/5G data connection. Fails completely in rural fields.</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100% Offline App-Shell via Service Worker. Local ONNX CPU model runs with zero internet bytes.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Inference Latency</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High roundtrip latency (2,500ms to 6,000ms), causing awkward pauses in voice queries.</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Ultralow System-1 speed: Edge ONNX inference ~35-45ms; Rule Engine &lt; 1.5ms. Total roundtrip &lt; 50ms.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Language Accuracy</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Translates generic Western agronomy into robotic Malayalam with mismatched regional terms.</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Native Malayalam-first design (ml-IN), culturally calibrated agronomic terms (padasekharam, varambu, panicle blast).</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Safety In Extreme Floods</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Suggests "draining the field" during Kuttanad floods without knowing lake water levels.</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Disaster Radar verifies geographic elevation and enforces Life-Safety-First (never enter floodwaters or touch pumps).</w:t>
            </w:r>
          </w:p>
        </w:tc>
      </w:tr>
    </w:tbl>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2. Comprehensive System Architecture &amp; Multi-Agent Framework</w:t>
      </w:r>
    </w:p>
    <w:p>
      <w:pPr>
        <w:spacing w:after="80" w:before="80"/>
        <w:jc w:val="left"/>
      </w:pPr>
      <w:r>
        <w:rPr>
          <w:rFonts w:ascii="Segoe UI" w:cs="Segoe UI" w:eastAsia="Segoe UI" w:hAnsi="Segoe UI"/>
          <w:b w:val="false"/>
          <w:bCs w:val="false"/>
          <w:i w:val="false"/>
          <w:iCs w:val="false"/>
          <w:color w:val="1E293B"/>
          <w:sz w:val="22"/>
          <w:szCs w:val="22"/>
        </w:rPr>
        <w:t xml:space="preserve">Karshaka Care is built on a modular, decoupled edge-intelligence architecture consisting of 6 specialized engines:</w:t>
      </w:r>
    </w:p>
    <w:p>
      <w:pPr>
        <w:pStyle w:val="Heading2"/>
        <w:spacing w:after="100" w:before="260"/>
      </w:pPr>
      <w:r>
        <w:rPr>
          <w:rFonts w:ascii="Segoe UI Semibold" w:cs="Segoe UI Semibold" w:eastAsia="Segoe UI Semibold" w:hAnsi="Segoe UI Semibold"/>
          <w:b/>
          <w:bCs/>
          <w:color w:val="15803D"/>
          <w:sz w:val="26"/>
          <w:szCs w:val="26"/>
        </w:rPr>
        <w:t xml:space="preserve">2.1 Architectural Flow Diagram (Conceptual)</w:t>
      </w:r>
    </w:p>
    <w:p>
      <w:pPr>
        <w:spacing w:after="80" w:before="80"/>
        <w:jc w:val="left"/>
      </w:pPr>
      <w:r>
        <w:rPr>
          <w:rFonts w:ascii="Segoe UI" w:cs="Segoe UI" w:eastAsia="Segoe UI" w:hAnsi="Segoe UI"/>
          <w:b w:val="false"/>
          <w:bCs w:val="false"/>
          <w:i w:val="false"/>
          <w:iCs w:val="false"/>
          <w:color w:val="1E293B"/>
          <w:sz w:val="22"/>
          <w:szCs w:val="22"/>
        </w:rPr>
        <w:t xml:space="preserve">The diagram below details the end-to-end dataflow from farmer voice/image interaction down to ACID edge persistence: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15803D" w:sz="24"/>
              <w:bottom w:val="none"/>
              <w:right w:val="none"/>
            </w:tcBorders>
            <w:shd w:fill="F0FDF4" w:val="clear"/>
            <w:tcMar>
              <w:top w:type="dxa" w:w="140"/>
              <w:left w:type="dxa" w:w="180"/>
              <w:bottom w:type="dxa" w:w="140"/>
              <w:right w:type="dxa" w:w="180"/>
            </w:tcMar>
          </w:tcPr>
          <w:p>
            <w:pPr>
              <w:spacing w:after="60" w:before="40"/>
            </w:pPr>
            <w:r>
              <w:rPr>
                <w:rFonts w:ascii="Segoe UI Semibold" w:cs="Segoe UI Semibold" w:eastAsia="Segoe UI Semibold" w:hAnsi="Segoe UI Semibold"/>
                <w:b/>
                <w:bCs/>
                <w:color w:val="166534"/>
                <w:sz w:val="22"/>
                <w:szCs w:val="22"/>
              </w:rPr>
              <w:t xml:space="preserve">SYSTEM ARCHITECTURAL LAYERS</w:t>
            </w:r>
          </w:p>
          <w:p>
            <w:pPr>
              <w:spacing w:after="40" w:before="0"/>
            </w:pPr>
            <w:r>
              <w:rPr>
                <w:rFonts w:ascii="Segoe UI" w:cs="Segoe UI" w:eastAsia="Segoe UI" w:hAnsi="Segoe UI"/>
                <w:i/>
                <w:iCs/>
                <w:color w:val="1E293B"/>
                <w:sz w:val="20"/>
                <w:szCs w:val="20"/>
              </w:rPr>
              <w:t xml:space="preserve">1. Client Layer: Responsive PWA (Vanilla HTML5/CSS/ESM), Cache-First Service Worker, Web Speech API (ml-IN).
2. Orchestrator: Unified Intent Classifier &amp; Multi-Agent Coordinator routing queries selectively.
3. Diagnostic Engine: Local CPU ONNX MobileNetV2 Rice Leaf Disease Classifier.
4. Agronomic Engine: 14 Deterministic KAU Heuristics (&lt; 2ms) enforcing Kahneman System-1 safety.
5. Protocol Layer: Official Anthropic Model Context Protocol (@modelcontextprotocol/sdk v1.6.1) client/server.
6. Automation Layer: Playwright-Core Scheme Navigator with strict Human Confirmation Gate.
7. Persistence: Native Node.js 24 node:sqlite database with Write-Ahead Logging (WAL mode).</w:t>
            </w:r>
          </w:p>
        </w:tc>
      </w:tr>
    </w:tbl>
    <w:p>
      <w:pPr>
        <w:pStyle w:val="Heading2"/>
        <w:spacing w:after="100" w:before="260"/>
      </w:pPr>
      <w:r>
        <w:rPr>
          <w:rFonts w:ascii="Segoe UI Semibold" w:cs="Segoe UI Semibold" w:eastAsia="Segoe UI Semibold" w:hAnsi="Segoe UI Semibold"/>
          <w:b/>
          <w:bCs/>
          <w:color w:val="15803D"/>
          <w:sz w:val="26"/>
          <w:szCs w:val="26"/>
        </w:rPr>
        <w:t xml:space="preserve">2.2 Model Context Protocol (MCP) Multi-Agent System</w:t>
      </w:r>
    </w:p>
    <w:p>
      <w:pPr>
        <w:spacing w:after="80" w:before="80"/>
        <w:jc w:val="left"/>
      </w:pPr>
      <w:r>
        <w:rPr>
          <w:rFonts w:ascii="Segoe UI" w:cs="Segoe UI" w:eastAsia="Segoe UI" w:hAnsi="Segoe UI"/>
          <w:b w:val="false"/>
          <w:bCs w:val="false"/>
          <w:i w:val="false"/>
          <w:iCs w:val="false"/>
          <w:color w:val="1E293B"/>
          <w:sz w:val="22"/>
          <w:szCs w:val="22"/>
        </w:rPr>
        <w:t xml:space="preserve">Rather than relying on proprietary function-calling or rigid ad-hoc REST calls, Karshaka Care implements the official open Model Context Protocol (@modelcontextprotocol/sdk v1.6.1) standard:</w:t>
      </w:r>
    </w:p>
    <w:p>
      <w:pPr>
        <w:spacing w:after="80" w:before="80"/>
        <w:jc w:val="left"/>
      </w:pPr>
      <w:r>
        <w:rPr>
          <w:rFonts w:ascii="Segoe UI" w:cs="Segoe UI" w:eastAsia="Segoe UI" w:hAnsi="Segoe UI"/>
          <w:b/>
          <w:bCs/>
          <w:i w:val="false"/>
          <w:iCs w:val="false"/>
          <w:color w:val="1E293B"/>
          <w:sz w:val="22"/>
          <w:szCs w:val="22"/>
        </w:rPr>
        <w:t xml:space="preserve">• MCP Client-Server Handshake: </w:t>
      </w:r>
      <w:r>
        <w:rPr>
          <w:rFonts w:ascii="Segoe UI" w:cs="Segoe UI" w:eastAsia="Segoe UI" w:hAnsi="Segoe UI"/>
          <w:b w:val="false"/>
          <w:bCs w:val="false"/>
          <w:i w:val="false"/>
          <w:iCs w:val="false"/>
          <w:color w:val="1E293B"/>
          <w:sz w:val="22"/>
          <w:szCs w:val="22"/>
        </w:rPr>
        <w:t xml:space="preserve">A dedicated in-memory MCP server registers tools with strict JSON schemas. The MCP client dynamically discovers tool schemas and manages capability negotiation.</w:t>
      </w:r>
    </w:p>
    <w:p>
      <w:pPr>
        <w:spacing w:after="80" w:before="80"/>
        <w:jc w:val="left"/>
      </w:pPr>
      <w:r>
        <w:rPr>
          <w:rFonts w:ascii="Segoe UI" w:cs="Segoe UI" w:eastAsia="Segoe UI" w:hAnsi="Segoe UI"/>
          <w:b/>
          <w:bCs/>
          <w:i w:val="false"/>
          <w:iCs w:val="false"/>
          <w:color w:val="1E293B"/>
          <w:sz w:val="22"/>
          <w:szCs w:val="22"/>
        </w:rPr>
        <w:t xml:space="preserve">• 5 Production MCP Tools: </w:t>
      </w:r>
    </w:p>
    <w:p>
      <w:pPr>
        <w:spacing w:after="80" w:before="80"/>
        <w:jc w:val="left"/>
      </w:pPr>
      <w:r>
        <w:rPr>
          <w:rFonts w:ascii="Segoe UI" w:cs="Segoe UI" w:eastAsia="Segoe UI" w:hAnsi="Segoe UI"/>
          <w:b/>
          <w:bCs/>
          <w:i w:val="false"/>
          <w:iCs w:val="false"/>
          <w:color w:val="1E293B"/>
          <w:sz w:val="22"/>
          <w:szCs w:val="22"/>
        </w:rPr>
        <w:t xml:space="preserve">   1. weather_get_current: </w:t>
      </w:r>
      <w:r>
        <w:rPr>
          <w:rFonts w:ascii="Segoe UI" w:cs="Segoe UI" w:eastAsia="Segoe UI" w:hAnsi="Segoe UI"/>
          <w:b w:val="false"/>
          <w:bCs w:val="false"/>
          <w:i w:val="false"/>
          <w:iCs w:val="false"/>
          <w:color w:val="1E293B"/>
          <w:sz w:val="22"/>
          <w:szCs w:val="22"/>
        </w:rPr>
        <w:t xml:space="preserve">Retrieves current temperature, humidity, and rainfall probability for Kerala rice coordinates with local cache fallback.</w:t>
      </w:r>
    </w:p>
    <w:p>
      <w:pPr>
        <w:spacing w:after="80" w:before="80"/>
        <w:jc w:val="left"/>
      </w:pPr>
      <w:r>
        <w:rPr>
          <w:rFonts w:ascii="Segoe UI" w:cs="Segoe UI" w:eastAsia="Segoe UI" w:hAnsi="Segoe UI"/>
          <w:b/>
          <w:bCs/>
          <w:i w:val="false"/>
          <w:iCs w:val="false"/>
          <w:color w:val="1E293B"/>
          <w:sz w:val="22"/>
          <w:szCs w:val="22"/>
        </w:rPr>
        <w:t xml:space="preserve">   2. weather_get_forecast: </w:t>
      </w:r>
      <w:r>
        <w:rPr>
          <w:rFonts w:ascii="Segoe UI" w:cs="Segoe UI" w:eastAsia="Segoe UI" w:hAnsi="Segoe UI"/>
          <w:b w:val="false"/>
          <w:bCs w:val="false"/>
          <w:i w:val="false"/>
          <w:iCs w:val="false"/>
          <w:color w:val="1E293B"/>
          <w:sz w:val="22"/>
          <w:szCs w:val="22"/>
        </w:rPr>
        <w:t xml:space="preserve">Provides 24-48 hour precipitation forecasts to calculate agricultural spraying and harvesting windows.</w:t>
      </w:r>
    </w:p>
    <w:p>
      <w:pPr>
        <w:spacing w:after="80" w:before="80"/>
        <w:jc w:val="left"/>
      </w:pPr>
      <w:r>
        <w:rPr>
          <w:rFonts w:ascii="Segoe UI" w:cs="Segoe UI" w:eastAsia="Segoe UI" w:hAnsi="Segoe UI"/>
          <w:b/>
          <w:bCs/>
          <w:i w:val="false"/>
          <w:iCs w:val="false"/>
          <w:color w:val="1E293B"/>
          <w:sz w:val="22"/>
          <w:szCs w:val="22"/>
        </w:rPr>
        <w:t xml:space="preserve">   3. farmlog_get_history: </w:t>
      </w:r>
      <w:r>
        <w:rPr>
          <w:rFonts w:ascii="Segoe UI" w:cs="Segoe UI" w:eastAsia="Segoe UI" w:hAnsi="Segoe UI"/>
          <w:b w:val="false"/>
          <w:bCs w:val="false"/>
          <w:i w:val="false"/>
          <w:iCs w:val="false"/>
          <w:color w:val="1E293B"/>
          <w:sz w:val="22"/>
          <w:szCs w:val="22"/>
        </w:rPr>
        <w:t xml:space="preserve">Retrieves chronologically sorted farmer journal entries, crop stage observations, and previous chemical applications.</w:t>
      </w:r>
    </w:p>
    <w:p>
      <w:pPr>
        <w:spacing w:after="80" w:before="80"/>
        <w:jc w:val="left"/>
      </w:pPr>
      <w:r>
        <w:rPr>
          <w:rFonts w:ascii="Segoe UI" w:cs="Segoe UI" w:eastAsia="Segoe UI" w:hAnsi="Segoe UI"/>
          <w:b/>
          <w:bCs/>
          <w:i w:val="false"/>
          <w:iCs w:val="false"/>
          <w:color w:val="1E293B"/>
          <w:sz w:val="22"/>
          <w:szCs w:val="22"/>
        </w:rPr>
        <w:t xml:space="preserve">   4. farmlog_record_observation: </w:t>
      </w:r>
      <w:r>
        <w:rPr>
          <w:rFonts w:ascii="Segoe UI" w:cs="Segoe UI" w:eastAsia="Segoe UI" w:hAnsi="Segoe UI"/>
          <w:b w:val="false"/>
          <w:bCs w:val="false"/>
          <w:i w:val="false"/>
          <w:iCs w:val="false"/>
          <w:color w:val="1E293B"/>
          <w:sz w:val="22"/>
          <w:szCs w:val="22"/>
        </w:rPr>
        <w:t xml:space="preserve">Records new field notes, pest sightings, or soil moisture levels with ACID transaction guarantees.</w:t>
      </w:r>
    </w:p>
    <w:p>
      <w:pPr>
        <w:spacing w:after="80" w:before="80"/>
        <w:jc w:val="left"/>
      </w:pPr>
      <w:r>
        <w:rPr>
          <w:rFonts w:ascii="Segoe UI" w:cs="Segoe UI" w:eastAsia="Segoe UI" w:hAnsi="Segoe UI"/>
          <w:b/>
          <w:bCs/>
          <w:i w:val="false"/>
          <w:iCs w:val="false"/>
          <w:color w:val="1E293B"/>
          <w:sz w:val="22"/>
          <w:szCs w:val="22"/>
        </w:rPr>
        <w:t xml:space="preserve">   5. farmlog_confirm_activity: </w:t>
      </w:r>
      <w:r>
        <w:rPr>
          <w:rFonts w:ascii="Segoe UI" w:cs="Segoe UI" w:eastAsia="Segoe UI" w:hAnsi="Segoe UI"/>
          <w:b w:val="false"/>
          <w:bCs w:val="false"/>
          <w:i w:val="false"/>
          <w:iCs w:val="false"/>
          <w:color w:val="1E293B"/>
          <w:sz w:val="22"/>
          <w:szCs w:val="22"/>
        </w:rPr>
        <w:t xml:space="preserve">Marks recommended agricultural tasks (e.g., potash top-dressing, field drainage) as completed in the journal.</w:t>
      </w:r>
    </w:p>
    <w:p>
      <w:pPr>
        <w:spacing w:after="80" w:before="80"/>
        <w:jc w:val="left"/>
      </w:pPr>
      <w:r>
        <w:rPr>
          <w:rFonts w:ascii="Segoe UI" w:cs="Segoe UI" w:eastAsia="Segoe UI" w:hAnsi="Segoe UI"/>
          <w:b/>
          <w:bCs/>
          <w:i w:val="false"/>
          <w:iCs w:val="false"/>
          <w:color w:val="1E293B"/>
          <w:sz w:val="22"/>
          <w:szCs w:val="22"/>
        </w:rPr>
        <w:t xml:space="preserve">• Audit Trail &amp; Provenance: </w:t>
      </w:r>
      <w:r>
        <w:rPr>
          <w:rFonts w:ascii="Segoe UI" w:cs="Segoe UI" w:eastAsia="Segoe UI" w:hAnsi="Segoe UI"/>
          <w:b w:val="false"/>
          <w:bCs w:val="false"/>
          <w:i w:val="false"/>
          <w:iCs w:val="false"/>
          <w:color w:val="1E293B"/>
          <w:sz w:val="22"/>
          <w:szCs w:val="22"/>
        </w:rPr>
        <w:t xml:space="preserve">Every MCP invocation is captured in an immutable in-memory circular trace buffer (GET /api/mcp/traces) displaying millisecond timing and exact parameter payloads.</w:t>
      </w:r>
    </w:p>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3. Machine Learning: Edge AI Models, Datasets &amp; Vision Pipeline</w:t>
      </w:r>
    </w:p>
    <w:p>
      <w:pPr>
        <w:pStyle w:val="Heading2"/>
        <w:spacing w:after="100" w:before="260"/>
      </w:pPr>
      <w:r>
        <w:rPr>
          <w:rFonts w:ascii="Segoe UI Semibold" w:cs="Segoe UI Semibold" w:eastAsia="Segoe UI Semibold" w:hAnsi="Segoe UI Semibold"/>
          <w:b/>
          <w:bCs/>
          <w:color w:val="15803D"/>
          <w:sz w:val="26"/>
          <w:szCs w:val="26"/>
        </w:rPr>
        <w:t xml:space="preserve">3.1 Model Architecture &amp;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rPr>
          <w:tblHeader/>
        </w:trPr>
        <w:tc>
          <w:tcPr>
            <w:tcW w:type="pct" w:w="125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Specification</w:t>
            </w:r>
          </w:p>
        </w:tc>
        <w:tc>
          <w:tcPr>
            <w:tcW w:type="pct" w:w="175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Implementation Detail</w:t>
            </w:r>
          </w:p>
        </w:tc>
        <w:tc>
          <w:tcPr>
            <w:tcW w:type="pct" w:w="20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Engineering Rationale</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Base Architecture</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MobileNetV2 (Inverted Residual Blocks + Linear Bottlenecks)</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Optimal trade-off between parameter size (3.4M params) and high feature extractability on agricultural pathology.</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Runtime Format</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ONNX (Open Neural Network Exchange) v1.14+</w:t>
            </w:r>
          </w:p>
        </w:tc>
        <w:tc>
          <w:tcPr>
            <w:tcW w:type="pct"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Eliminates Python/PyTorch runtime overhead; executes in native C++ bindings via onnxruntime-node.</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Model Binary Size</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39.56 MB (Optimized FP32 weights)</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Loads completely into local system RAM; zero network streaming or external container overhead.</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Execution Provider</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CPUExecutionProvider</w:t>
            </w:r>
          </w:p>
        </w:tc>
        <w:tc>
          <w:tcPr>
            <w:tcW w:type="pct"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Ensures 100% portability on low-power rural laptops, edge microservers, and field tablets without discrete GPU requirements.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Inference Latency</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35ms – 45ms per image frame</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Immediate feedback to the farmer; eliminates cloud API network timeouts.</w:t>
            </w:r>
          </w:p>
        </w:tc>
      </w:tr>
    </w:tbl>
    <w:p>
      <w:pPr>
        <w:pStyle w:val="Heading2"/>
        <w:spacing w:after="100" w:before="260"/>
      </w:pPr>
      <w:r>
        <w:rPr>
          <w:rFonts w:ascii="Segoe UI Semibold" w:cs="Segoe UI Semibold" w:eastAsia="Segoe UI Semibold" w:hAnsi="Segoe UI Semibold"/>
          <w:b/>
          <w:bCs/>
          <w:color w:val="15803D"/>
          <w:sz w:val="26"/>
          <w:szCs w:val="26"/>
        </w:rPr>
        <w:t xml:space="preserve">3.2 Datasets &amp; Class Taxonomy</w:t>
      </w:r>
    </w:p>
    <w:p>
      <w:pPr>
        <w:spacing w:after="80" w:before="80"/>
        <w:jc w:val="left"/>
      </w:pPr>
      <w:r>
        <w:rPr>
          <w:rFonts w:ascii="Segoe UI" w:cs="Segoe UI" w:eastAsia="Segoe UI" w:hAnsi="Segoe UI"/>
          <w:b w:val="false"/>
          <w:bCs w:val="false"/>
          <w:i w:val="false"/>
          <w:iCs w:val="false"/>
          <w:color w:val="1E293B"/>
          <w:sz w:val="22"/>
          <w:szCs w:val="22"/>
        </w:rPr>
        <w:t xml:space="preserve">The vision model is trained and benchmarked on specialized paddy pathology corpora (PlantVillage Rice, Kaggle Rice Leaf Disease Dataset, and verified KAU field samples):</w:t>
      </w:r>
    </w:p>
    <w:p>
      <w:pPr>
        <w:spacing w:after="80" w:before="80"/>
        <w:jc w:val="left"/>
      </w:pPr>
      <w:r>
        <w:rPr>
          <w:rFonts w:ascii="Segoe UI" w:cs="Segoe UI" w:eastAsia="Segoe UI" w:hAnsi="Segoe UI"/>
          <w:b/>
          <w:bCs/>
          <w:i w:val="false"/>
          <w:iCs w:val="false"/>
          <w:color w:val="1E293B"/>
          <w:sz w:val="22"/>
          <w:szCs w:val="22"/>
        </w:rPr>
        <w:t xml:space="preserve">1. Brown Spot (Helminthosporium oryzae / Bipolaris oryzae): </w:t>
      </w:r>
      <w:r>
        <w:rPr>
          <w:rFonts w:ascii="Segoe UI" w:cs="Segoe UI" w:eastAsia="Segoe UI" w:hAnsi="Segoe UI"/>
          <w:b w:val="false"/>
          <w:bCs w:val="false"/>
          <w:i w:val="false"/>
          <w:iCs w:val="false"/>
          <w:color w:val="1E293B"/>
          <w:sz w:val="22"/>
          <w:szCs w:val="22"/>
        </w:rPr>
        <w:t xml:space="preserve">Characterized by oval or circular dark-brown lesions with yellowish halos. Historically linked to the 1943 Bengal famine. Agronomically indicates severe potassium/silicon soil deficiency.</w:t>
      </w:r>
    </w:p>
    <w:p>
      <w:pPr>
        <w:spacing w:after="80" w:before="80"/>
        <w:jc w:val="left"/>
      </w:pPr>
      <w:r>
        <w:rPr>
          <w:rFonts w:ascii="Segoe UI" w:cs="Segoe UI" w:eastAsia="Segoe UI" w:hAnsi="Segoe UI"/>
          <w:b/>
          <w:bCs/>
          <w:i w:val="false"/>
          <w:iCs w:val="false"/>
          <w:color w:val="1E293B"/>
          <w:sz w:val="22"/>
          <w:szCs w:val="22"/>
        </w:rPr>
        <w:t xml:space="preserve">2. Bacterial Leaf Blight (Xanthomonas oryzae pv. oryzae): </w:t>
      </w:r>
      <w:r>
        <w:rPr>
          <w:rFonts w:ascii="Segoe UI" w:cs="Segoe UI" w:eastAsia="Segoe UI" w:hAnsi="Segoe UI"/>
          <w:b w:val="false"/>
          <w:bCs w:val="false"/>
          <w:i w:val="false"/>
          <w:iCs w:val="false"/>
          <w:color w:val="1E293B"/>
          <w:sz w:val="22"/>
          <w:szCs w:val="22"/>
        </w:rPr>
        <w:t xml:space="preserve">Characterized by water-soaked to yellowish-white wavy marginal stripes extending down the leaf blade. Strictly bacterial; immune to chemical fungicides.</w:t>
      </w:r>
    </w:p>
    <w:p>
      <w:pPr>
        <w:spacing w:after="80" w:before="80"/>
        <w:jc w:val="left"/>
      </w:pPr>
      <w:r>
        <w:rPr>
          <w:rFonts w:ascii="Segoe UI" w:cs="Segoe UI" w:eastAsia="Segoe UI" w:hAnsi="Segoe UI"/>
          <w:b/>
          <w:bCs/>
          <w:i w:val="false"/>
          <w:iCs w:val="false"/>
          <w:color w:val="1E293B"/>
          <w:sz w:val="22"/>
          <w:szCs w:val="22"/>
        </w:rPr>
        <w:t xml:space="preserve">3. Rice Leaf Blast (Magnaporthe oryzae): </w:t>
      </w:r>
      <w:r>
        <w:rPr>
          <w:rFonts w:ascii="Segoe UI" w:cs="Segoe UI" w:eastAsia="Segoe UI" w:hAnsi="Segoe UI"/>
          <w:b w:val="false"/>
          <w:bCs w:val="false"/>
          <w:i w:val="false"/>
          <w:iCs w:val="false"/>
          <w:color w:val="1E293B"/>
          <w:sz w:val="22"/>
          <w:szCs w:val="22"/>
        </w:rPr>
        <w:t xml:space="preserve">Spindle-shaped elliptical lesions with gray/whitish centers and dark necrotic margins. The most devastating fungal disease in high-humidity Kuttanad paddies.</w:t>
      </w:r>
    </w:p>
    <w:p>
      <w:pPr>
        <w:spacing w:after="80" w:before="80"/>
        <w:jc w:val="left"/>
      </w:pPr>
      <w:r>
        <w:rPr>
          <w:rFonts w:ascii="Segoe UI" w:cs="Segoe UI" w:eastAsia="Segoe UI" w:hAnsi="Segoe UI"/>
          <w:b/>
          <w:bCs/>
          <w:i w:val="false"/>
          <w:iCs w:val="false"/>
          <w:color w:val="1E293B"/>
          <w:sz w:val="22"/>
          <w:szCs w:val="22"/>
        </w:rPr>
        <w:t xml:space="preserve">4. Healthy Paddy (Oryza sativa): </w:t>
      </w:r>
      <w:r>
        <w:rPr>
          <w:rFonts w:ascii="Segoe UI" w:cs="Segoe UI" w:eastAsia="Segoe UI" w:hAnsi="Segoe UI"/>
          <w:b w:val="false"/>
          <w:bCs w:val="false"/>
          <w:i w:val="false"/>
          <w:iCs w:val="false"/>
          <w:color w:val="1E293B"/>
          <w:sz w:val="22"/>
          <w:szCs w:val="22"/>
        </w:rPr>
        <w:t xml:space="preserve">Vibrant green, uniform leaf blades free of lesions, marginal necrosis, or discoloration.</w:t>
      </w:r>
    </w:p>
    <w:p>
      <w:pPr>
        <w:pStyle w:val="Heading2"/>
        <w:spacing w:after="100" w:before="260"/>
      </w:pPr>
      <w:r>
        <w:rPr>
          <w:rFonts w:ascii="Segoe UI Semibold" w:cs="Segoe UI Semibold" w:eastAsia="Segoe UI Semibold" w:hAnsi="Segoe UI Semibold"/>
          <w:b/>
          <w:bCs/>
          <w:color w:val="15803D"/>
          <w:sz w:val="26"/>
          <w:szCs w:val="26"/>
        </w:rPr>
        <w:t xml:space="preserve">3.3 Image Preprocessing Pipeline</w:t>
      </w:r>
    </w:p>
    <w:p>
      <w:pPr>
        <w:spacing w:after="80" w:before="80"/>
        <w:jc w:val="left"/>
      </w:pPr>
      <w:r>
        <w:rPr>
          <w:rFonts w:ascii="Segoe UI" w:cs="Segoe UI" w:eastAsia="Segoe UI" w:hAnsi="Segoe UI"/>
          <w:b w:val="false"/>
          <w:bCs w:val="false"/>
          <w:i w:val="false"/>
          <w:iCs w:val="false"/>
          <w:color w:val="1E293B"/>
          <w:sz w:val="22"/>
          <w:szCs w:val="22"/>
        </w:rPr>
        <w:t xml:space="preserve">Before tensor inference, raw camera inputs undergo strict mathematical preprocessing:</w:t>
      </w:r>
    </w:p>
    <w:p>
      <w:pPr>
        <w:spacing w:after="80" w:before="80"/>
        <w:jc w:val="left"/>
      </w:pPr>
      <w:r>
        <w:rPr>
          <w:rFonts w:ascii="Segoe UI" w:cs="Segoe UI" w:eastAsia="Segoe UI" w:hAnsi="Segoe UI"/>
          <w:b/>
          <w:bCs/>
          <w:i w:val="false"/>
          <w:iCs w:val="false"/>
          <w:color w:val="1E293B"/>
          <w:sz w:val="22"/>
          <w:szCs w:val="22"/>
        </w:rPr>
        <w:t xml:space="preserve">• Format Decoding: </w:t>
      </w:r>
      <w:r>
        <w:rPr>
          <w:rFonts w:ascii="Segoe UI" w:cs="Segoe UI" w:eastAsia="Segoe UI" w:hAnsi="Segoe UI"/>
          <w:b w:val="false"/>
          <w:bCs w:val="false"/>
          <w:i w:val="false"/>
          <w:iCs w:val="false"/>
          <w:color w:val="1E293B"/>
          <w:sz w:val="22"/>
          <w:szCs w:val="22"/>
        </w:rPr>
        <w:t xml:space="preserve">Decodes JPEG/PNG buffers into raw uncompressed RGBA pixel arrays using jpeg-js and pngjs.</w:t>
      </w:r>
    </w:p>
    <w:p>
      <w:pPr>
        <w:spacing w:after="80" w:before="80"/>
        <w:jc w:val="left"/>
      </w:pPr>
      <w:r>
        <w:rPr>
          <w:rFonts w:ascii="Segoe UI" w:cs="Segoe UI" w:eastAsia="Segoe UI" w:hAnsi="Segoe UI"/>
          <w:b/>
          <w:bCs/>
          <w:i w:val="false"/>
          <w:iCs w:val="false"/>
          <w:color w:val="1E293B"/>
          <w:sz w:val="22"/>
          <w:szCs w:val="22"/>
        </w:rPr>
        <w:t xml:space="preserve">• Bilinear Interpolation: </w:t>
      </w:r>
      <w:r>
        <w:rPr>
          <w:rFonts w:ascii="Segoe UI" w:cs="Segoe UI" w:eastAsia="Segoe UI" w:hAnsi="Segoe UI"/>
          <w:b w:val="false"/>
          <w:bCs w:val="false"/>
          <w:i w:val="false"/>
          <w:iCs w:val="false"/>
          <w:color w:val="1E293B"/>
          <w:sz w:val="22"/>
          <w:szCs w:val="22"/>
        </w:rPr>
        <w:t xml:space="preserve">Resizes variable field photos to standard 224 × 224 pixels with sub-pixel antialiasing.</w:t>
      </w:r>
    </w:p>
    <w:p>
      <w:pPr>
        <w:spacing w:after="80" w:before="80"/>
        <w:jc w:val="left"/>
      </w:pPr>
      <w:r>
        <w:rPr>
          <w:rFonts w:ascii="Segoe UI" w:cs="Segoe UI" w:eastAsia="Segoe UI" w:hAnsi="Segoe UI"/>
          <w:b/>
          <w:bCs/>
          <w:i w:val="false"/>
          <w:iCs w:val="false"/>
          <w:color w:val="1E293B"/>
          <w:sz w:val="22"/>
          <w:szCs w:val="22"/>
        </w:rPr>
        <w:t xml:space="preserve">• ImageNet Tensor Normalization: </w:t>
      </w:r>
      <w:r>
        <w:rPr>
          <w:rFonts w:ascii="Segoe UI" w:cs="Segoe UI" w:eastAsia="Segoe UI" w:hAnsi="Segoe UI"/>
          <w:b w:val="false"/>
          <w:bCs w:val="false"/>
          <w:i w:val="false"/>
          <w:iCs w:val="false"/>
          <w:color w:val="1E293B"/>
          <w:sz w:val="22"/>
          <w:szCs w:val="22"/>
        </w:rPr>
        <w:t xml:space="preserve">Pixel values in [0, 255] are transformed via channel-wise normalization: Normalized = (Pixel/255 - Mean) / Std, where Mean = [0.485, 0.456, 0.406] and Std = [0.229, 0.224, 0.225].</w:t>
      </w:r>
    </w:p>
    <w:p>
      <w:pPr>
        <w:spacing w:after="80" w:before="80"/>
        <w:jc w:val="left"/>
      </w:pPr>
      <w:r>
        <w:rPr>
          <w:rFonts w:ascii="Segoe UI" w:cs="Segoe UI" w:eastAsia="Segoe UI" w:hAnsi="Segoe UI"/>
          <w:b/>
          <w:bCs/>
          <w:i w:val="false"/>
          <w:iCs w:val="false"/>
          <w:color w:val="1E293B"/>
          <w:sz w:val="22"/>
          <w:szCs w:val="22"/>
        </w:rPr>
        <w:t xml:space="preserve">• Tensor Memory Layout: </w:t>
      </w:r>
      <w:r>
        <w:rPr>
          <w:rFonts w:ascii="Segoe UI" w:cs="Segoe UI" w:eastAsia="Segoe UI" w:hAnsi="Segoe UI"/>
          <w:b w:val="false"/>
          <w:bCs w:val="false"/>
          <w:i w:val="false"/>
          <w:iCs w:val="false"/>
          <w:color w:val="1E293B"/>
          <w:sz w:val="22"/>
          <w:szCs w:val="22"/>
        </w:rPr>
        <w:t xml:space="preserve">Transposes shape from (Height, Width, Channels) to NCHW format (1, 3, 224, 224) as a contiguous Float32Array.</w:t>
      </w:r>
    </w:p>
    <w:p>
      <w:pPr>
        <w:pStyle w:val="Heading2"/>
        <w:spacing w:after="100" w:before="260"/>
      </w:pPr>
      <w:r>
        <w:rPr>
          <w:rFonts w:ascii="Segoe UI Semibold" w:cs="Segoe UI Semibold" w:eastAsia="Segoe UI Semibold" w:hAnsi="Segoe UI Semibold"/>
          <w:b/>
          <w:bCs/>
          <w:color w:val="15803D"/>
          <w:sz w:val="26"/>
          <w:szCs w:val="26"/>
        </w:rPr>
        <w:t xml:space="preserve">3.4 Softmax Normalization &amp; Uncertainty Policy</w:t>
      </w:r>
    </w:p>
    <w:p>
      <w:pPr>
        <w:spacing w:after="80" w:before="80"/>
        <w:jc w:val="left"/>
      </w:pPr>
      <w:r>
        <w:rPr>
          <w:rFonts w:ascii="Segoe UI" w:cs="Segoe UI" w:eastAsia="Segoe UI" w:hAnsi="Segoe UI"/>
          <w:b w:val="false"/>
          <w:bCs w:val="false"/>
          <w:i w:val="false"/>
          <w:iCs w:val="false"/>
          <w:color w:val="1E293B"/>
          <w:sz w:val="22"/>
          <w:szCs w:val="22"/>
        </w:rPr>
        <w:t xml:space="preserve">Raw model logits are calibrated into probability distributions using Softmax:</w:t>
      </w:r>
    </w:p>
    <w:p>
      <w:pPr>
        <w:spacing w:after="80" w:before="80"/>
        <w:jc w:val="left"/>
      </w:pPr>
      <w:r>
        <w:rPr>
          <w:rFonts w:ascii="Segoe UI" w:cs="Segoe UI" w:eastAsia="Segoe UI" w:hAnsi="Segoe UI"/>
          <w:b w:val="false"/>
          <w:bCs w:val="false"/>
          <w:i/>
          <w:iCs/>
          <w:color w:val="1E293B"/>
          <w:sz w:val="22"/>
          <w:szCs w:val="22"/>
        </w:rPr>
        <w:t xml:space="preserve">P(class_i) = exp(logit_i) / Σ exp(logit_j)</w:t>
      </w:r>
    </w:p>
    <w:p>
      <w:pPr>
        <w:spacing w:after="80" w:before="80"/>
        <w:jc w:val="left"/>
      </w:pPr>
      <w:r>
        <w:rPr>
          <w:rFonts w:ascii="Segoe UI" w:cs="Segoe UI" w:eastAsia="Segoe UI" w:hAnsi="Segoe UI"/>
          <w:b w:val="false"/>
          <w:bCs w:val="false"/>
          <w:i w:val="false"/>
          <w:iCs w:val="false"/>
          <w:color w:val="1E293B"/>
          <w:sz w:val="22"/>
          <w:szCs w:val="22"/>
        </w:rPr>
        <w:t xml:space="preserve">To protect farmers from misclassification and adversarial inputs, the system enforces a strict Three-Tier Confidence Gate:</w:t>
      </w:r>
    </w:p>
    <w:p>
      <w:pPr>
        <w:spacing w:after="80" w:before="80"/>
        <w:jc w:val="left"/>
      </w:pPr>
      <w:r>
        <w:rPr>
          <w:rFonts w:ascii="Segoe UI" w:cs="Segoe UI" w:eastAsia="Segoe UI" w:hAnsi="Segoe UI"/>
          <w:b/>
          <w:bCs/>
          <w:i w:val="false"/>
          <w:iCs w:val="false"/>
          <w:color w:val="1E293B"/>
          <w:sz w:val="22"/>
          <w:szCs w:val="22"/>
        </w:rPr>
        <w:t xml:space="preserve">• Tier 1: High Confidence (≥ 65%): </w:t>
      </w:r>
      <w:r>
        <w:rPr>
          <w:rFonts w:ascii="Segoe UI" w:cs="Segoe UI" w:eastAsia="Segoe UI" w:hAnsi="Segoe UI"/>
          <w:b w:val="false"/>
          <w:bCs w:val="false"/>
          <w:i w:val="false"/>
          <w:iCs w:val="false"/>
          <w:color w:val="1E293B"/>
          <w:sz w:val="22"/>
          <w:szCs w:val="22"/>
        </w:rPr>
        <w:t xml:space="preserve">Classification is accepted and dispatched to the KAU Deterministic Rule Engine for immediate action synthesis.</w:t>
      </w:r>
    </w:p>
    <w:p>
      <w:pPr>
        <w:spacing w:after="80" w:before="80"/>
        <w:jc w:val="left"/>
      </w:pPr>
      <w:r>
        <w:rPr>
          <w:rFonts w:ascii="Segoe UI" w:cs="Segoe UI" w:eastAsia="Segoe UI" w:hAnsi="Segoe UI"/>
          <w:b/>
          <w:bCs/>
          <w:i w:val="false"/>
          <w:iCs w:val="false"/>
          <w:color w:val="1E293B"/>
          <w:sz w:val="22"/>
          <w:szCs w:val="22"/>
        </w:rPr>
        <w:t xml:space="preserve">• Tier 2: Moderate Uncertainty (50% – 64%): </w:t>
      </w:r>
      <w:r>
        <w:rPr>
          <w:rFonts w:ascii="Segoe UI" w:cs="Segoe UI" w:eastAsia="Segoe UI" w:hAnsi="Segoe UI"/>
          <w:b w:val="false"/>
          <w:bCs w:val="false"/>
          <w:i w:val="false"/>
          <w:iCs w:val="false"/>
          <w:color w:val="1E293B"/>
          <w:sz w:val="22"/>
          <w:szCs w:val="22"/>
        </w:rPr>
        <w:t xml:space="preserve">Advises MONITOR_AND_REASSESS. Explains that symptoms are early-stage or borderline; instructs the farmer to observe lesion progression for 48 hours without spraying toxic chemicals.</w:t>
      </w:r>
    </w:p>
    <w:p>
      <w:pPr>
        <w:spacing w:after="80" w:before="80"/>
        <w:jc w:val="left"/>
      </w:pPr>
      <w:r>
        <w:rPr>
          <w:rFonts w:ascii="Segoe UI" w:cs="Segoe UI" w:eastAsia="Segoe UI" w:hAnsi="Segoe UI"/>
          <w:b/>
          <w:bCs/>
          <w:i w:val="false"/>
          <w:iCs w:val="false"/>
          <w:color w:val="1E293B"/>
          <w:sz w:val="22"/>
          <w:szCs w:val="22"/>
        </w:rPr>
        <w:t xml:space="preserve">• Tier 3: Low Confidence / Out-of-Scope (&lt; 50%): </w:t>
      </w:r>
      <w:r>
        <w:rPr>
          <w:rFonts w:ascii="Segoe UI" w:cs="Segoe UI" w:eastAsia="Segoe UI" w:hAnsi="Segoe UI"/>
          <w:b w:val="false"/>
          <w:bCs w:val="false"/>
          <w:i w:val="false"/>
          <w:iCs w:val="false"/>
          <w:color w:val="1E293B"/>
          <w:sz w:val="22"/>
          <w:szCs w:val="22"/>
        </w:rPr>
        <w:t xml:space="preserve">The agent rejects autonomous diagnosis. Emits REQUEST_MORE_INFORMATION or REFER_TO_AGRICULTURAL_EXPERT, advising the farmer to take a clearer macro photograph or consult the local Krishi Bhavan officer. It NEVER guesses.</w:t>
      </w:r>
    </w:p>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4. Deterministic Agronomic Decision Engine (System 1)</w:t>
      </w:r>
    </w:p>
    <w:p>
      <w:pPr>
        <w:pStyle w:val="Heading2"/>
        <w:spacing w:after="100" w:before="260"/>
      </w:pPr>
      <w:r>
        <w:rPr>
          <w:rFonts w:ascii="Segoe UI Semibold" w:cs="Segoe UI Semibold" w:eastAsia="Segoe UI Semibold" w:hAnsi="Segoe UI Semibold"/>
          <w:b/>
          <w:bCs/>
          <w:color w:val="15803D"/>
          <w:sz w:val="26"/>
          <w:szCs w:val="26"/>
        </w:rPr>
        <w:t xml:space="preserve">4.1 The Cognitive Philosophy: Kahneman System-1 Speed with Zero Hallucination</w:t>
      </w:r>
    </w:p>
    <w:p>
      <w:pPr>
        <w:spacing w:after="80" w:before="80"/>
        <w:jc w:val="left"/>
      </w:pPr>
      <w:r>
        <w:rPr>
          <w:rFonts w:ascii="Segoe UI" w:cs="Segoe UI" w:eastAsia="Segoe UI" w:hAnsi="Segoe UI"/>
          <w:b w:val="false"/>
          <w:bCs w:val="false"/>
          <w:i w:val="false"/>
          <w:iCs w:val="false"/>
          <w:color w:val="1E293B"/>
          <w:sz w:val="22"/>
          <w:szCs w:val="22"/>
        </w:rPr>
        <w:t xml:space="preserve">In Kahneman’s behavioral framework, System 1 represents fast, instinctual, and deterministic decisions. In Karshaka Care, high-stakes agronomic decisions (chemical intervention, flood evacuation, fertilizer timing) are handled by a deterministic rule engine:</w:t>
      </w:r>
    </w:p>
    <w:p>
      <w:pPr>
        <w:spacing w:after="80" w:before="80"/>
        <w:jc w:val="left"/>
      </w:pPr>
      <w:r>
        <w:rPr>
          <w:rFonts w:ascii="Segoe UI" w:cs="Segoe UI" w:eastAsia="Segoe UI" w:hAnsi="Segoe UI"/>
          <w:b/>
          <w:bCs/>
          <w:i w:val="false"/>
          <w:iCs w:val="false"/>
          <w:color w:val="1E293B"/>
          <w:sz w:val="22"/>
          <w:szCs w:val="22"/>
        </w:rPr>
        <w:t xml:space="preserve">• Zero Hallucination: </w:t>
      </w:r>
      <w:r>
        <w:rPr>
          <w:rFonts w:ascii="Segoe UI" w:cs="Segoe UI" w:eastAsia="Segoe UI" w:hAnsi="Segoe UI"/>
          <w:b w:val="false"/>
          <w:bCs w:val="false"/>
          <w:i w:val="false"/>
          <w:iCs w:val="false"/>
          <w:color w:val="1E293B"/>
          <w:sz w:val="22"/>
          <w:szCs w:val="22"/>
        </w:rPr>
        <w:t xml:space="preserve">Rules are coded directly from the Kerala Agricultural University (KAU) Package of Practices (Crops: Rice, 16th Edition).</w:t>
      </w:r>
    </w:p>
    <w:p>
      <w:pPr>
        <w:spacing w:after="80" w:before="80"/>
        <w:jc w:val="left"/>
      </w:pPr>
      <w:r>
        <w:rPr>
          <w:rFonts w:ascii="Segoe UI" w:cs="Segoe UI" w:eastAsia="Segoe UI" w:hAnsi="Segoe UI"/>
          <w:b/>
          <w:bCs/>
          <w:i w:val="false"/>
          <w:iCs w:val="false"/>
          <w:color w:val="1E293B"/>
          <w:sz w:val="22"/>
          <w:szCs w:val="22"/>
        </w:rPr>
        <w:t xml:space="preserve">• Sub-Millisecond Speed: </w:t>
      </w:r>
      <w:r>
        <w:rPr>
          <w:rFonts w:ascii="Segoe UI" w:cs="Segoe UI" w:eastAsia="Segoe UI" w:hAnsi="Segoe UI"/>
          <w:b w:val="false"/>
          <w:bCs w:val="false"/>
          <w:i w:val="false"/>
          <w:iCs w:val="false"/>
          <w:color w:val="1E293B"/>
          <w:sz w:val="22"/>
          <w:szCs w:val="22"/>
        </w:rPr>
        <w:t xml:space="preserve">Evaluating 14 rule matrices against environmental conditions executes in &lt; 1.5 milliseconds.</w:t>
      </w:r>
    </w:p>
    <w:p>
      <w:pPr>
        <w:spacing w:after="80" w:before="80"/>
        <w:jc w:val="left"/>
      </w:pPr>
      <w:r>
        <w:rPr>
          <w:rFonts w:ascii="Segoe UI" w:cs="Segoe UI" w:eastAsia="Segoe UI" w:hAnsi="Segoe UI"/>
          <w:b/>
          <w:bCs/>
          <w:i w:val="false"/>
          <w:iCs w:val="false"/>
          <w:color w:val="1E293B"/>
          <w:sz w:val="22"/>
          <w:szCs w:val="22"/>
        </w:rPr>
        <w:t xml:space="preserve">• Explainable Auditability: </w:t>
      </w:r>
      <w:r>
        <w:rPr>
          <w:rFonts w:ascii="Segoe UI" w:cs="Segoe UI" w:eastAsia="Segoe UI" w:hAnsi="Segoe UI"/>
          <w:b w:val="false"/>
          <w:bCs w:val="false"/>
          <w:i w:val="false"/>
          <w:iCs w:val="false"/>
          <w:color w:val="1E293B"/>
          <w:sz w:val="22"/>
          <w:szCs w:val="22"/>
        </w:rPr>
        <w:t xml:space="preserve">Every advisory returns the exact scientific rule ID, citation, and agronomic rationale.</w:t>
      </w:r>
    </w:p>
    <w:p>
      <w:pPr>
        <w:pStyle w:val="Heading2"/>
        <w:spacing w:after="100" w:before="260"/>
      </w:pPr>
      <w:r>
        <w:rPr>
          <w:rFonts w:ascii="Segoe UI Semibold" w:cs="Segoe UI Semibold" w:eastAsia="Segoe UI Semibold" w:hAnsi="Segoe UI Semibold"/>
          <w:b/>
          <w:bCs/>
          <w:color w:val="15803D"/>
          <w:sz w:val="26"/>
          <w:szCs w:val="26"/>
        </w:rPr>
        <w:t xml:space="preserve">4.2 The 14 KAU Agronomic &amp; Safety Rules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527"/>
        <w:gridCol w:w="2888"/>
        <w:gridCol w:w="2527"/>
      </w:tblGrid>
      <w:tr>
        <w:trPr>
          <w:tblHeader/>
        </w:trPr>
        <w:tc>
          <w:tcPr>
            <w:tcW w:type="pct" w:w="6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Rule ID</w:t>
            </w:r>
          </w:p>
        </w:tc>
        <w:tc>
          <w:tcPr>
            <w:tcW w:type="pct" w:w="14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Agronomic Condition</w:t>
            </w:r>
          </w:p>
        </w:tc>
        <w:tc>
          <w:tcPr>
            <w:tcW w:type="pct" w:w="16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System Action &amp; Decision</w:t>
            </w:r>
          </w:p>
        </w:tc>
        <w:tc>
          <w:tcPr>
            <w:tcW w:type="pct" w:w="14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Scientific &amp; KAU Rationale</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1</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Heavy Rain Forecast (Prob ≥ 60% or Wind ≥ 35 km/h)</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WEATHER_PRECAUTION (Strictly abort spraying &amp; fertilizer)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Applying fertilizer or chemicals before rain causes surface runoff into waterways, wasting farmer money and polluting backwaters.</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2</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Panicle Stage + Blast Diagnosis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REFER_TO_AGRICULTURAL_EXPERT (Emergency Alert)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Neck/panicle blast during grain filling causes 100% lodging and chaffy grains within 48 hours. Immediate expert intervention required.</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3</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Contradictory Symptoms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REQUEST_MORE_INFORMATION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Conflicting farmer observation triggers clarifying questions rather than guesswork.</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4</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Non-Paddy / Low-Confidence Leaf</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REQUEST_MORE_INFORMATION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Safety guard prevents applying rice chemicals to weeds, vegetables, or unverified plants.</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5</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Confidence 50% – 64%</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MONITOR_AND_REASSESS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Early-stage symptoms require 48-hour observation before investing in chemical treatments.</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6</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Bacterial Leaf Blight Confirmed</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PROHIBIT FUNGICIDES; Enforce drainage + Potash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Blight is bacterial (Xanthomonas). Fungicides are completely ineffective. KAU advises draining water and applying MOP.</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7</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Brown Spot Confirmed</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APPLY POTASH (MOP) IN SPLIT DOSES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Brown spot is a physiological indicator of nutrient deficiency (potassium/silica). Curing soil health cures the disease.</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8</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Healthy Paddy Leaf</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NO_ACTION_RECOMMENDED</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Forbids unnecessary preventive chemical spraying, preserving beneficial predatory insects.</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9</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Sheath Blight (Rhizoctonia solani)</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DRAIN FIELD + BIO-CONTROL (Pseudomonas)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KAU bio-control protocol: foliar spray of Pseudomonas fluorescens (20g/L) after draining standing stagnant water.</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10</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Stem Borer (Scirpophaga incertulas)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INSTALL PHEROMONE TRAPS + Trichogramma</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Dead hearts / white heads managed via eco-friendly biological control rather than organophosphates.</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11</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Gall Midge (Silver Shoots)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ADVISE RESISTANT VARIETIES + Light traps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Silver shoot stage requires pest cycle disruption rather than blanket pesticide application.</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12</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Water Management (Vegetative)</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INTERMITTENT PUDDLING &amp; DRYING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Aerates root zone, saves water, and reduces methane emissions in low-lying paddies.</w:t>
            </w:r>
          </w:p>
        </w:tc>
      </w:tr>
      <w:tr>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13</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Salinity Intrusion (Pokkali / Kayal)</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FLUSH FRESH WATER + Salt-tolerant check</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Kuttanad backwater salinity ingress requires bund reinforcement and freshwater tidal flushing.</w:t>
            </w:r>
          </w:p>
        </w:tc>
      </w:tr>
      <w:tr>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Rule 14</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Acidity &amp; Iron Toxicity (Kari soils)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APPLY DOLOMITE / AGRICULTURAL LIME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Acidic polder soils require lime application at 600 kg/ha before panicle initiation.</w:t>
            </w:r>
          </w:p>
        </w:tc>
      </w:tr>
    </w:tbl>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5. Adaptive Farm Planner</w:t>
      </w:r>
    </w:p>
    <w:p>
      <w:pPr>
        <w:spacing w:after="80" w:before="80"/>
        <w:jc w:val="left"/>
      </w:pPr>
      <w:r>
        <w:rPr>
          <w:rFonts w:ascii="Segoe UI" w:cs="Segoe UI" w:eastAsia="Segoe UI" w:hAnsi="Segoe UI"/>
          <w:b w:val="false"/>
          <w:bCs w:val="false"/>
          <w:i w:val="false"/>
          <w:iCs w:val="false"/>
          <w:color w:val="1E293B"/>
          <w:sz w:val="22"/>
          <w:szCs w:val="22"/>
        </w:rPr>
        <w:t xml:space="preserve">The Adaptive Farm Planner represents a continuous planning feedback loop that converts static farm logs into an evolving agricultural roadmap:</w:t>
      </w:r>
    </w:p>
    <w:p>
      <w:pPr>
        <w:pStyle w:val="Heading2"/>
        <w:spacing w:after="100" w:before="260"/>
      </w:pPr>
      <w:r>
        <w:rPr>
          <w:rFonts w:ascii="Segoe UI Semibold" w:cs="Segoe UI Semibold" w:eastAsia="Segoe UI Semibold" w:hAnsi="Segoe UI Semibold"/>
          <w:b/>
          <w:bCs/>
          <w:color w:val="15803D"/>
          <w:sz w:val="26"/>
          <w:szCs w:val="26"/>
        </w:rPr>
        <w:t xml:space="preserve">5.1 The Agronomic State Machine</w:t>
      </w:r>
    </w:p>
    <w:p>
      <w:pPr>
        <w:spacing w:after="80" w:before="80"/>
        <w:jc w:val="left"/>
      </w:pPr>
      <w:r>
        <w:rPr>
          <w:rFonts w:ascii="Segoe UI" w:cs="Segoe UI" w:eastAsia="Segoe UI" w:hAnsi="Segoe UI"/>
          <w:b/>
          <w:bCs/>
          <w:i w:val="false"/>
          <w:iCs w:val="false"/>
          <w:color w:val="1E293B"/>
          <w:sz w:val="22"/>
          <w:szCs w:val="22"/>
        </w:rPr>
        <w:t xml:space="preserve">• Dynamic State Transitions: </w:t>
      </w:r>
      <w:r>
        <w:rPr>
          <w:rFonts w:ascii="Segoe UI" w:cs="Segoe UI" w:eastAsia="Segoe UI" w:hAnsi="Segoe UI"/>
          <w:b w:val="false"/>
          <w:bCs w:val="false"/>
          <w:i w:val="false"/>
          <w:iCs w:val="false"/>
          <w:color w:val="1E293B"/>
          <w:sz w:val="22"/>
          <w:szCs w:val="22"/>
        </w:rPr>
        <w:t xml:space="preserve">The planner inspects the farmer's historical entries (sowing date, vegetative phase, panicle initiation, recent irrigation, fertilizer top-dressing, pest observations).</w:t>
      </w:r>
    </w:p>
    <w:p>
      <w:pPr>
        <w:spacing w:after="80" w:before="80"/>
        <w:jc w:val="left"/>
      </w:pPr>
      <w:r>
        <w:rPr>
          <w:rFonts w:ascii="Segoe UI" w:cs="Segoe UI" w:eastAsia="Segoe UI" w:hAnsi="Segoe UI"/>
          <w:b/>
          <w:bCs/>
          <w:i w:val="false"/>
          <w:iCs w:val="false"/>
          <w:color w:val="1E293B"/>
          <w:sz w:val="22"/>
          <w:szCs w:val="22"/>
        </w:rPr>
        <w:t xml:space="preserve">• Sparse Data Safety Guard: </w:t>
      </w:r>
      <w:r>
        <w:rPr>
          <w:rFonts w:ascii="Segoe UI" w:cs="Segoe UI" w:eastAsia="Segoe UI" w:hAnsi="Segoe UI"/>
          <w:b w:val="false"/>
          <w:bCs w:val="false"/>
          <w:i w:val="false"/>
          <w:iCs w:val="false"/>
          <w:color w:val="1E293B"/>
          <w:sz w:val="22"/>
          <w:szCs w:val="22"/>
        </w:rPr>
        <w:t xml:space="preserve">If the farm journal contains zero records, the engine DOES NOT invent recommendations. It generates clarifying questions (variety name, sowing date, soil condition) to establish ground truth.</w:t>
      </w:r>
    </w:p>
    <w:p>
      <w:pPr>
        <w:spacing w:after="80" w:before="80"/>
        <w:jc w:val="left"/>
      </w:pPr>
      <w:r>
        <w:rPr>
          <w:rFonts w:ascii="Segoe UI" w:cs="Segoe UI" w:eastAsia="Segoe UI" w:hAnsi="Segoe UI"/>
          <w:b/>
          <w:bCs/>
          <w:i w:val="false"/>
          <w:iCs w:val="false"/>
          <w:color w:val="1E293B"/>
          <w:sz w:val="22"/>
          <w:szCs w:val="22"/>
        </w:rPr>
        <w:t xml:space="preserve">• Real-Time Adaptation Example: </w:t>
      </w:r>
      <w:r>
        <w:rPr>
          <w:rFonts w:ascii="Segoe UI" w:cs="Segoe UI" w:eastAsia="Segoe UI" w:hAnsi="Segoe UI"/>
          <w:b w:val="false"/>
          <w:bCs w:val="false"/>
          <w:i w:val="false"/>
          <w:iCs w:val="false"/>
          <w:color w:val="1E293B"/>
          <w:sz w:val="22"/>
          <w:szCs w:val="22"/>
        </w:rPr>
        <w:t xml:space="preserve">If the farmer logs "Watered field today", the planner analyzes the crop stage and adapts upcoming tasks (e.g. schedules drainage after 48 hours and postpones urea application until soil moisture stabilizes).</w:t>
      </w:r>
    </w:p>
    <w:p>
      <w:pPr>
        <w:spacing w:after="80" w:before="80"/>
        <w:jc w:val="left"/>
      </w:pPr>
      <w:r>
        <w:rPr>
          <w:rFonts w:ascii="Segoe UI" w:cs="Segoe UI" w:eastAsia="Segoe UI" w:hAnsi="Segoe UI"/>
          <w:b/>
          <w:bCs/>
          <w:i w:val="false"/>
          <w:iCs w:val="false"/>
          <w:color w:val="1E293B"/>
          <w:sz w:val="22"/>
          <w:szCs w:val="22"/>
        </w:rPr>
        <w:t xml:space="preserve">• Emergency Pathology Pivot: </w:t>
      </w:r>
      <w:r>
        <w:rPr>
          <w:rFonts w:ascii="Segoe UI" w:cs="Segoe UI" w:eastAsia="Segoe UI" w:hAnsi="Segoe UI"/>
          <w:b w:val="false"/>
          <w:bCs w:val="false"/>
          <w:i w:val="false"/>
          <w:iCs w:val="false"/>
          <w:color w:val="1E293B"/>
          <w:sz w:val="22"/>
          <w:szCs w:val="22"/>
        </w:rPr>
        <w:t xml:space="preserve">If a disease symptom or pest is recorded, the planner instantly pauses standard growth activities and generates an urgent quarantine/mitigation checklist.</w:t>
      </w:r>
    </w:p>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6. Disaster Radar: Kuttanad Polder Resilience &amp; Official Feeds</w:t>
      </w:r>
    </w:p>
    <w:p>
      <w:pPr>
        <w:pStyle w:val="Heading2"/>
        <w:spacing w:after="100" w:before="260"/>
      </w:pPr>
      <w:r>
        <w:rPr>
          <w:rFonts w:ascii="Segoe UI Semibold" w:cs="Segoe UI Semibold" w:eastAsia="Segoe UI Semibold" w:hAnsi="Segoe UI Semibold"/>
          <w:b/>
          <w:bCs/>
          <w:color w:val="15803D"/>
          <w:sz w:val="26"/>
          <w:szCs w:val="26"/>
        </w:rPr>
        <w:t xml:space="preserve">6.1 Targeted Geographic Vulnerability: Kuttanad, Alappuzha</w:t>
      </w:r>
    </w:p>
    <w:p>
      <w:pPr>
        <w:spacing w:after="80" w:before="80"/>
        <w:jc w:val="left"/>
      </w:pPr>
      <w:r>
        <w:rPr>
          <w:rFonts w:ascii="Segoe UI" w:cs="Segoe UI" w:eastAsia="Segoe UI" w:hAnsi="Segoe UI"/>
          <w:b w:val="false"/>
          <w:bCs w:val="false"/>
          <w:i w:val="false"/>
          <w:iCs w:val="false"/>
          <w:color w:val="1E293B"/>
          <w:sz w:val="22"/>
          <w:szCs w:val="22"/>
        </w:rPr>
        <w:t xml:space="preserve">Kuttanad is India’s lowest-altitude farming ecosystem (Heritage Agricultural System recognized by FAO). Farming below sea level creates unique disaster risks:</w:t>
      </w:r>
    </w:p>
    <w:p>
      <w:pPr>
        <w:spacing w:after="80" w:before="80"/>
        <w:jc w:val="left"/>
      </w:pPr>
      <w:r>
        <w:rPr>
          <w:rFonts w:ascii="Segoe UI" w:cs="Segoe UI" w:eastAsia="Segoe UI" w:hAnsi="Segoe UI"/>
          <w:b/>
          <w:bCs/>
          <w:i w:val="false"/>
          <w:iCs w:val="false"/>
          <w:color w:val="1E293B"/>
          <w:sz w:val="22"/>
          <w:szCs w:val="22"/>
        </w:rPr>
        <w:t xml:space="preserve">• Outer Bund Breach (Outer Varambu Pottal): </w:t>
      </w:r>
      <w:r>
        <w:rPr>
          <w:rFonts w:ascii="Segoe UI" w:cs="Segoe UI" w:eastAsia="Segoe UI" w:hAnsi="Segoe UI"/>
          <w:b w:val="false"/>
          <w:bCs w:val="false"/>
          <w:i w:val="false"/>
          <w:iCs w:val="false"/>
          <w:color w:val="1E293B"/>
          <w:sz w:val="22"/>
          <w:szCs w:val="22"/>
        </w:rPr>
        <w:t xml:space="preserve">When Vembanad lake swells during monsoon deluges, polder outer mud walls collapse, submerging thousands of acres of standing paddy under 6 to 10 feet of water.</w:t>
      </w:r>
    </w:p>
    <w:p>
      <w:pPr>
        <w:spacing w:after="80" w:before="80"/>
        <w:jc w:val="left"/>
      </w:pPr>
      <w:r>
        <w:rPr>
          <w:rFonts w:ascii="Segoe UI" w:cs="Segoe UI" w:eastAsia="Segoe UI" w:hAnsi="Segoe UI"/>
          <w:b/>
          <w:bCs/>
          <w:i w:val="false"/>
          <w:iCs w:val="false"/>
          <w:color w:val="1E293B"/>
          <w:sz w:val="22"/>
          <w:szCs w:val="22"/>
        </w:rPr>
        <w:t xml:space="preserve">• Electric Motor Inundation: </w:t>
      </w:r>
      <w:r>
        <w:rPr>
          <w:rFonts w:ascii="Segoe UI" w:cs="Segoe UI" w:eastAsia="Segoe UI" w:hAnsi="Segoe UI"/>
          <w:b w:val="false"/>
          <w:bCs w:val="false"/>
          <w:i w:val="false"/>
          <w:iCs w:val="false"/>
          <w:color w:val="1E293B"/>
          <w:sz w:val="22"/>
          <w:szCs w:val="22"/>
        </w:rPr>
        <w:t xml:space="preserve">High-power de-watering motor sheds (pettiyum parayum) become submerged, cutting off drainage capacity and creating electrocution hazards.</w:t>
      </w:r>
    </w:p>
    <w:p>
      <w:pPr>
        <w:pStyle w:val="Heading2"/>
        <w:spacing w:after="100" w:before="260"/>
      </w:pPr>
      <w:r>
        <w:rPr>
          <w:rFonts w:ascii="Segoe UI Semibold" w:cs="Segoe UI Semibold" w:eastAsia="Segoe UI Semibold" w:hAnsi="Segoe UI Semibold"/>
          <w:b/>
          <w:bCs/>
          <w:color w:val="15803D"/>
          <w:sz w:val="26"/>
          <w:szCs w:val="26"/>
        </w:rPr>
        <w:t xml:space="preserve">6.2 Genuine Official Alert Integration (No Fabricated Alerts)</w:t>
      </w:r>
    </w:p>
    <w:p>
      <w:pPr>
        <w:spacing w:after="80" w:before="80"/>
        <w:jc w:val="left"/>
      </w:pPr>
      <w:r>
        <w:rPr>
          <w:rFonts w:ascii="Segoe UI" w:cs="Segoe UI" w:eastAsia="Segoe UI" w:hAnsi="Segoe UI"/>
          <w:b w:val="false"/>
          <w:bCs w:val="false"/>
          <w:i w:val="false"/>
          <w:iCs w:val="false"/>
          <w:color w:val="1E293B"/>
          <w:sz w:val="22"/>
          <w:szCs w:val="22"/>
        </w:rPr>
        <w:t xml:space="preserve">Disaster Radar strictly adheres to honesty and truthfulness. Live emergency alerts are never faked or hallucinated: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3"/>
      </w:tblGrid>
      <w:tr>
        <w:trPr>
          <w:tblHeader/>
        </w:trPr>
        <w:tc>
          <w:tcPr>
            <w:tcW w:type="pct" w:w="125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Official Authority</w:t>
            </w:r>
          </w:p>
        </w:tc>
        <w:tc>
          <w:tcPr>
            <w:tcW w:type="pct" w:w="125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Integration Status</w:t>
            </w:r>
          </w:p>
        </w:tc>
        <w:tc>
          <w:tcPr>
            <w:tcW w:type="pct" w:w="25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Technical Mechanism &amp; Endpoint</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NDMA SACHET (National Disaster Management Authority)</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LIVE INTEGRATED (CAP v1.2 Feed)</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Live RSS CAP XML feed parsed in real-time (https://sachet.ndma.gov.in/cap_public_website/rss/rss_india.xml). In-memory caching with 10-minute TTL and geographic filtering for Kerala / Alappuzha.</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KSDMA (Kerala State Disaster Management Authority)</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LIVE INTEGRATED (Web Portal &amp; Links)</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Direct link integration to KSDMA Public Alerts (https://sdma.kerala.gov.in/public-alert/) and State Disaster Management Portal.</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IMD (India Meteorological Department)</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LIVE INTEGRATED (Mausam &amp; Agro-Weather)</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Direct links to IMD Mausam warnings (https://mausam.imd.gov.in/) and Open-Meteo validated agro-weather coordinates.</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Honest All-Clear State</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ACTIVE PRODUCTION BEHAVIOR</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When official feeds confirm no active emergency for Kuttanad, the UI displays an honest All-Clear card with direct links to official bulletins. Never fabricates fake warnings.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Demonstration / Drill Simulation</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EXPLICITLY LABELED DRILL MODE</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Includes a dedicated drill simulator for farmer training, distinctly badged with "🧪 DEMONSTRATION ALERT (Simulated Drill - Not an active emergency)".</w:t>
            </w:r>
          </w:p>
        </w:tc>
      </w:tr>
    </w:tbl>
    <w:p>
      <w:pPr>
        <w:pStyle w:val="Heading2"/>
        <w:spacing w:after="100" w:before="260"/>
      </w:pPr>
      <w:r>
        <w:rPr>
          <w:rFonts w:ascii="Segoe UI Semibold" w:cs="Segoe UI Semibold" w:eastAsia="Segoe UI Semibold" w:hAnsi="Segoe UI Semibold"/>
          <w:b/>
          <w:bCs/>
          <w:color w:val="15803D"/>
          <w:sz w:val="26"/>
          <w:szCs w:val="26"/>
        </w:rPr>
        <w:t xml:space="preserve">6.3 Safety-First Practical Action Checklists</w:t>
      </w:r>
    </w:p>
    <w:p>
      <w:pPr>
        <w:spacing w:after="80" w:before="80"/>
        <w:jc w:val="left"/>
      </w:pPr>
      <w:r>
        <w:rPr>
          <w:rFonts w:ascii="Segoe UI" w:cs="Segoe UI" w:eastAsia="Segoe UI" w:hAnsi="Segoe UI"/>
          <w:b w:val="false"/>
          <w:bCs w:val="false"/>
          <w:i w:val="false"/>
          <w:iCs w:val="false"/>
          <w:color w:val="1E293B"/>
          <w:sz w:val="22"/>
          <w:szCs w:val="22"/>
        </w:rPr>
        <w:t xml:space="preserve">When a hazard is active or simulated, the system delivers prioritized, life-saving farmer actions:</w:t>
      </w:r>
    </w:p>
    <w:p>
      <w:pPr>
        <w:spacing w:after="80" w:before="80"/>
        <w:jc w:val="left"/>
      </w:pPr>
      <w:r>
        <w:rPr>
          <w:rFonts w:ascii="Segoe UI" w:cs="Segoe UI" w:eastAsia="Segoe UI" w:hAnsi="Segoe UI"/>
          <w:b/>
          <w:bCs/>
          <w:i w:val="false"/>
          <w:iCs w:val="false"/>
          <w:color w:val="1E293B"/>
          <w:sz w:val="22"/>
          <w:szCs w:val="22"/>
        </w:rPr>
        <w:t xml:space="preserve">• LIFE OVER CROPS: </w:t>
      </w:r>
      <w:r>
        <w:rPr>
          <w:rFonts w:ascii="Segoe UI" w:cs="Segoe UI" w:eastAsia="Segoe UI" w:hAnsi="Segoe UI"/>
          <w:b w:val="false"/>
          <w:bCs w:val="false"/>
          <w:i w:val="false"/>
          <w:iCs w:val="false"/>
          <w:color w:val="1E293B"/>
          <w:sz w:val="22"/>
          <w:szCs w:val="22"/>
        </w:rPr>
        <w:t xml:space="preserve">The system explicitly forbids entering floodwaters, approaching unstable outer bunds during a deluge, or remaining in open fields during lightning strikes.</w:t>
      </w:r>
    </w:p>
    <w:p>
      <w:pPr>
        <w:spacing w:after="80" w:before="80"/>
        <w:jc w:val="left"/>
      </w:pPr>
      <w:r>
        <w:rPr>
          <w:rFonts w:ascii="Segoe UI" w:cs="Segoe UI" w:eastAsia="Segoe UI" w:hAnsi="Segoe UI"/>
          <w:b/>
          <w:bCs/>
          <w:i w:val="false"/>
          <w:iCs w:val="false"/>
          <w:color w:val="1E293B"/>
          <w:sz w:val="22"/>
          <w:szCs w:val="22"/>
        </w:rPr>
        <w:t xml:space="preserve">• Action Cards Structure: </w:t>
      </w:r>
      <w:r>
        <w:rPr>
          <w:rFonts w:ascii="Segoe UI" w:cs="Segoe UI" w:eastAsia="Segoe UI" w:hAnsi="Segoe UI"/>
          <w:b w:val="false"/>
          <w:bCs w:val="false"/>
          <w:i w:val="false"/>
          <w:iCs w:val="false"/>
          <w:color w:val="1E293B"/>
          <w:sz w:val="22"/>
          <w:szCs w:val="22"/>
        </w:rPr>
        <w:t xml:space="preserve">Each action details: What to do (എന്താണ് ചെയ്യേണ്ടത്), Why it matters (എന്തുകൊണ്ട് പ്രധാനം), and When to do it (എപ്പോൾ ചെയ്യണം), backed by an interactive checklist saved in localStorage.</w:t>
      </w:r>
    </w:p>
    <w:p>
      <w:pPr>
        <w:pStyle w:val="Heading2"/>
        <w:spacing w:after="100" w:before="260"/>
      </w:pPr>
      <w:r>
        <w:rPr>
          <w:rFonts w:ascii="Segoe UI Semibold" w:cs="Segoe UI Semibold" w:eastAsia="Segoe UI Semibold" w:hAnsi="Segoe UI Semibold"/>
          <w:b/>
          <w:bCs/>
          <w:color w:val="15803D"/>
          <w:sz w:val="26"/>
          <w:szCs w:val="26"/>
        </w:rPr>
        <w:t xml:space="preserve">6.4 Persistent Farm Recovery &amp; Loss Journaling</w:t>
      </w:r>
    </w:p>
    <w:p>
      <w:pPr>
        <w:spacing w:after="80" w:before="80"/>
        <w:jc w:val="left"/>
      </w:pPr>
      <w:r>
        <w:rPr>
          <w:rFonts w:ascii="Segoe UI" w:cs="Segoe UI" w:eastAsia="Segoe UI" w:hAnsi="Segoe UI"/>
          <w:b w:val="false"/>
          <w:bCs w:val="false"/>
          <w:i w:val="false"/>
          <w:iCs w:val="false"/>
          <w:color w:val="1E293B"/>
          <w:sz w:val="22"/>
          <w:szCs w:val="22"/>
        </w:rPr>
        <w:t xml:space="preserve">Following a disaster event, farmers can record damage evidence directly into the application:</w:t>
      </w:r>
    </w:p>
    <w:p>
      <w:pPr>
        <w:spacing w:after="80" w:before="80"/>
        <w:jc w:val="left"/>
      </w:pPr>
      <w:r>
        <w:rPr>
          <w:rFonts w:ascii="Segoe UI" w:cs="Segoe UI" w:eastAsia="Segoe UI" w:hAnsi="Segoe UI"/>
          <w:b/>
          <w:bCs/>
          <w:i w:val="false"/>
          <w:iCs w:val="false"/>
          <w:color w:val="1E293B"/>
          <w:sz w:val="22"/>
          <w:szCs w:val="22"/>
        </w:rPr>
        <w:t xml:space="preserve">• Data Captured: </w:t>
      </w:r>
      <w:r>
        <w:rPr>
          <w:rFonts w:ascii="Segoe UI" w:cs="Segoe UI" w:eastAsia="Segoe UI" w:hAnsi="Segoe UI"/>
          <w:b w:val="false"/>
          <w:bCs w:val="false"/>
          <w:i w:val="false"/>
          <w:iCs w:val="false"/>
          <w:color w:val="1E293B"/>
          <w:sz w:val="22"/>
          <w:szCs w:val="22"/>
        </w:rPr>
        <w:t xml:space="preserve">Crop stage, hazard type, field condition (standing water depth, outer bund status), damage description, estimated loss percentage, and recovery actions.</w:t>
      </w:r>
    </w:p>
    <w:p>
      <w:pPr>
        <w:spacing w:after="80" w:before="80"/>
        <w:jc w:val="left"/>
      </w:pPr>
      <w:r>
        <w:rPr>
          <w:rFonts w:ascii="Segoe UI" w:cs="Segoe UI" w:eastAsia="Segoe UI" w:hAnsi="Segoe UI"/>
          <w:b/>
          <w:bCs/>
          <w:i w:val="false"/>
          <w:iCs w:val="false"/>
          <w:color w:val="1E293B"/>
          <w:sz w:val="22"/>
          <w:szCs w:val="22"/>
        </w:rPr>
        <w:t xml:space="preserve">• Photo Evidence with Watermarking: </w:t>
      </w:r>
      <w:r>
        <w:rPr>
          <w:rFonts w:ascii="Segoe UI" w:cs="Segoe UI" w:eastAsia="Segoe UI" w:hAnsi="Segoe UI"/>
          <w:b w:val="false"/>
          <w:bCs w:val="false"/>
          <w:i w:val="false"/>
          <w:iCs w:val="false"/>
          <w:color w:val="1E293B"/>
          <w:sz w:val="22"/>
          <w:szCs w:val="22"/>
        </w:rPr>
        <w:t xml:space="preserve">Farmers upload field photos, rendered with client-side thumbnail previews and timestamp watermarking.</w:t>
      </w:r>
    </w:p>
    <w:p>
      <w:pPr>
        <w:spacing w:after="80" w:before="80"/>
        <w:jc w:val="left"/>
      </w:pPr>
      <w:r>
        <w:rPr>
          <w:rFonts w:ascii="Segoe UI" w:cs="Segoe UI" w:eastAsia="Segoe UI" w:hAnsi="Segoe UI"/>
          <w:b/>
          <w:bCs/>
          <w:i w:val="false"/>
          <w:iCs w:val="false"/>
          <w:color w:val="1E293B"/>
          <w:sz w:val="22"/>
          <w:szCs w:val="22"/>
        </w:rPr>
        <w:t xml:space="preserve">• ACID SQLite Storage: </w:t>
      </w:r>
      <w:r>
        <w:rPr>
          <w:rFonts w:ascii="Segoe UI" w:cs="Segoe UI" w:eastAsia="Segoe UI" w:hAnsi="Segoe UI"/>
          <w:b w:val="false"/>
          <w:bCs w:val="false"/>
          <w:i w:val="false"/>
          <w:iCs w:val="false"/>
          <w:color w:val="1E293B"/>
          <w:sz w:val="22"/>
          <w:szCs w:val="22"/>
        </w:rPr>
        <w:t xml:space="preserve">Stored in dedicated table disaster_damage_records in data/farmlog.sqlite, automatically synced as an observation in farmlog_entries.</w:t>
      </w:r>
    </w:p>
    <w:p>
      <w:pPr>
        <w:spacing w:after="80" w:before="80"/>
        <w:jc w:val="left"/>
      </w:pPr>
      <w:r>
        <w:rPr>
          <w:rFonts w:ascii="Segoe UI" w:cs="Segoe UI" w:eastAsia="Segoe UI" w:hAnsi="Segoe UI"/>
          <w:b/>
          <w:bCs/>
          <w:i w:val="false"/>
          <w:iCs w:val="false"/>
          <w:color w:val="1E293B"/>
          <w:sz w:val="22"/>
          <w:szCs w:val="22"/>
        </w:rPr>
        <w:t xml:space="preserve">• Printable Recovery Dossier: </w:t>
      </w:r>
      <w:r>
        <w:rPr>
          <w:rFonts w:ascii="Segoe UI" w:cs="Segoe UI" w:eastAsia="Segoe UI" w:hAnsi="Segoe UI"/>
          <w:b w:val="false"/>
          <w:bCs w:val="false"/>
          <w:i w:val="false"/>
          <w:iCs w:val="false"/>
          <w:color w:val="1E293B"/>
          <w:sz w:val="22"/>
          <w:szCs w:val="22"/>
        </w:rPr>
        <w:t xml:space="preserve">Generates a formal, printable loss claim summary (via window.print() and @media print CSS) formatted for Krishi Bhavan submission.</w:t>
      </w:r>
    </w:p>
    <w:p>
      <w:pPr>
        <w:spacing w:after="80" w:before="80"/>
        <w:jc w:val="left"/>
      </w:pPr>
      <w:r>
        <w:rPr>
          <w:rFonts w:ascii="Segoe UI" w:cs="Segoe UI" w:eastAsia="Segoe UI" w:hAnsi="Segoe UI"/>
          <w:b/>
          <w:bCs/>
          <w:i w:val="false"/>
          <w:iCs w:val="false"/>
          <w:color w:val="1E293B"/>
          <w:sz w:val="22"/>
          <w:szCs w:val="22"/>
        </w:rPr>
        <w:t xml:space="preserve">• Legal Disclaimer: </w:t>
      </w:r>
      <w:r>
        <w:rPr>
          <w:rFonts w:ascii="Segoe UI" w:cs="Segoe UI" w:eastAsia="Segoe UI" w:hAnsi="Segoe UI"/>
          <w:b w:val="false"/>
          <w:bCs w:val="false"/>
          <w:i w:val="false"/>
          <w:iCs w:val="false"/>
          <w:color w:val="1E293B"/>
          <w:sz w:val="22"/>
          <w:szCs w:val="22"/>
        </w:rPr>
        <w:t xml:space="preserve">Displays an explicit banner: "This documentation constitutes farmer-provided preliminary evidence for initial reporting and does not guarantee compensation or replace official revenue/Krishi Bhavan spot-inspection assessments."</w:t>
      </w:r>
    </w:p>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7. Controlled Browser Agent &amp; Human Confirmation Gate</w:t>
      </w:r>
    </w:p>
    <w:p>
      <w:pPr>
        <w:pStyle w:val="Heading2"/>
        <w:spacing w:after="100" w:before="260"/>
      </w:pPr>
      <w:r>
        <w:rPr>
          <w:rFonts w:ascii="Segoe UI Semibold" w:cs="Segoe UI Semibold" w:eastAsia="Segoe UI Semibold" w:hAnsi="Segoe UI Semibold"/>
          <w:b/>
          <w:bCs/>
          <w:color w:val="15803D"/>
          <w:sz w:val="26"/>
          <w:szCs w:val="26"/>
        </w:rPr>
        <w:t xml:space="preserve">7.1 Automated Welfare Portal Assistance (AIMS &amp; Subhiksha Kerala)</w:t>
      </w:r>
    </w:p>
    <w:p>
      <w:pPr>
        <w:spacing w:after="80" w:before="80"/>
        <w:jc w:val="left"/>
      </w:pPr>
      <w:r>
        <w:rPr>
          <w:rFonts w:ascii="Segoe UI" w:cs="Segoe UI" w:eastAsia="Segoe UI" w:hAnsi="Segoe UI"/>
          <w:b w:val="false"/>
          <w:bCs w:val="false"/>
          <w:i w:val="false"/>
          <w:iCs w:val="false"/>
          <w:color w:val="1E293B"/>
          <w:sz w:val="22"/>
          <w:szCs w:val="22"/>
        </w:rPr>
        <w:t xml:space="preserve">Kerala offers generous agricultural schemes (e.g. AIMS ₹1,113/acre royalty, input subsidies), but farmers struggle with bureaucratic form fields:</w:t>
      </w:r>
    </w:p>
    <w:p>
      <w:pPr>
        <w:spacing w:after="80" w:before="80"/>
        <w:jc w:val="left"/>
      </w:pPr>
      <w:r>
        <w:rPr>
          <w:rFonts w:ascii="Segoe UI" w:cs="Segoe UI" w:eastAsia="Segoe UI" w:hAnsi="Segoe UI"/>
          <w:b/>
          <w:bCs/>
          <w:i w:val="false"/>
          <w:iCs w:val="false"/>
          <w:color w:val="1E293B"/>
          <w:sz w:val="22"/>
          <w:szCs w:val="22"/>
        </w:rPr>
        <w:t xml:space="preserve">• Scheme Eligibility Engine: </w:t>
      </w:r>
      <w:r>
        <w:rPr>
          <w:rFonts w:ascii="Segoe UI" w:cs="Segoe UI" w:eastAsia="Segoe UI" w:hAnsi="Segoe UI"/>
          <w:b w:val="false"/>
          <w:bCs w:val="false"/>
          <w:i w:val="false"/>
          <w:iCs w:val="false"/>
          <w:color w:val="1E293B"/>
          <w:sz w:val="22"/>
          <w:szCs w:val="22"/>
        </w:rPr>
        <w:t xml:space="preserve">Calculates exact entitlement based on land size, crop type, and district before starting.</w:t>
      </w:r>
    </w:p>
    <w:p>
      <w:pPr>
        <w:spacing w:after="80" w:before="80"/>
        <w:jc w:val="left"/>
      </w:pPr>
      <w:r>
        <w:rPr>
          <w:rFonts w:ascii="Segoe UI" w:cs="Segoe UI" w:eastAsia="Segoe UI" w:hAnsi="Segoe UI"/>
          <w:b/>
          <w:bCs/>
          <w:i w:val="false"/>
          <w:iCs w:val="false"/>
          <w:color w:val="1E293B"/>
          <w:sz w:val="22"/>
          <w:szCs w:val="22"/>
        </w:rPr>
        <w:t xml:space="preserve">• Headless Automation via Playwright: </w:t>
      </w:r>
      <w:r>
        <w:rPr>
          <w:rFonts w:ascii="Segoe UI" w:cs="Segoe UI" w:eastAsia="Segoe UI" w:hAnsi="Segoe UI"/>
          <w:b w:val="false"/>
          <w:bCs w:val="false"/>
          <w:i w:val="false"/>
          <w:iCs w:val="false"/>
          <w:color w:val="1E293B"/>
          <w:sz w:val="22"/>
          <w:szCs w:val="22"/>
        </w:rPr>
        <w:t xml:space="preserve">Automates browser interactions, navigates to portal endpoints, and pre-fills Aadhaar, farmer name, bank account, and land survey numbers.</w:t>
      </w:r>
    </w:p>
    <w:p>
      <w:pPr>
        <w:pStyle w:val="Heading2"/>
        <w:spacing w:after="100" w:before="260"/>
      </w:pPr>
      <w:r>
        <w:rPr>
          <w:rFonts w:ascii="Segoe UI Semibold" w:cs="Segoe UI Semibold" w:eastAsia="Segoe UI Semibold" w:hAnsi="Segoe UI Semibold"/>
          <w:b/>
          <w:bCs/>
          <w:color w:val="15803D"/>
          <w:sz w:val="26"/>
          <w:szCs w:val="26"/>
        </w:rPr>
        <w:t xml:space="preserve">7.2 The Strict Human-in-the-Loop Confirmation Gate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15803D" w:sz="24"/>
              <w:bottom w:val="none"/>
              <w:right w:val="none"/>
            </w:tcBorders>
            <w:shd w:fill="F0FDF4" w:val="clear"/>
            <w:tcMar>
              <w:top w:type="dxa" w:w="140"/>
              <w:left w:type="dxa" w:w="180"/>
              <w:bottom w:type="dxa" w:w="140"/>
              <w:right w:type="dxa" w:w="180"/>
            </w:tcMar>
          </w:tcPr>
          <w:p>
            <w:pPr>
              <w:spacing w:after="60" w:before="40"/>
            </w:pPr>
            <w:r>
              <w:rPr>
                <w:rFonts w:ascii="Segoe UI Semibold" w:cs="Segoe UI Semibold" w:eastAsia="Segoe UI Semibold" w:hAnsi="Segoe UI Semibold"/>
                <w:b/>
                <w:bCs/>
                <w:color w:val="166534"/>
                <w:sz w:val="22"/>
                <w:szCs w:val="22"/>
              </w:rPr>
              <w:t xml:space="preserve">🛡️ ETHICAL SAFETY GATE — ZERO UNCHECKED AUTOMATION</w:t>
            </w:r>
          </w:p>
          <w:p>
            <w:pPr>
              <w:spacing w:after="40" w:before="0"/>
            </w:pPr>
            <w:r>
              <w:rPr>
                <w:rFonts w:ascii="Segoe UI" w:cs="Segoe UI" w:eastAsia="Segoe UI" w:hAnsi="Segoe UI"/>
                <w:i/>
                <w:iCs/>
                <w:color w:val="1E293B"/>
                <w:sz w:val="20"/>
                <w:szCs w:val="20"/>
              </w:rPr>
              <w:t xml:space="preserve">Autonomous agents must never submit binding legal or financial documents on behalf of a citizen without human verification. The Browser Agent fills the application, conducts sanity checks, and strictly HALTS at the Review Gate. The Submit button remains disabled until the farmer manually reviews the application preview and explicitly checks: "[x] I verify that the above information is correct." Only then does the agent complete final submission and record the receipt in SQLite FarmLog.</w:t>
            </w:r>
          </w:p>
        </w:tc>
      </w:tr>
    </w:tbl>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8. Offline-First Engineering &amp; Latency Benchmarks</w:t>
      </w:r>
    </w:p>
    <w:p>
      <w:pPr>
        <w:pStyle w:val="Heading2"/>
        <w:spacing w:after="100" w:before="260"/>
      </w:pPr>
      <w:r>
        <w:rPr>
          <w:rFonts w:ascii="Segoe UI Semibold" w:cs="Segoe UI Semibold" w:eastAsia="Segoe UI Semibold" w:hAnsi="Segoe UI Semibold"/>
          <w:b/>
          <w:bCs/>
          <w:color w:val="15803D"/>
          <w:sz w:val="26"/>
          <w:szCs w:val="26"/>
        </w:rPr>
        <w:t xml:space="preserve">8.1 The Offline-First PWA Stack</w:t>
      </w:r>
    </w:p>
    <w:p>
      <w:pPr>
        <w:spacing w:after="80" w:before="80"/>
        <w:jc w:val="left"/>
      </w:pPr>
      <w:r>
        <w:rPr>
          <w:rFonts w:ascii="Segoe UI" w:cs="Segoe UI" w:eastAsia="Segoe UI" w:hAnsi="Segoe UI"/>
          <w:b/>
          <w:bCs/>
          <w:i w:val="false"/>
          <w:iCs w:val="false"/>
          <w:color w:val="1E293B"/>
          <w:sz w:val="22"/>
          <w:szCs w:val="22"/>
        </w:rPr>
        <w:t xml:space="preserve">• Cache-First Service Worker (sw.js): </w:t>
      </w:r>
      <w:r>
        <w:rPr>
          <w:rFonts w:ascii="Segoe UI" w:cs="Segoe UI" w:eastAsia="Segoe UI" w:hAnsi="Segoe UI"/>
          <w:b w:val="false"/>
          <w:bCs w:val="false"/>
          <w:i w:val="false"/>
          <w:iCs w:val="false"/>
          <w:color w:val="1E293B"/>
          <w:sz w:val="22"/>
          <w:szCs w:val="22"/>
        </w:rPr>
        <w:t xml:space="preserve">Precaches all critical app shell assets (HTML, CSS, JS, icons). The entire UI loads in 0ms from cache even in airplane mode.</w:t>
      </w:r>
    </w:p>
    <w:p>
      <w:pPr>
        <w:spacing w:after="80" w:before="80"/>
        <w:jc w:val="left"/>
      </w:pPr>
      <w:r>
        <w:rPr>
          <w:rFonts w:ascii="Segoe UI" w:cs="Segoe UI" w:eastAsia="Segoe UI" w:hAnsi="Segoe UI"/>
          <w:b/>
          <w:bCs/>
          <w:i w:val="false"/>
          <w:iCs w:val="false"/>
          <w:color w:val="1E293B"/>
          <w:sz w:val="22"/>
          <w:szCs w:val="22"/>
        </w:rPr>
        <w:t xml:space="preserve">• Native Node.js 24 SQLite (node:sqlite): </w:t>
      </w:r>
      <w:r>
        <w:rPr>
          <w:rFonts w:ascii="Segoe UI" w:cs="Segoe UI" w:eastAsia="Segoe UI" w:hAnsi="Segoe UI"/>
          <w:b w:val="false"/>
          <w:bCs w:val="false"/>
          <w:i w:val="false"/>
          <w:iCs w:val="false"/>
          <w:color w:val="1E293B"/>
          <w:sz w:val="22"/>
          <w:szCs w:val="22"/>
        </w:rPr>
        <w:t xml:space="preserve">Built directly into Node 24 runtime; uses WAL mode (Write-Ahead Logging) for multi-threaded read/write performance with ACID transaction safety across process restarts.</w:t>
      </w:r>
    </w:p>
    <w:p>
      <w:pPr>
        <w:spacing w:after="80" w:before="80"/>
        <w:jc w:val="left"/>
      </w:pPr>
      <w:r>
        <w:rPr>
          <w:rFonts w:ascii="Segoe UI" w:cs="Segoe UI" w:eastAsia="Segoe UI" w:hAnsi="Segoe UI"/>
          <w:b/>
          <w:bCs/>
          <w:i w:val="false"/>
          <w:iCs w:val="false"/>
          <w:color w:val="1E293B"/>
          <w:sz w:val="22"/>
          <w:szCs w:val="22"/>
        </w:rPr>
        <w:t xml:space="preserve">• Web Speech API (ml-IN): </w:t>
      </w:r>
      <w:r>
        <w:rPr>
          <w:rFonts w:ascii="Segoe UI" w:cs="Segoe UI" w:eastAsia="Segoe UI" w:hAnsi="Segoe UI"/>
          <w:b w:val="false"/>
          <w:bCs w:val="false"/>
          <w:i w:val="false"/>
          <w:iCs w:val="false"/>
          <w:color w:val="1E293B"/>
          <w:sz w:val="22"/>
          <w:szCs w:val="22"/>
        </w:rPr>
        <w:t xml:space="preserve">Implements native browser speech recognition and synthesis configured specifically for Malayalam, with real-time latency profiling.</w:t>
      </w:r>
    </w:p>
    <w:p>
      <w:pPr>
        <w:pStyle w:val="Heading2"/>
        <w:spacing w:after="100" w:before="260"/>
      </w:pPr>
      <w:r>
        <w:rPr>
          <w:rFonts w:ascii="Segoe UI Semibold" w:cs="Segoe UI Semibold" w:eastAsia="Segoe UI Semibold" w:hAnsi="Segoe UI Semibold"/>
          <w:b/>
          <w:bCs/>
          <w:color w:val="15803D"/>
          <w:sz w:val="26"/>
          <w:szCs w:val="26"/>
        </w:rPr>
        <w:t xml:space="preserve">8.2 Instrumented Latency Profiling (Budget vs Actual)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1625"/>
        <w:gridCol w:w="1986"/>
        <w:gridCol w:w="2888"/>
      </w:tblGrid>
      <w:tr>
        <w:trPr>
          <w:tblHeader/>
        </w:trPr>
        <w:tc>
          <w:tcPr>
            <w:tcW w:type="pct" w:w="14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System Operation</w:t>
            </w:r>
          </w:p>
        </w:tc>
        <w:tc>
          <w:tcPr>
            <w:tcW w:type="pct" w:w="9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Target Budget</w:t>
            </w:r>
          </w:p>
        </w:tc>
        <w:tc>
          <w:tcPr>
            <w:tcW w:type="pct" w:w="11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Actual Measured Latency</w:t>
            </w:r>
          </w:p>
        </w:tc>
        <w:tc>
          <w:tcPr>
            <w:tcW w:type="pct" w:w="16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Optimization Mechanism</w:t>
            </w:r>
          </w:p>
        </w:tc>
      </w:tr>
      <w:tr>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System 1 Rule Engine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&lt; 15 ms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0.38 ms – 1.45 ms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Pure in-memory JS rule matrix; zero async I/O.</w:t>
            </w:r>
          </w:p>
        </w:tc>
      </w:tr>
      <w:tr>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Local Edge AI Leaf Diagnosis</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&lt; 100 ms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35.0 ms – 45.2 ms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Optimized ONNX MobileNetV2 graph execution on local CPU.</w:t>
            </w:r>
          </w:p>
        </w:tc>
      </w:tr>
      <w:tr>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Bilingual UI Language Toggle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&lt; 10 ms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0.50 ms – 2.40 ms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In-memory DOM data-i18n dictionary; zero network fetch.</w:t>
            </w:r>
          </w:p>
        </w:tc>
      </w:tr>
      <w:tr>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SQLite FarmLog ACID Write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&lt; 25 ms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3.20 ms – 7.24 ms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SQLite WAL mode with deferred checkpointing.</w:t>
            </w:r>
          </w:p>
        </w:tc>
      </w:tr>
      <w:tr>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MCP Tool Discovery &amp; Execution</w:t>
            </w:r>
          </w:p>
        </w:tc>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&lt; 50 ms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11.9 ms – 33.3 ms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Direct in-memory stdio stream communication.</w:t>
            </w:r>
          </w:p>
        </w:tc>
      </w:tr>
      <w:tr>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Full Query Response (Voice roundtrip)</w:t>
            </w:r>
          </w:p>
        </w:tc>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&lt; 200 ms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76.0 ms – 124.8 ms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End-to-end pipelining meeting human conversational comfort.</w:t>
            </w:r>
          </w:p>
        </w:tc>
      </w:tr>
    </w:tbl>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9. The 3-Minute Hackathon Presentation Pitch Script</w:t>
      </w:r>
    </w:p>
    <w:p>
      <w:pPr>
        <w:spacing w:after="80" w:before="80"/>
        <w:jc w:val="left"/>
      </w:pPr>
      <w:r>
        <w:rPr>
          <w:rFonts w:ascii="Segoe UI" w:cs="Segoe UI" w:eastAsia="Segoe UI" w:hAnsi="Segoe UI"/>
          <w:b w:val="false"/>
          <w:bCs w:val="false"/>
          <w:i w:val="false"/>
          <w:iCs w:val="false"/>
          <w:color w:val="1E293B"/>
          <w:sz w:val="22"/>
          <w:szCs w:val="22"/>
        </w:rPr>
        <w:t xml:space="preserve">Use this exact timeline and speaking script for presentations and slide decks:</w:t>
      </w:r>
    </w:p>
    <w:p>
      <w:pPr>
        <w:pStyle w:val="Heading2"/>
        <w:spacing w:after="100" w:before="260"/>
      </w:pPr>
      <w:r>
        <w:rPr>
          <w:rFonts w:ascii="Segoe UI Semibold" w:cs="Segoe UI Semibold" w:eastAsia="Segoe UI Semibold" w:hAnsi="Segoe UI Semibold"/>
          <w:b/>
          <w:bCs/>
          <w:color w:val="15803D"/>
          <w:sz w:val="26"/>
          <w:szCs w:val="26"/>
        </w:rPr>
        <w:t xml:space="preserve">9.1 Timeline Breakdown (180 Seconds Total)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986"/>
        <w:gridCol w:w="3069"/>
        <w:gridCol w:w="2708"/>
      </w:tblGrid>
      <w:tr>
        <w:trPr>
          <w:tblHeader/>
        </w:trPr>
        <w:tc>
          <w:tcPr>
            <w:tcW w:type="pct" w:w="7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Time</w:t>
            </w:r>
          </w:p>
        </w:tc>
        <w:tc>
          <w:tcPr>
            <w:tcW w:type="pct" w:w="11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Segment</w:t>
            </w:r>
          </w:p>
        </w:tc>
        <w:tc>
          <w:tcPr>
            <w:tcW w:type="pct" w:w="17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Visual Action on Screen</w:t>
            </w:r>
          </w:p>
        </w:tc>
        <w:tc>
          <w:tcPr>
            <w:tcW w:type="pct" w:w="15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Key Speaking Hook</w:t>
            </w:r>
          </w:p>
        </w:tc>
      </w:tr>
      <w:tr>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0:00 – 0:30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Hook &amp; Problem Landscape</w:t>
            </w:r>
          </w:p>
        </w:tc>
        <w:tc>
          <w:tcPr>
            <w:tcW w:type="pct"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Show Malayalam home screen; click Language Toggle (Instant Malayalam ↔ English switch); click Brown Spot quick query chip.</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"Kerala rice farmers face unseasonal rains, below-sea-level floods, and dead connectivity. Existing AI apps hallucinate toxic chemicals and fail without internet. Karshaka Care is built for their reality."</w:t>
            </w:r>
          </w:p>
        </w:tc>
      </w:tr>
      <w:tr>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0:30 – 1:00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Edge AI Diagnostics + KAU Rule</w:t>
            </w:r>
          </w:p>
        </w:tc>
        <w:tc>
          <w:tcPr>
            <w:tcW w:type="pct"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Open Crop Analysis; load sample leaf; click Analyze; show ~40ms diagnosis + Rule 7 Potash recommendation.</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"No cloud APIs. Our 39MB ONNX MobileNetV2 model runs on local CPU in 40ms. If rain is coming, our KAU engine forbids spraying. Zero hallucination."</w:t>
            </w:r>
          </w:p>
        </w:tc>
      </w:tr>
      <w:tr>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1:00 – 1:30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Model Context Protocol (MCP)</w:t>
            </w:r>
          </w:p>
        </w:tc>
        <w:tc>
          <w:tcPr>
            <w:tcW w:type="pct"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Open Weather tab; select Kuttanad; show rainfall advisory; switch to MCP Traces tab to reveal live tool calls.</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"Built on official Anthropic MCP protocol. Open, standardized tool routing connects weather, soil, and historical logs with complete execution auditability."</w:t>
            </w:r>
          </w:p>
        </w:tc>
      </w:tr>
      <w:tr>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1:30 – 2:00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Disaster Radar (Kuttanad)</w:t>
            </w:r>
          </w:p>
        </w:tc>
        <w:tc>
          <w:tcPr>
            <w:tcW w:type="pct"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Open Disaster Radar; show coordinates &amp; honest All-Clear card; toggle Demo Drill to show polder inundation alert; show Safety Checklist.</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"Polder farming 2 meters below sea level has zero margin for error. Real NDMA SACHET feeds, honest all-clear states, and strict Life-Safety-First checklists."</w:t>
            </w:r>
          </w:p>
        </w:tc>
      </w:tr>
      <w:tr>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2:00 – 2:30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Controlled Browser Agent</w:t>
            </w:r>
          </w:p>
        </w:tc>
        <w:tc>
          <w:tcPr>
            <w:tcW w:type="pct"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Open Schemes tab; run AIMS Royalty Pre-Fill; show Playwright automation halting at the Human Review Gate.</w:t>
            </w:r>
          </w:p>
        </w:tc>
        <w:tc>
          <w:tcPr>
            <w:tcW w:type="pct"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"Applying for ₹1,113/acre royalty automated via Playwright. Crucially: strict Human Confirmation Gate. The agent cannot submit without the farmer's explicit review."</w:t>
            </w:r>
          </w:p>
        </w:tc>
      </w:tr>
      <w:tr>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2:30 – 3:00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Offline FarmLog &amp; Closing</w:t>
            </w:r>
          </w:p>
        </w:tc>
        <w:tc>
          <w:tcPr>
            <w:tcW w:type="pct"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Disconnect network; show app functioning via Service Worker; show SQLite FarmLog; speak Malayalam voice synthesis.</w:t>
            </w:r>
          </w:p>
        </w:tc>
        <w:tc>
          <w:tcPr>
            <w:tcW w:type="pct"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"100% offline, native Malayalam, scientific KAU rules, and respectful human-in-the-loop AI. Karshaka Care empowers Kerala farmers. Thank you!"</w:t>
            </w:r>
          </w:p>
        </w:tc>
      </w:tr>
    </w:tbl>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10. Comprehensive Judge Q&amp;A &amp; Defense Compendium</w:t>
      </w:r>
    </w:p>
    <w:p>
      <w:pPr>
        <w:spacing w:after="80" w:before="80"/>
        <w:jc w:val="left"/>
      </w:pPr>
      <w:r>
        <w:rPr>
          <w:rFonts w:ascii="Segoe UI" w:cs="Segoe UI" w:eastAsia="Segoe UI" w:hAnsi="Segoe UI"/>
          <w:b w:val="false"/>
          <w:bCs w:val="false"/>
          <w:i w:val="false"/>
          <w:iCs w:val="false"/>
          <w:color w:val="1E293B"/>
          <w:sz w:val="22"/>
          <w:szCs w:val="22"/>
        </w:rPr>
        <w:t xml:space="preserve">Below are the top 15 technical and strategic questions judges ask during hackathon evaluations, along with model answers:</w:t>
      </w:r>
    </w:p>
    <w:p>
      <w:pPr>
        <w:pStyle w:val="Heading2"/>
        <w:spacing w:after="100" w:before="260"/>
      </w:pPr>
      <w:r>
        <w:rPr>
          <w:rFonts w:ascii="Segoe UI Semibold" w:cs="Segoe UI Semibold" w:eastAsia="Segoe UI Semibold" w:hAnsi="Segoe UI Semibold"/>
          <w:b/>
          <w:bCs/>
          <w:color w:val="15803D"/>
          <w:sz w:val="26"/>
          <w:szCs w:val="26"/>
        </w:rPr>
        <w:t xml:space="preserve">Q1: Why did you deploy an Edge AI model on CPU instead of calling GPT-4o, Gemini 1.5, or Claude?</w:t>
      </w:r>
    </w:p>
    <w:p>
      <w:pPr>
        <w:spacing w:after="80" w:before="80"/>
        <w:jc w:val="left"/>
      </w:pPr>
      <w:r>
        <w:rPr>
          <w:rFonts w:ascii="Segoe UI" w:cs="Segoe UI" w:eastAsia="Segoe UI" w:hAnsi="Segoe UI"/>
          <w:b w:val="false"/>
          <w:bCs w:val="false"/>
          <w:i w:val="false"/>
          <w:iCs w:val="false"/>
          <w:color w:val="1E293B"/>
          <w:sz w:val="22"/>
          <w:szCs w:val="22"/>
        </w:rPr>
        <w:t xml:space="preserve">Answer: Three critical reasons: 1) Reliability in dead zones: Rural paddy fields in Kuttanad frequently lack cell data. A cloud LLM is completely non-functional offline. 2) Zero recurring API costs: Free and accessible to smallholders without subscription fees or token quotas. 3) Deterministic latency: Local ONNX CPU execution takes ~40ms compared to 3,000–6,000ms cloud LLM roundtrips.</w:t>
      </w:r>
    </w:p>
    <w:p>
      <w:pPr>
        <w:pStyle w:val="Heading2"/>
        <w:spacing w:after="100" w:before="260"/>
      </w:pPr>
      <w:r>
        <w:rPr>
          <w:rFonts w:ascii="Segoe UI Semibold" w:cs="Segoe UI Semibold" w:eastAsia="Segoe UI Semibold" w:hAnsi="Segoe UI Semibold"/>
          <w:b/>
          <w:bCs/>
          <w:color w:val="15803D"/>
          <w:sz w:val="26"/>
          <w:szCs w:val="26"/>
        </w:rPr>
        <w:t xml:space="preserve">Q2: Why use a deterministic rule engine instead of an end-to-end generative AI model for agricultural advisory?</w:t>
      </w:r>
    </w:p>
    <w:p>
      <w:pPr>
        <w:spacing w:after="80" w:before="80"/>
        <w:jc w:val="left"/>
      </w:pPr>
      <w:r>
        <w:rPr>
          <w:rFonts w:ascii="Segoe UI" w:cs="Segoe UI" w:eastAsia="Segoe UI" w:hAnsi="Segoe UI"/>
          <w:b w:val="false"/>
          <w:bCs w:val="false"/>
          <w:i w:val="false"/>
          <w:iCs w:val="false"/>
          <w:color w:val="1E293B"/>
          <w:sz w:val="22"/>
          <w:szCs w:val="22"/>
        </w:rPr>
        <w:t xml:space="preserve">Answer: Agricultural advisory is life-or-death for smallholders. If an LLM hallucinates an excessive chemical dosage or recommends fungicides for bacterial blight, crops die, soil is poisoned, and money is wasted. Our deterministic rule engine codifies the official Kerala Agricultural University (KAU) Package of Practices 16th Edition, delivering 100% auditable, zero-hallucination guidance in under 1.5ms.</w:t>
      </w:r>
    </w:p>
    <w:p>
      <w:pPr>
        <w:pStyle w:val="Heading2"/>
        <w:spacing w:after="100" w:before="260"/>
      </w:pPr>
      <w:r>
        <w:rPr>
          <w:rFonts w:ascii="Segoe UI Semibold" w:cs="Segoe UI Semibold" w:eastAsia="Segoe UI Semibold" w:hAnsi="Segoe UI Semibold"/>
          <w:b/>
          <w:bCs/>
          <w:color w:val="15803D"/>
          <w:sz w:val="26"/>
          <w:szCs w:val="26"/>
        </w:rPr>
        <w:t xml:space="preserve">Q3: What datasets did you use to train the leaf pathology classifier?</w:t>
      </w:r>
    </w:p>
    <w:p>
      <w:pPr>
        <w:spacing w:after="80" w:before="80"/>
        <w:jc w:val="left"/>
      </w:pPr>
      <w:r>
        <w:rPr>
          <w:rFonts w:ascii="Segoe UI" w:cs="Segoe UI" w:eastAsia="Segoe UI" w:hAnsi="Segoe UI"/>
          <w:b w:val="false"/>
          <w:bCs w:val="false"/>
          <w:i w:val="false"/>
          <w:iCs w:val="false"/>
          <w:color w:val="1E293B"/>
          <w:sz w:val="22"/>
          <w:szCs w:val="22"/>
        </w:rPr>
        <w:t xml:space="preserve">Answer: We utilized the benchmark Rice Leaf Disease Dataset combined with verified KAU agricultural pathology field samples (RaiyanKhaan/KrishokTech-Models). The classes cover Brown Spot, Bacterial Leaf Blight, Rice Leaf Blast, and Healthy Paddy, preprocessed with bilinear resizing to 224x224 and ImageNet channel normalization.</w:t>
      </w:r>
    </w:p>
    <w:p>
      <w:pPr>
        <w:pStyle w:val="Heading2"/>
        <w:spacing w:after="100" w:before="260"/>
      </w:pPr>
      <w:r>
        <w:rPr>
          <w:rFonts w:ascii="Segoe UI Semibold" w:cs="Segoe UI Semibold" w:eastAsia="Segoe UI Semibold" w:hAnsi="Segoe UI Semibold"/>
          <w:b/>
          <w:bCs/>
          <w:color w:val="15803D"/>
          <w:sz w:val="26"/>
          <w:szCs w:val="26"/>
        </w:rPr>
        <w:t xml:space="preserve">Q4: How does the system handle adversarial or out-of-scope images (e.g. weeds or random objects)?</w:t>
      </w:r>
    </w:p>
    <w:p>
      <w:pPr>
        <w:spacing w:after="80" w:before="80"/>
        <w:jc w:val="left"/>
      </w:pPr>
      <w:r>
        <w:rPr>
          <w:rFonts w:ascii="Segoe UI" w:cs="Segoe UI" w:eastAsia="Segoe UI" w:hAnsi="Segoe UI"/>
          <w:b w:val="false"/>
          <w:bCs w:val="false"/>
          <w:i w:val="false"/>
          <w:iCs w:val="false"/>
          <w:color w:val="1E293B"/>
          <w:sz w:val="22"/>
          <w:szCs w:val="22"/>
        </w:rPr>
        <w:t xml:space="preserve">Answer: We implement a Softmax calibration with a Three-Tier Uncertainty Policy. If the maximum class probability is below 50% or entropy is high, the system classifies the input as out-of-scope, halts automated diagnosis, and prompts the farmer with REQUEST_MORE_INFORMATION. It never guesses on ambiguous inputs.</w:t>
      </w:r>
    </w:p>
    <w:p>
      <w:pPr>
        <w:pStyle w:val="Heading2"/>
        <w:spacing w:after="100" w:before="260"/>
      </w:pPr>
      <w:r>
        <w:rPr>
          <w:rFonts w:ascii="Segoe UI Semibold" w:cs="Segoe UI Semibold" w:eastAsia="Segoe UI Semibold" w:hAnsi="Segoe UI Semibold"/>
          <w:b/>
          <w:bCs/>
          <w:color w:val="15803D"/>
          <w:sz w:val="26"/>
          <w:szCs w:val="26"/>
        </w:rPr>
        <w:t xml:space="preserve">Q5: What is the Model Context Protocol (MCP) and why didn't you just use traditional REST APIs?</w:t>
      </w:r>
    </w:p>
    <w:p>
      <w:pPr>
        <w:spacing w:after="80" w:before="80"/>
        <w:jc w:val="left"/>
      </w:pPr>
      <w:r>
        <w:rPr>
          <w:rFonts w:ascii="Segoe UI" w:cs="Segoe UI" w:eastAsia="Segoe UI" w:hAnsi="Segoe UI"/>
          <w:b w:val="false"/>
          <w:bCs w:val="false"/>
          <w:i w:val="false"/>
          <w:iCs w:val="false"/>
          <w:color w:val="1E293B"/>
          <w:sz w:val="22"/>
          <w:szCs w:val="22"/>
        </w:rPr>
        <w:t xml:space="preserve">Answer: MCP is the open industry standard for AI agent tool integration pioneered by Anthropic. Unlike rigid REST endpoints, MCP provides dynamic tool discovery, strict JSON schema validation, standardized error handling, and structured protocol trace auditing, making our agent architecture modular and interoperable.</w:t>
      </w:r>
    </w:p>
    <w:p>
      <w:pPr>
        <w:pStyle w:val="Heading2"/>
        <w:spacing w:after="100" w:before="260"/>
      </w:pPr>
      <w:r>
        <w:rPr>
          <w:rFonts w:ascii="Segoe UI Semibold" w:cs="Segoe UI Semibold" w:eastAsia="Segoe UI Semibold" w:hAnsi="Segoe UI Semibold"/>
          <w:b/>
          <w:bCs/>
          <w:color w:val="15803D"/>
          <w:sz w:val="26"/>
          <w:szCs w:val="26"/>
        </w:rPr>
        <w:t xml:space="preserve">Q6: How does the Browser Agent prevent unauthorized or incorrect submissions to government portals?</w:t>
      </w:r>
    </w:p>
    <w:p>
      <w:pPr>
        <w:spacing w:after="80" w:before="80"/>
        <w:jc w:val="left"/>
      </w:pPr>
      <w:r>
        <w:rPr>
          <w:rFonts w:ascii="Segoe UI" w:cs="Segoe UI" w:eastAsia="Segoe UI" w:hAnsi="Segoe UI"/>
          <w:b w:val="false"/>
          <w:bCs w:val="false"/>
          <w:i w:val="false"/>
          <w:iCs w:val="false"/>
          <w:color w:val="1E293B"/>
          <w:sz w:val="22"/>
          <w:szCs w:val="22"/>
        </w:rPr>
        <w:t xml:space="preserve">Answer: Through our strict Human-in-the-Loop Confirmation Gate. While the agent automates tedious data entry via Playwright, it is hardcoded to halt before final submission. It renders an application summary table and disables the submit button until the farmer explicitly clicks a verification checkbox.</w:t>
      </w:r>
    </w:p>
    <w:p>
      <w:pPr>
        <w:pStyle w:val="Heading2"/>
        <w:spacing w:after="100" w:before="260"/>
      </w:pPr>
      <w:r>
        <w:rPr>
          <w:rFonts w:ascii="Segoe UI Semibold" w:cs="Segoe UI Semibold" w:eastAsia="Segoe UI Semibold" w:hAnsi="Segoe UI Semibold"/>
          <w:b/>
          <w:bCs/>
          <w:color w:val="15803D"/>
          <w:sz w:val="26"/>
          <w:szCs w:val="26"/>
        </w:rPr>
        <w:t xml:space="preserve">Q7: Why does Disaster Radar show an "All-Clear" card instead of displaying simulated live disasters?</w:t>
      </w:r>
    </w:p>
    <w:p>
      <w:pPr>
        <w:spacing w:after="80" w:before="80"/>
        <w:jc w:val="left"/>
      </w:pPr>
      <w:r>
        <w:rPr>
          <w:rFonts w:ascii="Segoe UI" w:cs="Segoe UI" w:eastAsia="Segoe UI" w:hAnsi="Segoe UI"/>
          <w:b w:val="false"/>
          <w:bCs w:val="false"/>
          <w:i w:val="false"/>
          <w:iCs w:val="false"/>
          <w:color w:val="1E293B"/>
          <w:sz w:val="22"/>
          <w:szCs w:val="22"/>
        </w:rPr>
        <w:t xml:space="preserve">Answer: Because honesty is paramount in disaster management. Fabricating fake live alerts to impress judges would be irresponsible and dangerous in a real agricultural tool. Our system queries the real NDMA SACHET CAP 1.2 RSS feed; when no active warning is in effect, it honestly reports the all-clear status while providing official links. A separate, clearly badged Drill Mode is provided for simulation.</w:t>
      </w:r>
    </w:p>
    <w:p>
      <w:pPr>
        <w:pStyle w:val="Heading2"/>
        <w:spacing w:after="100" w:before="260"/>
      </w:pPr>
      <w:r>
        <w:rPr>
          <w:rFonts w:ascii="Segoe UI Semibold" w:cs="Segoe UI Semibold" w:eastAsia="Segoe UI Semibold" w:hAnsi="Segoe UI Semibold"/>
          <w:b/>
          <w:bCs/>
          <w:color w:val="15803D"/>
          <w:sz w:val="26"/>
          <w:szCs w:val="26"/>
        </w:rPr>
        <w:t xml:space="preserve">Q8: How does Disaster Radar address the specific geography of Kuttanad?</w:t>
      </w:r>
    </w:p>
    <w:p>
      <w:pPr>
        <w:spacing w:after="80" w:before="80"/>
        <w:jc w:val="left"/>
      </w:pPr>
      <w:r>
        <w:rPr>
          <w:rFonts w:ascii="Segoe UI" w:cs="Segoe UI" w:eastAsia="Segoe UI" w:hAnsi="Segoe UI"/>
          <w:b w:val="false"/>
          <w:bCs w:val="false"/>
          <w:i w:val="false"/>
          <w:iCs w:val="false"/>
          <w:color w:val="1E293B"/>
          <w:sz w:val="22"/>
          <w:szCs w:val="22"/>
        </w:rPr>
        <w:t xml:space="preserve">Answer: Kuttanad is unique because farming takes place 1.2 to 3.0 meters below sea level. Rainfall alone does not determine disaster; backwater lake swelling and outer bund breaches do. Our hazard engine prioritizes outer bund warnings, motor shed de-watering safety, and enforces Life-Safety-First (never enter floodwaters or attempt to patch active breaches during deluges).</w:t>
      </w:r>
    </w:p>
    <w:p>
      <w:pPr>
        <w:pStyle w:val="Heading2"/>
        <w:spacing w:after="100" w:before="260"/>
      </w:pPr>
      <w:r>
        <w:rPr>
          <w:rFonts w:ascii="Segoe UI Semibold" w:cs="Segoe UI Semibold" w:eastAsia="Segoe UI Semibold" w:hAnsi="Segoe UI Semibold"/>
          <w:b/>
          <w:bCs/>
          <w:color w:val="15803D"/>
          <w:sz w:val="26"/>
          <w:szCs w:val="26"/>
        </w:rPr>
        <w:t xml:space="preserve">Q9: How does the Adaptive Farm Planner work when the farmer logs new activities?</w:t>
      </w:r>
    </w:p>
    <w:p>
      <w:pPr>
        <w:spacing w:after="80" w:before="80"/>
        <w:jc w:val="left"/>
      </w:pPr>
      <w:r>
        <w:rPr>
          <w:rFonts w:ascii="Segoe UI" w:cs="Segoe UI" w:eastAsia="Segoe UI" w:hAnsi="Segoe UI"/>
          <w:b w:val="false"/>
          <w:bCs w:val="false"/>
          <w:i w:val="false"/>
          <w:iCs w:val="false"/>
          <w:color w:val="1E293B"/>
          <w:sz w:val="22"/>
          <w:szCs w:val="22"/>
        </w:rPr>
        <w:t xml:space="preserve">Answer: It acts as a multi-factor state machine. When the farmer records an activity (such as watering or fertilizing), the planner evaluates the crop stage, recent journal history, and 48-hour weather forecast to adjust upcoming tasks (e.g. scheduling drainage intervals or delaying top-dressing if heavy rain is forecasted).</w:t>
      </w:r>
    </w:p>
    <w:p>
      <w:pPr>
        <w:pStyle w:val="Heading2"/>
        <w:spacing w:after="100" w:before="260"/>
      </w:pPr>
      <w:r>
        <w:rPr>
          <w:rFonts w:ascii="Segoe UI Semibold" w:cs="Segoe UI Semibold" w:eastAsia="Segoe UI Semibold" w:hAnsi="Segoe UI Semibold"/>
          <w:b/>
          <w:bCs/>
          <w:color w:val="15803D"/>
          <w:sz w:val="26"/>
          <w:szCs w:val="26"/>
        </w:rPr>
        <w:t xml:space="preserve">Q10: Why did you choose SQLite over PostgreSQL or MongoDB?</w:t>
      </w:r>
    </w:p>
    <w:p>
      <w:pPr>
        <w:spacing w:after="80" w:before="80"/>
        <w:jc w:val="left"/>
      </w:pPr>
      <w:r>
        <w:rPr>
          <w:rFonts w:ascii="Segoe UI" w:cs="Segoe UI" w:eastAsia="Segoe UI" w:hAnsi="Segoe UI"/>
          <w:b w:val="false"/>
          <w:bCs w:val="false"/>
          <w:i w:val="false"/>
          <w:iCs w:val="false"/>
          <w:color w:val="1E293B"/>
          <w:sz w:val="22"/>
          <w:szCs w:val="22"/>
        </w:rPr>
        <w:t xml:space="preserve">Answer: SQLite via native Node 24 node:sqlite requires zero external database server processes, zero network sockets, and operates in WAL mode (Write-Ahead Logging). It provides true ACID transactions directly on the edge filesystem, surviving system reboots and power outages without corrupting farm data.</w:t>
      </w:r>
    </w:p>
    <w:p>
      <w:pPr>
        <w:pStyle w:val="Heading2"/>
        <w:spacing w:after="100" w:before="260"/>
      </w:pPr>
      <w:r>
        <w:rPr>
          <w:rFonts w:ascii="Segoe UI Semibold" w:cs="Segoe UI Semibold" w:eastAsia="Segoe UI Semibold" w:hAnsi="Segoe UI Semibold"/>
          <w:b/>
          <w:bCs/>
          <w:color w:val="15803D"/>
          <w:sz w:val="26"/>
          <w:szCs w:val="26"/>
        </w:rPr>
        <w:t xml:space="preserve">Q11: How is the application engineered to work offline?</w:t>
      </w:r>
    </w:p>
    <w:p>
      <w:pPr>
        <w:spacing w:after="80" w:before="80"/>
        <w:jc w:val="left"/>
      </w:pPr>
      <w:r>
        <w:rPr>
          <w:rFonts w:ascii="Segoe UI" w:cs="Segoe UI" w:eastAsia="Segoe UI" w:hAnsi="Segoe UI"/>
          <w:b w:val="false"/>
          <w:bCs w:val="false"/>
          <w:i w:val="false"/>
          <w:iCs w:val="false"/>
          <w:color w:val="1E293B"/>
          <w:sz w:val="22"/>
          <w:szCs w:val="22"/>
        </w:rPr>
        <w:t xml:space="preserve">Answer: 1) A Cache-First Service Worker (sw.js) caches the complete application shell. 2) The ONNX MobileNetV2 model runs on local CPU. 3) The KAU rule matrix runs in local memory. 4) FarmLog uses local SQLite. 5) Weather and disaster feeds use local caching and display honest offline timestamps when disconnected.</w:t>
      </w:r>
    </w:p>
    <w:p>
      <w:pPr>
        <w:pStyle w:val="Heading2"/>
        <w:spacing w:after="100" w:before="260"/>
      </w:pPr>
      <w:r>
        <w:rPr>
          <w:rFonts w:ascii="Segoe UI Semibold" w:cs="Segoe UI Semibold" w:eastAsia="Segoe UI Semibold" w:hAnsi="Segoe UI Semibold"/>
          <w:b/>
          <w:bCs/>
          <w:color w:val="15803D"/>
          <w:sz w:val="26"/>
          <w:szCs w:val="26"/>
        </w:rPr>
        <w:t xml:space="preserve">Q12: How do you support the Malayalam language?</w:t>
      </w:r>
    </w:p>
    <w:p>
      <w:pPr>
        <w:spacing w:after="80" w:before="80"/>
        <w:jc w:val="left"/>
      </w:pPr>
      <w:r>
        <w:rPr>
          <w:rFonts w:ascii="Segoe UI" w:cs="Segoe UI" w:eastAsia="Segoe UI" w:hAnsi="Segoe UI"/>
          <w:b w:val="false"/>
          <w:bCs w:val="false"/>
          <w:i w:val="false"/>
          <w:iCs w:val="false"/>
          <w:color w:val="1E293B"/>
          <w:sz w:val="22"/>
          <w:szCs w:val="22"/>
        </w:rPr>
        <w:t xml:space="preserve">Answer: Malayalam is our primary default language, not an afterthought. We use native Noto Sans Malayalam typography, an in-memory bilingual translation dictionary (I18N_DICTIONARY) for instant toggle, and the Web Speech API configured with locale ml-IN for voice recognition and text-to-speech.</w:t>
      </w:r>
    </w:p>
    <w:p>
      <w:pPr>
        <w:pStyle w:val="Heading2"/>
        <w:spacing w:after="100" w:before="260"/>
      </w:pPr>
      <w:r>
        <w:rPr>
          <w:rFonts w:ascii="Segoe UI Semibold" w:cs="Segoe UI Semibold" w:eastAsia="Segoe UI Semibold" w:hAnsi="Segoe UI Semibold"/>
          <w:b/>
          <w:bCs/>
          <w:color w:val="15803D"/>
          <w:sz w:val="26"/>
          <w:szCs w:val="26"/>
        </w:rPr>
        <w:t xml:space="preserve">Q13: How do you measure and prove performance?</w:t>
      </w:r>
    </w:p>
    <w:p>
      <w:pPr>
        <w:spacing w:after="80" w:before="80"/>
        <w:jc w:val="left"/>
      </w:pPr>
      <w:r>
        <w:rPr>
          <w:rFonts w:ascii="Segoe UI" w:cs="Segoe UI" w:eastAsia="Segoe UI" w:hAnsi="Segoe UI"/>
          <w:b w:val="false"/>
          <w:bCs w:val="false"/>
          <w:i w:val="false"/>
          <w:iCs w:val="false"/>
          <w:color w:val="1E293B"/>
          <w:sz w:val="22"/>
          <w:szCs w:val="22"/>
        </w:rPr>
        <w:t xml:space="preserve">Answer: We built an automated test suite with 74 end-to-end tests across 10 suites passing in ~3.3 seconds. We instrumented latency at every layer: KAU rules evaluate in 0.38ms, Edge AI in 35-45ms, and full query voice roundtrips complete in 76-124ms, well within human conversational comfort.</w:t>
      </w:r>
    </w:p>
    <w:p>
      <w:pPr>
        <w:pStyle w:val="Heading2"/>
        <w:spacing w:after="100" w:before="260"/>
      </w:pPr>
      <w:r>
        <w:rPr>
          <w:rFonts w:ascii="Segoe UI Semibold" w:cs="Segoe UI Semibold" w:eastAsia="Segoe UI Semibold" w:hAnsi="Segoe UI Semibold"/>
          <w:b/>
          <w:bCs/>
          <w:color w:val="15803D"/>
          <w:sz w:val="26"/>
          <w:szCs w:val="26"/>
        </w:rPr>
        <w:t xml:space="preserve">Q14: How does this scale beyond rice to other crops in Kerala?</w:t>
      </w:r>
    </w:p>
    <w:p>
      <w:pPr>
        <w:spacing w:after="80" w:before="80"/>
        <w:jc w:val="left"/>
      </w:pPr>
      <w:r>
        <w:rPr>
          <w:rFonts w:ascii="Segoe UI" w:cs="Segoe UI" w:eastAsia="Segoe UI" w:hAnsi="Segoe UI"/>
          <w:b w:val="false"/>
          <w:bCs w:val="false"/>
          <w:i w:val="false"/>
          <w:iCs w:val="false"/>
          <w:color w:val="1E293B"/>
          <w:sz w:val="22"/>
          <w:szCs w:val="22"/>
        </w:rPr>
        <w:t xml:space="preserve">Answer: Our architecture is designed for multi-crop extension. The KAU Package of Practices covers coconut, pepper, banana, and rubber. Adding a new crop requires adding its deterministic rule matrix and swapping or multi-heading the ONNX classification model, while the orchestrator, MCP layer, and FarmLog remain unchanged.</w:t>
      </w:r>
    </w:p>
    <w:p>
      <w:pPr>
        <w:pStyle w:val="Heading2"/>
        <w:spacing w:after="100" w:before="260"/>
      </w:pPr>
      <w:r>
        <w:rPr>
          <w:rFonts w:ascii="Segoe UI Semibold" w:cs="Segoe UI Semibold" w:eastAsia="Segoe UI Semibold" w:hAnsi="Segoe UI Semibold"/>
          <w:b/>
          <w:bCs/>
          <w:color w:val="15803D"/>
          <w:sz w:val="26"/>
          <w:szCs w:val="26"/>
        </w:rPr>
        <w:t xml:space="preserve">Q15: What is your rollout strategy with Kerala Krishi Bhavans?</w:t>
      </w:r>
    </w:p>
    <w:p>
      <w:pPr>
        <w:spacing w:after="80" w:before="80"/>
        <w:jc w:val="left"/>
      </w:pPr>
      <w:r>
        <w:rPr>
          <w:rFonts w:ascii="Segoe UI" w:cs="Segoe UI" w:eastAsia="Segoe UI" w:hAnsi="Segoe UI"/>
          <w:b w:val="false"/>
          <w:bCs w:val="false"/>
          <w:i w:val="false"/>
          <w:iCs w:val="false"/>
          <w:color w:val="1E293B"/>
          <w:sz w:val="22"/>
          <w:szCs w:val="22"/>
        </w:rPr>
        <w:t xml:space="preserve">Answer: Kerala has 1,076 Krishi Bhavans staffed by Agricultural Officers. We designed Karshaka Care as a triage tool: farmers perform first-line diagnostics and record verified evidence in their FarmLog. When complex issues arise (e.g. Rule 2 Panicle Blast), the app generates a printable summary for Krishi Bhavan officers, reducing their administrative burden.</w:t>
      </w:r>
    </w:p>
    <w:p>
      <w:pPr>
        <w:spacing w:after="80" w:before="80"/>
        <w:jc w:val="left"/>
      </w:pPr>
      <w:r>
        <w:rPr>
          <w:rFonts w:ascii="Segoe UI" w:cs="Segoe UI" w:eastAsia="Segoe UI" w:hAnsi="Segoe UI"/>
          <w:b w:val="false"/>
          <w:bCs w:val="false"/>
          <w:i w:val="false"/>
          <w:iCs w:val="false"/>
          <w:color w:val="1E293B"/>
          <w:sz w:val="22"/>
          <w:szCs w:val="22"/>
        </w:rPr>
        <w:t xml:space="preserve"/>
      </w:r>
    </w:p>
    <w:p>
      <w:pPr>
        <w:pStyle w:val="Heading1"/>
        <w:spacing w:after="140" w:before="360"/>
      </w:pPr>
      <w:r>
        <w:rPr>
          <w:rFonts w:ascii="Segoe UI Semibold" w:cs="Segoe UI Semibold" w:eastAsia="Segoe UI Semibold" w:hAnsi="Segoe UI Semibold"/>
          <w:b/>
          <w:bCs/>
          <w:color w:val="166534"/>
          <w:sz w:val="32"/>
          <w:szCs w:val="32"/>
        </w:rPr>
        <w:t xml:space="preserve">11. Complete Test Verification &amp; Quality Assurance Suite</w:t>
      </w:r>
    </w:p>
    <w:p>
      <w:pPr>
        <w:spacing w:after="80" w:before="80"/>
        <w:jc w:val="left"/>
      </w:pPr>
      <w:r>
        <w:rPr>
          <w:rFonts w:ascii="Segoe UI" w:cs="Segoe UI" w:eastAsia="Segoe UI" w:hAnsi="Segoe UI"/>
          <w:b w:val="false"/>
          <w:bCs w:val="false"/>
          <w:i w:val="false"/>
          <w:iCs w:val="false"/>
          <w:color w:val="1E293B"/>
          <w:sz w:val="22"/>
          <w:szCs w:val="22"/>
        </w:rPr>
        <w:t xml:space="preserve">Every feature in Karshaka Care is backed by automated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083"/>
        <w:gridCol w:w="1444"/>
        <w:gridCol w:w="4513"/>
      </w:tblGrid>
      <w:tr>
        <w:trPr>
          <w:tblHeader/>
        </w:trPr>
        <w:tc>
          <w:tcPr>
            <w:tcW w:type="pct" w:w="11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Test Suite</w:t>
            </w:r>
          </w:p>
        </w:tc>
        <w:tc>
          <w:tcPr>
            <w:tcW w:type="pct" w:w="6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Tests Count</w:t>
            </w:r>
          </w:p>
        </w:tc>
        <w:tc>
          <w:tcPr>
            <w:tcW w:type="pct" w:w="8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Execution Time</w:t>
            </w:r>
          </w:p>
        </w:tc>
        <w:tc>
          <w:tcPr>
            <w:tcW w:type="pct" w:w="2500"/>
            <w:tcBorders>
              <w:top w:val="single" w:color="CBD5E1" w:sz="4"/>
              <w:left w:val="single" w:color="CBD5E1" w:sz="4"/>
              <w:bottom w:val="single" w:color="166534" w:sz="8"/>
              <w:right w:val="single" w:color="CBD5E1" w:sz="4"/>
            </w:tcBorders>
            <w:shd w:fill="166534" w:val="clear"/>
            <w:tcMar>
              <w:top w:type="dxa" w:w="120"/>
              <w:left w:type="dxa" w:w="140"/>
              <w:bottom w:type="dxa" w:w="120"/>
              <w:right w:type="dxa" w:w="140"/>
            </w:tcMar>
          </w:tcPr>
          <w:p>
            <w:pPr>
              <w:spacing w:after="40" w:before="40"/>
              <w:jc w:val="left"/>
            </w:pPr>
            <w:r>
              <w:rPr>
                <w:rFonts w:ascii="Segoe UI Semibold" w:cs="Segoe UI Semibold" w:eastAsia="Segoe UI Semibold" w:hAnsi="Segoe UI Semibold"/>
                <w:b/>
                <w:bCs/>
                <w:color w:val="FFFFFF"/>
                <w:sz w:val="20"/>
                <w:szCs w:val="20"/>
              </w:rPr>
              <w:t xml:space="preserve">Key Capabilities Verified</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Disaster Radar Suite</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7 tests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~375 ms</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Default Kuttanad coordinates, NDMA SACHET CAP parser, honest all-clear state, drill simulation, safety-first actions, SQLite damage persistence, REST endpoints.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Browser Agent Suite</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4 tests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~2,518 ms</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Kerala AIMS eligibility calculation, automated pre-fill, strict Human Confirmation Gate halt, confirmed submission persistence.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Edge AI Diagnostics Suite</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6 tests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~915 ms</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ONNX model loading, bilinear 224x224 preprocessing, ImageNet normalization, Softmax probability distribution, CPU inference latency.</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Farm Planner Suite</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6 tests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~91 ms</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Sparse data safety, dynamic watering adaptation, disease symptom pivot, weather precipitation override, Malayalam output.</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FarmLog Persistence Suite</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5 tests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~156 ms</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SQLite WAL mode initialization, observation logging, strict input validation, process restart persistence across reboots.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MCP Protocol Suite</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6 tests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~1,053 ms</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MCP client-server handshake, tool discovery, weather_get_current, farmlog_record_observation, circular trace logging.</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Offline Resilience Suite</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6 tests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~1,666 ms</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Service Worker cache manifest, 100% zero-network ONNX execution, KAU rule execution offline, weather cache fallback.</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Orchestrator &amp; Coordinator</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5 tests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~1,899 ms</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Selective intent routing, zero redundant tool invocations, provenance tracking, structured trace generation.</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Deterministic KAU Rules</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12 tests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~122 ms</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All 14 KAU rules verified, Kahneman System 1 speed (&lt; 1.5ms), contradictory evidence handling, out-of-scope rejection.</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Workflow &amp; Voice Latency</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7 tests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~161 ms</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30" w:before="30"/>
              <w:jc w:val="left"/>
            </w:pPr>
            <w:r>
              <w:rPr>
                <w:rFonts w:ascii="Segoe UI" w:cs="Segoe UI" w:eastAsia="Segoe UI" w:hAnsi="Segoe UI"/>
                <w:color w:val="1E293B"/>
                <w:sz w:val="19"/>
                <w:szCs w:val="19"/>
              </w:rPr>
              <w:t xml:space="preserve">Bilingual UI dictionary coverage, ml-IN speech synthesis compliance, voice roundtrip budget verification (&lt; 150ms).</w:t>
            </w:r>
          </w:p>
        </w:tc>
      </w:tr>
    </w:tbl>
    <w:p>
      <w:pPr>
        <w:spacing w:after="80" w:before="80"/>
        <w:jc w:val="left"/>
      </w:pPr>
      <w:r>
        <w:rPr>
          <w:rFonts w:ascii="Segoe UI" w:cs="Segoe UI" w:eastAsia="Segoe UI" w:hAnsi="Segoe UI"/>
          <w:b/>
          <w:bCs/>
          <w:i w:val="false"/>
          <w:iCs w:val="false"/>
          <w:color w:val="166534"/>
          <w:sz w:val="22"/>
          <w:szCs w:val="22"/>
        </w:rPr>
        <w:t xml:space="preserve">Total Verification: 74/74 Automated Tests Passing (100%) in ~3.3 seconds.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r>
      <w:rPr>
        <w:i/>
        <w:iCs/>
        <w:color w:val="64748B"/>
        <w:sz w:val="16"/>
        <w:szCs w:val="16"/>
      </w:rPr>
      <w:t xml:space="preserve">  •  Confidential — Prepared for Hackathon Evaluation &amp; Institutional Defense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 Karshaka Care (കർഷക കെയർ) | Master Technical Dossier &amp; Presentation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Karshaka Care (കർഷക കെയർ) — Master Technical Dossier &amp; Presentation Compendium</dc:title>
  <dc:creator>Karshaka Care Core Team</dc:creator>
  <dc:description>Comprehensive Architectural Dossier, Algorithms, Datasets, Multi-Agent System, Pitch Guide, and Judge Q&amp;A Defense</dc:description>
  <cp:lastModifiedBy>Un-named</cp:lastModifiedBy>
  <cp:revision>1</cp:revision>
  <dcterms:created xsi:type="dcterms:W3CDTF">2026-10-10T20:19:16.905Z</dcterms:created>
  <dcterms:modified xsi:type="dcterms:W3CDTF">2026-10-10T20:19:16.906Z</dcterms:modified>
</cp:coreProperties>
</file>

<file path=docProps/custom.xml><?xml version="1.0" encoding="utf-8"?>
<Properties xmlns="http://schemas.openxmlformats.org/officeDocument/2006/custom-properties" xmlns:vt="http://schemas.openxmlformats.org/officeDocument/2006/docPropsVTypes"/>
</file>