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1"/>
      </w:tblGrid>
      <w:tr w:rsidR="00747B77" w:rsidRPr="00E41AD2" w14:paraId="47AE0B3C" w14:textId="77777777" w:rsidTr="00747B77">
        <w:tc>
          <w:tcPr>
            <w:tcW w:w="10661" w:type="dxa"/>
            <w:shd w:val="clear" w:color="auto" w:fill="auto"/>
          </w:tcPr>
          <w:p w14:paraId="76F24781" w14:textId="77777777" w:rsidR="00747B77" w:rsidRPr="00E41AD2" w:rsidRDefault="00747B77" w:rsidP="005926C6">
            <w:pPr>
              <w:jc w:val="center"/>
              <w:rPr>
                <w:b/>
                <w:bCs/>
                <w:color w:val="002060"/>
                <w:sz w:val="44"/>
                <w:szCs w:val="44"/>
              </w:rPr>
            </w:pPr>
            <w:r w:rsidRPr="00387A33">
              <w:rPr>
                <w:b/>
                <w:bCs/>
                <w:i/>
                <w:iCs/>
                <w:color w:val="002060"/>
                <w:sz w:val="36"/>
                <w:szCs w:val="36"/>
              </w:rPr>
              <w:t>Information Communication Technology (ICT) &amp; Dissemination of Information</w:t>
            </w:r>
          </w:p>
        </w:tc>
      </w:tr>
      <w:tr w:rsidR="00747B77" w:rsidRPr="00D4128D" w14:paraId="127F3C12" w14:textId="77777777" w:rsidTr="00747B77">
        <w:tc>
          <w:tcPr>
            <w:tcW w:w="1066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7"/>
              <w:gridCol w:w="2777"/>
              <w:gridCol w:w="2778"/>
              <w:gridCol w:w="2778"/>
            </w:tblGrid>
            <w:tr w:rsidR="00747B77" w:rsidRPr="00BE4F0E" w14:paraId="1D3E5020" w14:textId="77777777" w:rsidTr="005926C6">
              <w:tc>
                <w:tcPr>
                  <w:tcW w:w="2777" w:type="dxa"/>
                  <w:shd w:val="clear" w:color="auto" w:fill="auto"/>
                </w:tcPr>
                <w:p w14:paraId="7AF1E1DF" w14:textId="08D9CB6B" w:rsidR="00747B77" w:rsidRPr="00BE4F0E" w:rsidRDefault="00747B77" w:rsidP="005926C6">
                  <w:pPr>
                    <w:spacing w:after="0" w:line="360" w:lineRule="auto"/>
                    <w:jc w:val="both"/>
                    <w:rPr>
                      <w:i/>
                      <w:iCs/>
                      <w:color w:val="002060"/>
                      <w:sz w:val="24"/>
                      <w:szCs w:val="24"/>
                    </w:rPr>
                  </w:pPr>
                  <w:r w:rsidRPr="00BE4F0E">
                    <w:rPr>
                      <w:i/>
                      <w:noProof/>
                      <w:color w:val="002060"/>
                      <w:sz w:val="24"/>
                      <w:szCs w:val="24"/>
                    </w:rPr>
                    <w:drawing>
                      <wp:inline distT="0" distB="0" distL="0" distR="0" wp14:anchorId="5EB4045F" wp14:editId="1FF4AE92">
                        <wp:extent cx="1476375" cy="1333500"/>
                        <wp:effectExtent l="0" t="0" r="9525" b="0"/>
                        <wp:docPr id="4" name="Picture 4" descr="mobile-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ph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333500"/>
                                </a:xfrm>
                                <a:prstGeom prst="rect">
                                  <a:avLst/>
                                </a:prstGeom>
                                <a:noFill/>
                                <a:ln>
                                  <a:noFill/>
                                </a:ln>
                              </pic:spPr>
                            </pic:pic>
                          </a:graphicData>
                        </a:graphic>
                      </wp:inline>
                    </w:drawing>
                  </w:r>
                </w:p>
              </w:tc>
              <w:tc>
                <w:tcPr>
                  <w:tcW w:w="2777" w:type="dxa"/>
                  <w:shd w:val="clear" w:color="auto" w:fill="auto"/>
                </w:tcPr>
                <w:p w14:paraId="2C73297D" w14:textId="28855E3C" w:rsidR="00747B77" w:rsidRPr="00BE4F0E" w:rsidRDefault="00747B77" w:rsidP="005926C6">
                  <w:pPr>
                    <w:spacing w:after="0" w:line="360" w:lineRule="auto"/>
                    <w:jc w:val="center"/>
                    <w:rPr>
                      <w:i/>
                      <w:iCs/>
                      <w:color w:val="002060"/>
                      <w:sz w:val="24"/>
                      <w:szCs w:val="24"/>
                    </w:rPr>
                  </w:pPr>
                  <w:r w:rsidRPr="00BE4F0E">
                    <w:rPr>
                      <w:i/>
                      <w:noProof/>
                      <w:color w:val="002060"/>
                      <w:sz w:val="24"/>
                      <w:szCs w:val="24"/>
                    </w:rPr>
                    <w:drawing>
                      <wp:inline distT="0" distB="0" distL="0" distR="0" wp14:anchorId="3B189930" wp14:editId="70026FBB">
                        <wp:extent cx="1085850" cy="1371600"/>
                        <wp:effectExtent l="0" t="0" r="0" b="0"/>
                        <wp:docPr id="3" name="Picture 3" descr="kccfa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ccfar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371600"/>
                                </a:xfrm>
                                <a:prstGeom prst="rect">
                                  <a:avLst/>
                                </a:prstGeom>
                                <a:noFill/>
                                <a:ln>
                                  <a:noFill/>
                                </a:ln>
                              </pic:spPr>
                            </pic:pic>
                          </a:graphicData>
                        </a:graphic>
                      </wp:inline>
                    </w:drawing>
                  </w:r>
                </w:p>
              </w:tc>
              <w:tc>
                <w:tcPr>
                  <w:tcW w:w="2778" w:type="dxa"/>
                  <w:shd w:val="clear" w:color="auto" w:fill="auto"/>
                </w:tcPr>
                <w:p w14:paraId="590B7574" w14:textId="7038DCBF" w:rsidR="00747B77" w:rsidRPr="00BE4F0E" w:rsidRDefault="00747B77" w:rsidP="005926C6">
                  <w:pPr>
                    <w:spacing w:after="0" w:line="360" w:lineRule="auto"/>
                    <w:jc w:val="both"/>
                    <w:rPr>
                      <w:i/>
                      <w:iCs/>
                      <w:color w:val="002060"/>
                      <w:sz w:val="24"/>
                      <w:szCs w:val="24"/>
                    </w:rPr>
                  </w:pPr>
                  <w:r w:rsidRPr="00BE4F0E">
                    <w:rPr>
                      <w:i/>
                      <w:noProof/>
                      <w:color w:val="002060"/>
                      <w:sz w:val="24"/>
                      <w:szCs w:val="24"/>
                    </w:rPr>
                    <w:drawing>
                      <wp:inline distT="0" distB="0" distL="0" distR="0" wp14:anchorId="39B996C3" wp14:editId="5C0CC044">
                        <wp:extent cx="1628775" cy="1371600"/>
                        <wp:effectExtent l="0" t="0" r="9525" b="0"/>
                        <wp:docPr id="2" name="Picture 2" descr="Studio of Radio Anna,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io of Radio Anna, Chen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371600"/>
                                </a:xfrm>
                                <a:prstGeom prst="rect">
                                  <a:avLst/>
                                </a:prstGeom>
                                <a:noFill/>
                                <a:ln>
                                  <a:noFill/>
                                </a:ln>
                              </pic:spPr>
                            </pic:pic>
                          </a:graphicData>
                        </a:graphic>
                      </wp:inline>
                    </w:drawing>
                  </w:r>
                </w:p>
              </w:tc>
              <w:tc>
                <w:tcPr>
                  <w:tcW w:w="2778" w:type="dxa"/>
                  <w:shd w:val="clear" w:color="auto" w:fill="auto"/>
                </w:tcPr>
                <w:p w14:paraId="27A5C333" w14:textId="739E72B0" w:rsidR="00747B77" w:rsidRPr="00BE4F0E" w:rsidRDefault="00747B77" w:rsidP="005926C6">
                  <w:pPr>
                    <w:spacing w:after="0" w:line="360" w:lineRule="auto"/>
                    <w:jc w:val="both"/>
                    <w:rPr>
                      <w:i/>
                      <w:iCs/>
                      <w:color w:val="002060"/>
                      <w:sz w:val="24"/>
                      <w:szCs w:val="24"/>
                    </w:rPr>
                  </w:pPr>
                  <w:r w:rsidRPr="00BE4F0E">
                    <w:rPr>
                      <w:i/>
                      <w:noProof/>
                      <w:color w:val="002060"/>
                      <w:sz w:val="24"/>
                      <w:szCs w:val="24"/>
                    </w:rPr>
                    <w:drawing>
                      <wp:inline distT="0" distB="0" distL="0" distR="0" wp14:anchorId="1FD985E4" wp14:editId="3D6C023B">
                        <wp:extent cx="1628775" cy="1390650"/>
                        <wp:effectExtent l="0" t="0" r="9525" b="0"/>
                        <wp:docPr id="1" name="Picture 1" descr="ndtv_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dtv_ro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390650"/>
                                </a:xfrm>
                                <a:prstGeom prst="rect">
                                  <a:avLst/>
                                </a:prstGeom>
                                <a:noFill/>
                                <a:ln>
                                  <a:noFill/>
                                </a:ln>
                              </pic:spPr>
                            </pic:pic>
                          </a:graphicData>
                        </a:graphic>
                      </wp:inline>
                    </w:drawing>
                  </w:r>
                </w:p>
              </w:tc>
            </w:tr>
          </w:tbl>
          <w:p w14:paraId="7A9491DF" w14:textId="77777777" w:rsidR="00747B77" w:rsidRPr="00C82F5B" w:rsidRDefault="00747B77" w:rsidP="005926C6">
            <w:pPr>
              <w:spacing w:after="0" w:line="240" w:lineRule="auto"/>
              <w:jc w:val="both"/>
              <w:rPr>
                <w:i/>
                <w:iCs/>
                <w:color w:val="002060"/>
                <w:sz w:val="24"/>
                <w:szCs w:val="24"/>
              </w:rPr>
            </w:pPr>
            <w:r w:rsidRPr="00C82F5B">
              <w:rPr>
                <w:i/>
                <w:iCs/>
                <w:color w:val="002060"/>
                <w:sz w:val="24"/>
                <w:szCs w:val="24"/>
              </w:rPr>
              <w:t xml:space="preserve">Recent technology could be used to disseminate the information to the farmers at the faster mode Proper use of state of art technology especially artificial intelligence in preparation and dissemination of </w:t>
            </w:r>
            <w:proofErr w:type="spellStart"/>
            <w:r w:rsidRPr="00C82F5B">
              <w:rPr>
                <w:i/>
                <w:iCs/>
                <w:color w:val="002060"/>
                <w:sz w:val="24"/>
                <w:szCs w:val="24"/>
              </w:rPr>
              <w:t>agromet</w:t>
            </w:r>
            <w:proofErr w:type="spellEnd"/>
            <w:r w:rsidRPr="00C82F5B">
              <w:rPr>
                <w:i/>
                <w:iCs/>
                <w:color w:val="002060"/>
                <w:sz w:val="24"/>
                <w:szCs w:val="24"/>
              </w:rPr>
              <w:t xml:space="preserve"> advisories in faster mode</w:t>
            </w:r>
            <w:bookmarkStart w:id="0" w:name="_Hlk71718332"/>
            <w:r w:rsidRPr="00C82F5B">
              <w:rPr>
                <w:i/>
                <w:iCs/>
                <w:color w:val="002060"/>
                <w:sz w:val="24"/>
                <w:szCs w:val="24"/>
              </w:rPr>
              <w:t xml:space="preserve">. More emphasis might be given on different ICT technologies, WhatsApp, SMS mobile apps in dissemination of </w:t>
            </w:r>
            <w:proofErr w:type="spellStart"/>
            <w:r w:rsidRPr="00C82F5B">
              <w:rPr>
                <w:i/>
                <w:iCs/>
                <w:color w:val="002060"/>
                <w:sz w:val="24"/>
                <w:szCs w:val="24"/>
              </w:rPr>
              <w:t>Agromet</w:t>
            </w:r>
            <w:proofErr w:type="spellEnd"/>
            <w:r w:rsidRPr="00C82F5B">
              <w:rPr>
                <w:i/>
                <w:iCs/>
                <w:color w:val="002060"/>
                <w:sz w:val="24"/>
                <w:szCs w:val="24"/>
              </w:rPr>
              <w:t xml:space="preserve"> </w:t>
            </w:r>
            <w:bookmarkEnd w:id="0"/>
            <w:r w:rsidRPr="00C82F5B">
              <w:rPr>
                <w:i/>
                <w:iCs/>
                <w:color w:val="002060"/>
                <w:sz w:val="24"/>
                <w:szCs w:val="24"/>
              </w:rPr>
              <w:t xml:space="preserve">Advisory to the farmers and other user community. Two-way communication in </w:t>
            </w:r>
            <w:proofErr w:type="spellStart"/>
            <w:r w:rsidRPr="00C82F5B">
              <w:rPr>
                <w:i/>
                <w:iCs/>
                <w:color w:val="002060"/>
                <w:sz w:val="24"/>
                <w:szCs w:val="24"/>
              </w:rPr>
              <w:t>agromet</w:t>
            </w:r>
            <w:proofErr w:type="spellEnd"/>
            <w:r w:rsidRPr="00C82F5B">
              <w:rPr>
                <w:i/>
                <w:iCs/>
                <w:color w:val="002060"/>
                <w:sz w:val="24"/>
                <w:szCs w:val="24"/>
              </w:rPr>
              <w:t xml:space="preserve"> system in the state of might be taken up in SAR. Preparation of SOP on information dissemination, multi-institution collaboration, two-way communication, socio-economic benefit etc. More weightages </w:t>
            </w:r>
            <w:r>
              <w:rPr>
                <w:i/>
                <w:iCs/>
                <w:color w:val="002060"/>
                <w:sz w:val="24"/>
                <w:szCs w:val="24"/>
              </w:rPr>
              <w:t>would</w:t>
            </w:r>
            <w:r w:rsidRPr="00C82F5B">
              <w:rPr>
                <w:i/>
                <w:iCs/>
                <w:color w:val="002060"/>
                <w:sz w:val="24"/>
                <w:szCs w:val="24"/>
              </w:rPr>
              <w:t xml:space="preserve"> be given on use of ICT in dissemination of information. The value of the information was usually determined by the question rather dynamic questions received from the user community. The value of the information communicated to farmers and also multi way of communications from all those directly or indirectly involved in </w:t>
            </w:r>
            <w:proofErr w:type="spellStart"/>
            <w:r w:rsidRPr="00C82F5B">
              <w:rPr>
                <w:i/>
                <w:iCs/>
                <w:color w:val="002060"/>
                <w:sz w:val="24"/>
                <w:szCs w:val="24"/>
              </w:rPr>
              <w:t>agromet</w:t>
            </w:r>
            <w:proofErr w:type="spellEnd"/>
            <w:r w:rsidRPr="00C82F5B">
              <w:rPr>
                <w:i/>
                <w:iCs/>
                <w:color w:val="002060"/>
                <w:sz w:val="24"/>
                <w:szCs w:val="24"/>
              </w:rPr>
              <w:t xml:space="preserve"> advisory services</w:t>
            </w:r>
            <w:r>
              <w:rPr>
                <w:i/>
                <w:iCs/>
                <w:color w:val="002060"/>
                <w:sz w:val="24"/>
                <w:szCs w:val="24"/>
              </w:rPr>
              <w:t>.</w:t>
            </w:r>
          </w:p>
          <w:p w14:paraId="30AD0555" w14:textId="77777777" w:rsidR="00747B77" w:rsidRPr="00C82F5B" w:rsidRDefault="00747B77" w:rsidP="005926C6">
            <w:pPr>
              <w:spacing w:after="0" w:line="240" w:lineRule="auto"/>
              <w:jc w:val="both"/>
              <w:rPr>
                <w:i/>
                <w:iCs/>
                <w:color w:val="002060"/>
                <w:sz w:val="24"/>
                <w:szCs w:val="24"/>
              </w:rPr>
            </w:pPr>
            <w:r w:rsidRPr="00C82F5B">
              <w:rPr>
                <w:i/>
                <w:iCs/>
                <w:color w:val="002060"/>
                <w:sz w:val="24"/>
                <w:szCs w:val="24"/>
              </w:rPr>
              <w:t xml:space="preserve">Introduction of e-community radio in dissemination of information in local languages in clusters of villages and capacitate large number of people at community level may be encouraged as it needs minimal cost, e-community radio for dissemination of information and other related activities would surely help the farming community. However, lacuna and needs in member countries </w:t>
            </w:r>
            <w:r>
              <w:rPr>
                <w:i/>
                <w:iCs/>
                <w:color w:val="002060"/>
                <w:sz w:val="24"/>
                <w:szCs w:val="24"/>
              </w:rPr>
              <w:t>would</w:t>
            </w:r>
            <w:r w:rsidRPr="00C82F5B">
              <w:rPr>
                <w:i/>
                <w:iCs/>
                <w:color w:val="002060"/>
                <w:sz w:val="24"/>
                <w:szCs w:val="24"/>
              </w:rPr>
              <w:t xml:space="preserve"> be understood first and accordingly the related information might be shared and this would be used after proper validation including organising training programme to effective use such information in the respective country. Though there is some limitation, community radio for dissemination of information </w:t>
            </w:r>
            <w:r>
              <w:rPr>
                <w:i/>
                <w:iCs/>
                <w:color w:val="002060"/>
                <w:sz w:val="24"/>
                <w:szCs w:val="24"/>
              </w:rPr>
              <w:t>would</w:t>
            </w:r>
            <w:r w:rsidRPr="00C82F5B">
              <w:rPr>
                <w:i/>
                <w:iCs/>
                <w:color w:val="002060"/>
                <w:sz w:val="24"/>
                <w:szCs w:val="24"/>
              </w:rPr>
              <w:t xml:space="preserve"> be used as a secondary channel of information to fill the gaps along with the other modes of dissemination. Thus, e-community radio concept could be a viable solution as its low cost and packet size is not so big and additionally number of activities like FAQ, feedback, chat system could be performed</w:t>
            </w:r>
            <w:r>
              <w:rPr>
                <w:i/>
                <w:iCs/>
                <w:color w:val="002060"/>
                <w:sz w:val="24"/>
                <w:szCs w:val="24"/>
              </w:rPr>
              <w:t>.</w:t>
            </w:r>
          </w:p>
          <w:p w14:paraId="78B26850" w14:textId="77777777" w:rsidR="00747B77" w:rsidRPr="00C82F5B" w:rsidRDefault="00747B77" w:rsidP="005926C6">
            <w:pPr>
              <w:spacing w:after="0" w:line="240" w:lineRule="auto"/>
              <w:jc w:val="both"/>
              <w:rPr>
                <w:i/>
                <w:iCs/>
                <w:color w:val="002060"/>
                <w:sz w:val="24"/>
                <w:szCs w:val="24"/>
              </w:rPr>
            </w:pPr>
            <w:r w:rsidRPr="00C82F5B">
              <w:rPr>
                <w:i/>
                <w:iCs/>
                <w:color w:val="002060"/>
                <w:sz w:val="24"/>
                <w:szCs w:val="24"/>
              </w:rPr>
              <w:t>ICT is an enabler. Two pieces</w:t>
            </w:r>
            <w:r w:rsidRPr="00D4128D">
              <w:rPr>
                <w:i/>
                <w:iCs/>
                <w:color w:val="002060"/>
                <w:sz w:val="24"/>
                <w:szCs w:val="24"/>
              </w:rPr>
              <w:t xml:space="preserve"> </w:t>
            </w:r>
            <w:r w:rsidRPr="00C82F5B">
              <w:rPr>
                <w:i/>
                <w:iCs/>
                <w:color w:val="002060"/>
                <w:sz w:val="24"/>
                <w:szCs w:val="24"/>
              </w:rPr>
              <w:t xml:space="preserve">of ingredients of ICT are technology and people. ICT tools </w:t>
            </w:r>
            <w:r>
              <w:rPr>
                <w:i/>
                <w:iCs/>
                <w:color w:val="002060"/>
                <w:sz w:val="24"/>
                <w:szCs w:val="24"/>
              </w:rPr>
              <w:t>would</w:t>
            </w:r>
            <w:r w:rsidRPr="00C82F5B">
              <w:rPr>
                <w:i/>
                <w:iCs/>
                <w:color w:val="002060"/>
                <w:sz w:val="24"/>
                <w:szCs w:val="24"/>
              </w:rPr>
              <w:t xml:space="preserve"> be used for capacity building programme which again an area of development of tools </w:t>
            </w:r>
          </w:p>
          <w:p w14:paraId="6F58CE7A" w14:textId="77777777" w:rsidR="00747B77" w:rsidRPr="00C82F5B" w:rsidRDefault="00747B77" w:rsidP="005926C6">
            <w:pPr>
              <w:spacing w:after="0" w:line="240" w:lineRule="auto"/>
              <w:jc w:val="both"/>
              <w:rPr>
                <w:i/>
                <w:iCs/>
                <w:color w:val="002060"/>
                <w:sz w:val="24"/>
                <w:szCs w:val="24"/>
              </w:rPr>
            </w:pPr>
            <w:r w:rsidRPr="00C82F5B">
              <w:rPr>
                <w:i/>
                <w:iCs/>
                <w:color w:val="002060"/>
                <w:sz w:val="24"/>
                <w:szCs w:val="24"/>
              </w:rPr>
              <w:t>There is need to improve ICT capacity in dissemination of information as well as developing specific bulletins in member countries in South Asia</w:t>
            </w:r>
            <w:r>
              <w:rPr>
                <w:i/>
                <w:iCs/>
                <w:color w:val="002060"/>
                <w:sz w:val="24"/>
                <w:szCs w:val="24"/>
              </w:rPr>
              <w:t>.</w:t>
            </w:r>
          </w:p>
          <w:p w14:paraId="3CF6239E" w14:textId="77777777" w:rsidR="00747B77" w:rsidRPr="00D66A82" w:rsidRDefault="00747B77" w:rsidP="005926C6">
            <w:pPr>
              <w:jc w:val="both"/>
              <w:rPr>
                <w:i/>
                <w:iCs/>
                <w:color w:val="002060"/>
                <w:sz w:val="24"/>
                <w:szCs w:val="24"/>
              </w:rPr>
            </w:pPr>
            <w:r w:rsidRPr="00C82F5B">
              <w:rPr>
                <w:i/>
                <w:iCs/>
                <w:color w:val="002060"/>
                <w:sz w:val="24"/>
                <w:szCs w:val="24"/>
              </w:rPr>
              <w:t>The role of ICT is both information production and information dissemination. Though initially the dissemination was relatively slow due to non-advancement in ICT, but today there is a sea-change in dissemination of information in urban and rural areas due to huge progress in ICT in dissemination particularly through different types of upgraded phones including mobile phones and communication of information through SMS, touch screen etc. These days there is a substantial increase in tele density in number of countries in South Asia. As on today penetration of information is there and it reached to rural areas; however, there is need to better products and contents in the information usable to the farming community.  Quantum communication is coming very fast and route with multiple kind of information, interacting with each other and ultimately reach out to user community.  It is expected that big technology like artificial intelligence, ML and others would be used extensively for next two</w:t>
            </w:r>
            <w:r w:rsidRPr="0082689A">
              <w:rPr>
                <w:rFonts w:ascii="Times New Roman" w:hAnsi="Times New Roman"/>
                <w:sz w:val="24"/>
                <w:szCs w:val="24"/>
              </w:rPr>
              <w:t xml:space="preserve"> </w:t>
            </w:r>
            <w:r w:rsidRPr="00C82F5B">
              <w:rPr>
                <w:i/>
                <w:iCs/>
                <w:color w:val="002060"/>
                <w:sz w:val="24"/>
                <w:szCs w:val="24"/>
              </w:rPr>
              <w:t xml:space="preserve">years; however, we </w:t>
            </w:r>
            <w:r>
              <w:rPr>
                <w:i/>
                <w:iCs/>
                <w:color w:val="002060"/>
                <w:sz w:val="24"/>
                <w:szCs w:val="24"/>
              </w:rPr>
              <w:t>would</w:t>
            </w:r>
            <w:r w:rsidRPr="00C82F5B">
              <w:rPr>
                <w:i/>
                <w:iCs/>
                <w:color w:val="002060"/>
                <w:sz w:val="24"/>
                <w:szCs w:val="24"/>
              </w:rPr>
              <w:t xml:space="preserve"> </w:t>
            </w:r>
            <w:r w:rsidRPr="00C82F5B">
              <w:rPr>
                <w:i/>
                <w:iCs/>
                <w:color w:val="002060"/>
                <w:sz w:val="24"/>
                <w:szCs w:val="24"/>
              </w:rPr>
              <w:lastRenderedPageBreak/>
              <w:t xml:space="preserve">be ready to use it. Huge kind of opportunity would be available and we </w:t>
            </w:r>
            <w:r>
              <w:rPr>
                <w:i/>
                <w:iCs/>
                <w:color w:val="002060"/>
                <w:sz w:val="24"/>
                <w:szCs w:val="24"/>
              </w:rPr>
              <w:t>would</w:t>
            </w:r>
            <w:r w:rsidRPr="00C82F5B">
              <w:rPr>
                <w:i/>
                <w:iCs/>
                <w:color w:val="002060"/>
                <w:sz w:val="24"/>
                <w:szCs w:val="24"/>
              </w:rPr>
              <w:t xml:space="preserve"> ready for that and grab the opportunity</w:t>
            </w:r>
            <w:r>
              <w:rPr>
                <w:rFonts w:ascii="Times New Roman" w:hAnsi="Times New Roman"/>
                <w:sz w:val="24"/>
                <w:szCs w:val="24"/>
              </w:rPr>
              <w:t>.</w:t>
            </w:r>
            <w:r w:rsidRPr="007C3124">
              <w:rPr>
                <w:i/>
                <w:iCs/>
                <w:color w:val="002060"/>
                <w:sz w:val="24"/>
                <w:szCs w:val="24"/>
              </w:rPr>
              <w:t xml:space="preserve"> </w:t>
            </w:r>
            <w:r>
              <w:rPr>
                <w:i/>
                <w:iCs/>
                <w:color w:val="002060"/>
                <w:sz w:val="24"/>
                <w:szCs w:val="24"/>
              </w:rPr>
              <w:t xml:space="preserve">Some of the recommendation on </w:t>
            </w:r>
            <w:r w:rsidRPr="00A6578A">
              <w:rPr>
                <w:i/>
                <w:iCs/>
                <w:color w:val="002060"/>
                <w:sz w:val="24"/>
                <w:szCs w:val="24"/>
              </w:rPr>
              <w:t xml:space="preserve">Information Communication Technology (ICT) &amp; </w:t>
            </w:r>
            <w:r>
              <w:rPr>
                <w:i/>
                <w:iCs/>
                <w:color w:val="002060"/>
                <w:sz w:val="24"/>
                <w:szCs w:val="24"/>
              </w:rPr>
              <w:t>d</w:t>
            </w:r>
            <w:r w:rsidRPr="00A6578A">
              <w:rPr>
                <w:i/>
                <w:iCs/>
                <w:color w:val="002060"/>
                <w:sz w:val="24"/>
                <w:szCs w:val="24"/>
              </w:rPr>
              <w:t xml:space="preserve">issemination of </w:t>
            </w:r>
            <w:r>
              <w:rPr>
                <w:i/>
                <w:iCs/>
                <w:color w:val="002060"/>
                <w:sz w:val="24"/>
                <w:szCs w:val="24"/>
              </w:rPr>
              <w:t>i</w:t>
            </w:r>
            <w:r w:rsidRPr="00A6578A">
              <w:rPr>
                <w:i/>
                <w:iCs/>
                <w:color w:val="002060"/>
                <w:sz w:val="24"/>
                <w:szCs w:val="24"/>
              </w:rPr>
              <w:t>nformation</w:t>
            </w:r>
            <w:r>
              <w:rPr>
                <w:i/>
                <w:iCs/>
                <w:color w:val="002060"/>
                <w:sz w:val="24"/>
                <w:szCs w:val="24"/>
              </w:rPr>
              <w:t xml:space="preserve"> programme are as follows.</w:t>
            </w:r>
          </w:p>
          <w:p w14:paraId="49C143A2" w14:textId="77777777" w:rsidR="00747B77" w:rsidRPr="00C82F5B" w:rsidRDefault="00747B77" w:rsidP="00747B77">
            <w:pPr>
              <w:numPr>
                <w:ilvl w:val="0"/>
                <w:numId w:val="1"/>
              </w:numPr>
              <w:spacing w:after="0" w:line="360" w:lineRule="auto"/>
              <w:jc w:val="both"/>
              <w:rPr>
                <w:i/>
                <w:iCs/>
                <w:color w:val="002060"/>
                <w:sz w:val="24"/>
                <w:szCs w:val="24"/>
              </w:rPr>
            </w:pPr>
            <w:r w:rsidRPr="00C82F5B">
              <w:rPr>
                <w:i/>
                <w:iCs/>
                <w:color w:val="002060"/>
                <w:sz w:val="24"/>
                <w:szCs w:val="24"/>
              </w:rPr>
              <w:t xml:space="preserve">Initiatives to be taken up for enabling required ICT to the various </w:t>
            </w:r>
            <w:r>
              <w:rPr>
                <w:i/>
                <w:iCs/>
                <w:color w:val="002060"/>
                <w:sz w:val="24"/>
                <w:szCs w:val="24"/>
              </w:rPr>
              <w:t>m</w:t>
            </w:r>
            <w:r w:rsidRPr="00C82F5B">
              <w:rPr>
                <w:i/>
                <w:iCs/>
                <w:color w:val="002060"/>
                <w:sz w:val="24"/>
                <w:szCs w:val="24"/>
              </w:rPr>
              <w:t xml:space="preserve">ember countries in South Asia. </w:t>
            </w:r>
          </w:p>
          <w:p w14:paraId="164C7286" w14:textId="77777777" w:rsidR="00747B77" w:rsidRPr="00C82F5B" w:rsidRDefault="00747B77" w:rsidP="00747B77">
            <w:pPr>
              <w:numPr>
                <w:ilvl w:val="0"/>
                <w:numId w:val="1"/>
              </w:numPr>
              <w:spacing w:after="0" w:line="360" w:lineRule="auto"/>
              <w:jc w:val="both"/>
              <w:rPr>
                <w:i/>
                <w:iCs/>
                <w:color w:val="002060"/>
                <w:sz w:val="24"/>
                <w:szCs w:val="24"/>
              </w:rPr>
            </w:pPr>
            <w:r w:rsidRPr="00C82F5B">
              <w:rPr>
                <w:i/>
                <w:iCs/>
                <w:color w:val="002060"/>
                <w:sz w:val="24"/>
                <w:szCs w:val="24"/>
              </w:rPr>
              <w:t xml:space="preserve">Use of such technology </w:t>
            </w:r>
            <w:r>
              <w:rPr>
                <w:i/>
                <w:iCs/>
                <w:color w:val="002060"/>
                <w:sz w:val="24"/>
                <w:szCs w:val="24"/>
              </w:rPr>
              <w:t>would</w:t>
            </w:r>
            <w:r w:rsidRPr="00C82F5B">
              <w:rPr>
                <w:i/>
                <w:iCs/>
                <w:color w:val="002060"/>
                <w:sz w:val="24"/>
                <w:szCs w:val="24"/>
              </w:rPr>
              <w:t xml:space="preserve"> help to access, analyse the data and various information for taking decisions in formulation of </w:t>
            </w:r>
            <w:proofErr w:type="spellStart"/>
            <w:r w:rsidRPr="00C82F5B">
              <w:rPr>
                <w:i/>
                <w:iCs/>
                <w:color w:val="002060"/>
                <w:sz w:val="24"/>
                <w:szCs w:val="24"/>
              </w:rPr>
              <w:t>agromet</w:t>
            </w:r>
            <w:proofErr w:type="spellEnd"/>
            <w:r w:rsidRPr="00C82F5B">
              <w:rPr>
                <w:i/>
                <w:iCs/>
                <w:color w:val="002060"/>
                <w:sz w:val="24"/>
                <w:szCs w:val="24"/>
              </w:rPr>
              <w:t xml:space="preserve"> advisories for the farmers.</w:t>
            </w:r>
          </w:p>
          <w:p w14:paraId="0DD23BE6" w14:textId="77777777" w:rsidR="00747B77" w:rsidRPr="00C82F5B" w:rsidRDefault="00747B77" w:rsidP="00747B77">
            <w:pPr>
              <w:numPr>
                <w:ilvl w:val="0"/>
                <w:numId w:val="1"/>
              </w:numPr>
              <w:spacing w:after="0" w:line="360" w:lineRule="auto"/>
              <w:jc w:val="both"/>
              <w:rPr>
                <w:i/>
                <w:iCs/>
                <w:color w:val="002060"/>
                <w:sz w:val="24"/>
                <w:szCs w:val="24"/>
              </w:rPr>
            </w:pPr>
            <w:r w:rsidRPr="00C82F5B">
              <w:rPr>
                <w:i/>
                <w:iCs/>
                <w:color w:val="002060"/>
                <w:sz w:val="24"/>
                <w:szCs w:val="24"/>
              </w:rPr>
              <w:t xml:space="preserve">It is essential to access, analyse, comprehend and take decisions on the service providers in different NMHSs in this region using ICT. </w:t>
            </w:r>
          </w:p>
          <w:p w14:paraId="5550A964" w14:textId="77777777" w:rsidR="00747B77" w:rsidRPr="00D4128D" w:rsidRDefault="00747B77" w:rsidP="00747B77">
            <w:pPr>
              <w:numPr>
                <w:ilvl w:val="0"/>
                <w:numId w:val="1"/>
              </w:numPr>
              <w:spacing w:after="0" w:line="360" w:lineRule="auto"/>
              <w:jc w:val="both"/>
              <w:rPr>
                <w:i/>
                <w:iCs/>
                <w:color w:val="002060"/>
                <w:sz w:val="24"/>
                <w:szCs w:val="24"/>
              </w:rPr>
            </w:pPr>
            <w:r w:rsidRPr="00C82F5B">
              <w:rPr>
                <w:i/>
                <w:iCs/>
                <w:color w:val="002060"/>
                <w:sz w:val="24"/>
                <w:szCs w:val="24"/>
              </w:rPr>
              <w:t xml:space="preserve">ICT in Amazon and </w:t>
            </w:r>
            <w:proofErr w:type="spellStart"/>
            <w:r w:rsidRPr="00C82F5B">
              <w:rPr>
                <w:i/>
                <w:iCs/>
                <w:color w:val="002060"/>
                <w:sz w:val="24"/>
                <w:szCs w:val="24"/>
              </w:rPr>
              <w:t>Bhuban</w:t>
            </w:r>
            <w:proofErr w:type="spellEnd"/>
            <w:r w:rsidRPr="00C82F5B">
              <w:rPr>
                <w:i/>
                <w:iCs/>
                <w:color w:val="002060"/>
                <w:sz w:val="24"/>
                <w:szCs w:val="24"/>
              </w:rPr>
              <w:t xml:space="preserve"> initiatives of Indian Space Research Organisation (ISRO) </w:t>
            </w:r>
            <w:r>
              <w:rPr>
                <w:i/>
                <w:iCs/>
                <w:color w:val="002060"/>
                <w:sz w:val="24"/>
                <w:szCs w:val="24"/>
              </w:rPr>
              <w:t>w</w:t>
            </w:r>
            <w:r w:rsidRPr="00C82F5B">
              <w:rPr>
                <w:i/>
                <w:iCs/>
                <w:color w:val="002060"/>
                <w:sz w:val="24"/>
                <w:szCs w:val="24"/>
              </w:rPr>
              <w:t>ould be explored.</w:t>
            </w:r>
          </w:p>
        </w:tc>
      </w:tr>
    </w:tbl>
    <w:p w14:paraId="62830C72" w14:textId="77777777" w:rsidR="00747B77" w:rsidRDefault="00747B77"/>
    <w:sectPr w:rsidR="0074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75F80"/>
    <w:multiLevelType w:val="hybridMultilevel"/>
    <w:tmpl w:val="E1447AF6"/>
    <w:lvl w:ilvl="0" w:tplc="96106224">
      <w:start w:val="1"/>
      <w:numFmt w:val="bullet"/>
      <w:lvlText w:val="•"/>
      <w:lvlJc w:val="left"/>
      <w:pPr>
        <w:tabs>
          <w:tab w:val="num" w:pos="720"/>
        </w:tabs>
        <w:ind w:left="720" w:hanging="360"/>
      </w:pPr>
      <w:rPr>
        <w:rFonts w:ascii="Arial" w:hAnsi="Arial" w:hint="default"/>
      </w:rPr>
    </w:lvl>
    <w:lvl w:ilvl="1" w:tplc="7256AC6A" w:tentative="1">
      <w:start w:val="1"/>
      <w:numFmt w:val="bullet"/>
      <w:lvlText w:val="•"/>
      <w:lvlJc w:val="left"/>
      <w:pPr>
        <w:tabs>
          <w:tab w:val="num" w:pos="1440"/>
        </w:tabs>
        <w:ind w:left="1440" w:hanging="360"/>
      </w:pPr>
      <w:rPr>
        <w:rFonts w:ascii="Arial" w:hAnsi="Arial" w:hint="default"/>
      </w:rPr>
    </w:lvl>
    <w:lvl w:ilvl="2" w:tplc="D5A001D6" w:tentative="1">
      <w:start w:val="1"/>
      <w:numFmt w:val="bullet"/>
      <w:lvlText w:val="•"/>
      <w:lvlJc w:val="left"/>
      <w:pPr>
        <w:tabs>
          <w:tab w:val="num" w:pos="2160"/>
        </w:tabs>
        <w:ind w:left="2160" w:hanging="360"/>
      </w:pPr>
      <w:rPr>
        <w:rFonts w:ascii="Arial" w:hAnsi="Arial" w:hint="default"/>
      </w:rPr>
    </w:lvl>
    <w:lvl w:ilvl="3" w:tplc="BF6E6CD0" w:tentative="1">
      <w:start w:val="1"/>
      <w:numFmt w:val="bullet"/>
      <w:lvlText w:val="•"/>
      <w:lvlJc w:val="left"/>
      <w:pPr>
        <w:tabs>
          <w:tab w:val="num" w:pos="2880"/>
        </w:tabs>
        <w:ind w:left="2880" w:hanging="360"/>
      </w:pPr>
      <w:rPr>
        <w:rFonts w:ascii="Arial" w:hAnsi="Arial" w:hint="default"/>
      </w:rPr>
    </w:lvl>
    <w:lvl w:ilvl="4" w:tplc="C9E86B64" w:tentative="1">
      <w:start w:val="1"/>
      <w:numFmt w:val="bullet"/>
      <w:lvlText w:val="•"/>
      <w:lvlJc w:val="left"/>
      <w:pPr>
        <w:tabs>
          <w:tab w:val="num" w:pos="3600"/>
        </w:tabs>
        <w:ind w:left="3600" w:hanging="360"/>
      </w:pPr>
      <w:rPr>
        <w:rFonts w:ascii="Arial" w:hAnsi="Arial" w:hint="default"/>
      </w:rPr>
    </w:lvl>
    <w:lvl w:ilvl="5" w:tplc="5DE23DB0" w:tentative="1">
      <w:start w:val="1"/>
      <w:numFmt w:val="bullet"/>
      <w:lvlText w:val="•"/>
      <w:lvlJc w:val="left"/>
      <w:pPr>
        <w:tabs>
          <w:tab w:val="num" w:pos="4320"/>
        </w:tabs>
        <w:ind w:left="4320" w:hanging="360"/>
      </w:pPr>
      <w:rPr>
        <w:rFonts w:ascii="Arial" w:hAnsi="Arial" w:hint="default"/>
      </w:rPr>
    </w:lvl>
    <w:lvl w:ilvl="6" w:tplc="F6D27154" w:tentative="1">
      <w:start w:val="1"/>
      <w:numFmt w:val="bullet"/>
      <w:lvlText w:val="•"/>
      <w:lvlJc w:val="left"/>
      <w:pPr>
        <w:tabs>
          <w:tab w:val="num" w:pos="5040"/>
        </w:tabs>
        <w:ind w:left="5040" w:hanging="360"/>
      </w:pPr>
      <w:rPr>
        <w:rFonts w:ascii="Arial" w:hAnsi="Arial" w:hint="default"/>
      </w:rPr>
    </w:lvl>
    <w:lvl w:ilvl="7" w:tplc="41FE3C08" w:tentative="1">
      <w:start w:val="1"/>
      <w:numFmt w:val="bullet"/>
      <w:lvlText w:val="•"/>
      <w:lvlJc w:val="left"/>
      <w:pPr>
        <w:tabs>
          <w:tab w:val="num" w:pos="5760"/>
        </w:tabs>
        <w:ind w:left="5760" w:hanging="360"/>
      </w:pPr>
      <w:rPr>
        <w:rFonts w:ascii="Arial" w:hAnsi="Arial" w:hint="default"/>
      </w:rPr>
    </w:lvl>
    <w:lvl w:ilvl="8" w:tplc="60D087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77"/>
    <w:rsid w:val="0074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14DD"/>
  <w15:chartTrackingRefBased/>
  <w15:docId w15:val="{E778FA6B-4CD8-461D-8CC1-7EC46C40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7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Nabansu Chattopadhyay</dc:creator>
  <cp:keywords/>
  <dc:description/>
  <cp:lastModifiedBy>Nabansu Chattopadhyay</cp:lastModifiedBy>
  <cp:revision>1</cp:revision>
  <dcterms:created xsi:type="dcterms:W3CDTF">2022-02-24T18:02:00Z</dcterms:created>
  <dcterms:modified xsi:type="dcterms:W3CDTF">2022-02-24T18:03:00Z</dcterms:modified>
</cp:coreProperties>
</file>