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41A10" w14:textId="77777777" w:rsidR="00EF1B89" w:rsidRDefault="00EF1B89">
      <w:pPr>
        <w:spacing w:line="200" w:lineRule="exact"/>
        <w:rPr>
          <w:sz w:val="24"/>
          <w:szCs w:val="24"/>
        </w:rPr>
      </w:pPr>
    </w:p>
    <w:p w14:paraId="15A8CFDA" w14:textId="77777777" w:rsidR="00EF1B89" w:rsidRDefault="00EF1B89">
      <w:pPr>
        <w:spacing w:line="200" w:lineRule="exact"/>
        <w:rPr>
          <w:sz w:val="24"/>
          <w:szCs w:val="24"/>
        </w:rPr>
      </w:pPr>
    </w:p>
    <w:p w14:paraId="083A9160" w14:textId="77777777" w:rsidR="00EF1B89" w:rsidRDefault="00EF1B89">
      <w:pPr>
        <w:spacing w:line="200" w:lineRule="exact"/>
        <w:rPr>
          <w:sz w:val="24"/>
          <w:szCs w:val="24"/>
        </w:rPr>
      </w:pPr>
    </w:p>
    <w:p w14:paraId="49E7C5AC" w14:textId="77777777" w:rsidR="00EF1B89" w:rsidRDefault="00EF1B89">
      <w:pPr>
        <w:spacing w:line="200" w:lineRule="exact"/>
        <w:rPr>
          <w:sz w:val="24"/>
          <w:szCs w:val="24"/>
        </w:rPr>
      </w:pPr>
    </w:p>
    <w:p w14:paraId="5B97415B" w14:textId="77777777" w:rsidR="00EF1B89" w:rsidRDefault="00EF1B89">
      <w:pPr>
        <w:spacing w:line="200" w:lineRule="exact"/>
        <w:rPr>
          <w:sz w:val="24"/>
          <w:szCs w:val="24"/>
        </w:rPr>
      </w:pPr>
    </w:p>
    <w:p w14:paraId="54B33326" w14:textId="77777777" w:rsidR="00EF1B89" w:rsidRDefault="00EF1B89">
      <w:pPr>
        <w:spacing w:line="200" w:lineRule="exact"/>
        <w:rPr>
          <w:sz w:val="24"/>
          <w:szCs w:val="24"/>
        </w:rPr>
      </w:pPr>
    </w:p>
    <w:p w14:paraId="79BE12A4" w14:textId="77777777" w:rsidR="00EF1B89" w:rsidRDefault="00EF1B89">
      <w:pPr>
        <w:spacing w:line="200" w:lineRule="exact"/>
        <w:rPr>
          <w:sz w:val="24"/>
          <w:szCs w:val="24"/>
        </w:rPr>
      </w:pPr>
    </w:p>
    <w:p w14:paraId="0BDE159E" w14:textId="77777777" w:rsidR="00EF1B89" w:rsidRDefault="00EF1B89">
      <w:pPr>
        <w:spacing w:line="200" w:lineRule="exact"/>
        <w:rPr>
          <w:sz w:val="24"/>
          <w:szCs w:val="24"/>
        </w:rPr>
      </w:pPr>
    </w:p>
    <w:p w14:paraId="61F00193" w14:textId="77777777" w:rsidR="00EF1B89" w:rsidRDefault="00EF1B89">
      <w:pPr>
        <w:spacing w:line="200" w:lineRule="exact"/>
        <w:rPr>
          <w:sz w:val="24"/>
          <w:szCs w:val="24"/>
        </w:rPr>
      </w:pPr>
    </w:p>
    <w:p w14:paraId="4F794090" w14:textId="77777777" w:rsidR="00EF1B89" w:rsidRDefault="00EF1B89">
      <w:pPr>
        <w:spacing w:line="200" w:lineRule="exact"/>
        <w:rPr>
          <w:sz w:val="24"/>
          <w:szCs w:val="24"/>
        </w:rPr>
      </w:pPr>
    </w:p>
    <w:p w14:paraId="79AEBE2F" w14:textId="77777777" w:rsidR="00EF1B89" w:rsidRDefault="00EF1B89">
      <w:pPr>
        <w:spacing w:line="200" w:lineRule="exact"/>
        <w:rPr>
          <w:sz w:val="24"/>
          <w:szCs w:val="24"/>
        </w:rPr>
      </w:pPr>
    </w:p>
    <w:p w14:paraId="3FC3042A" w14:textId="77777777" w:rsidR="00EF1B89" w:rsidRDefault="00EF1B89">
      <w:pPr>
        <w:spacing w:line="200" w:lineRule="exact"/>
        <w:rPr>
          <w:sz w:val="24"/>
          <w:szCs w:val="24"/>
        </w:rPr>
      </w:pPr>
    </w:p>
    <w:p w14:paraId="37839919" w14:textId="77777777" w:rsidR="00EF1B89" w:rsidRDefault="00EF1B89">
      <w:pPr>
        <w:spacing w:line="200" w:lineRule="exact"/>
        <w:rPr>
          <w:sz w:val="24"/>
          <w:szCs w:val="24"/>
        </w:rPr>
      </w:pPr>
    </w:p>
    <w:p w14:paraId="4E9525C1" w14:textId="77777777" w:rsidR="00EF1B89" w:rsidRDefault="00EF1B89">
      <w:pPr>
        <w:spacing w:line="200" w:lineRule="exact"/>
        <w:rPr>
          <w:sz w:val="24"/>
          <w:szCs w:val="24"/>
        </w:rPr>
      </w:pPr>
    </w:p>
    <w:p w14:paraId="4AD63681" w14:textId="77777777" w:rsidR="00EF1B89" w:rsidRDefault="00EF1B89">
      <w:pPr>
        <w:spacing w:line="200" w:lineRule="exact"/>
        <w:rPr>
          <w:sz w:val="24"/>
          <w:szCs w:val="24"/>
        </w:rPr>
      </w:pPr>
    </w:p>
    <w:p w14:paraId="16F5C117" w14:textId="77777777" w:rsidR="00EF1B89" w:rsidRDefault="00EF1B89">
      <w:pPr>
        <w:spacing w:line="200" w:lineRule="exact"/>
        <w:rPr>
          <w:sz w:val="24"/>
          <w:szCs w:val="24"/>
        </w:rPr>
      </w:pPr>
    </w:p>
    <w:p w14:paraId="6CFD5B1B" w14:textId="77777777" w:rsidR="00EF1B89" w:rsidRDefault="00EF1B89">
      <w:pPr>
        <w:spacing w:line="200" w:lineRule="exact"/>
        <w:rPr>
          <w:sz w:val="24"/>
          <w:szCs w:val="24"/>
        </w:rPr>
      </w:pPr>
    </w:p>
    <w:p w14:paraId="4E9D0D26" w14:textId="77777777" w:rsidR="00EF1B89" w:rsidRDefault="00EF1B89">
      <w:pPr>
        <w:spacing w:line="200" w:lineRule="exact"/>
        <w:rPr>
          <w:sz w:val="24"/>
          <w:szCs w:val="24"/>
        </w:rPr>
      </w:pPr>
    </w:p>
    <w:p w14:paraId="7A0E4BD5" w14:textId="77777777" w:rsidR="00EF1B89" w:rsidRDefault="00EF1B89">
      <w:pPr>
        <w:spacing w:line="200" w:lineRule="exact"/>
        <w:rPr>
          <w:sz w:val="24"/>
          <w:szCs w:val="24"/>
        </w:rPr>
      </w:pPr>
    </w:p>
    <w:p w14:paraId="11803333" w14:textId="77777777" w:rsidR="00EF1B89" w:rsidRDefault="00EF1B89">
      <w:pPr>
        <w:spacing w:line="200" w:lineRule="exact"/>
        <w:rPr>
          <w:sz w:val="24"/>
          <w:szCs w:val="24"/>
        </w:rPr>
      </w:pPr>
    </w:p>
    <w:p w14:paraId="7E38F913" w14:textId="77777777" w:rsidR="00EF1B89" w:rsidRDefault="00EF1B89">
      <w:pPr>
        <w:spacing w:line="200" w:lineRule="exact"/>
        <w:rPr>
          <w:sz w:val="24"/>
          <w:szCs w:val="24"/>
        </w:rPr>
      </w:pPr>
    </w:p>
    <w:p w14:paraId="6AB84E07" w14:textId="77777777" w:rsidR="00EF1B89" w:rsidRDefault="00EF1B89">
      <w:pPr>
        <w:spacing w:line="200" w:lineRule="exact"/>
        <w:rPr>
          <w:sz w:val="24"/>
          <w:szCs w:val="24"/>
        </w:rPr>
      </w:pPr>
    </w:p>
    <w:p w14:paraId="3B9653C3" w14:textId="77777777" w:rsidR="00EF1B89" w:rsidRDefault="00EF1B89">
      <w:pPr>
        <w:spacing w:line="200" w:lineRule="exact"/>
        <w:rPr>
          <w:sz w:val="24"/>
          <w:szCs w:val="24"/>
        </w:rPr>
      </w:pPr>
    </w:p>
    <w:p w14:paraId="111824ED" w14:textId="77777777" w:rsidR="00EF1B89" w:rsidRDefault="00EF1B89">
      <w:pPr>
        <w:spacing w:line="200" w:lineRule="exact"/>
        <w:rPr>
          <w:sz w:val="24"/>
          <w:szCs w:val="24"/>
        </w:rPr>
      </w:pPr>
    </w:p>
    <w:p w14:paraId="664D5DB4" w14:textId="77777777" w:rsidR="00EF1B89" w:rsidRDefault="00EF1B89">
      <w:pPr>
        <w:spacing w:line="200" w:lineRule="exact"/>
        <w:rPr>
          <w:sz w:val="24"/>
          <w:szCs w:val="24"/>
        </w:rPr>
      </w:pPr>
    </w:p>
    <w:p w14:paraId="4110B8C7" w14:textId="77777777" w:rsidR="00EF1B89" w:rsidRDefault="00EF1B89">
      <w:pPr>
        <w:spacing w:line="297" w:lineRule="exact"/>
        <w:rPr>
          <w:sz w:val="24"/>
          <w:szCs w:val="24"/>
        </w:rPr>
      </w:pPr>
    </w:p>
    <w:p w14:paraId="398D83D5" w14:textId="77777777" w:rsidR="00EF1B89" w:rsidRDefault="00C930C3" w:rsidP="00D25D4A">
      <w:pPr>
        <w:spacing w:line="258" w:lineRule="auto"/>
        <w:ind w:left="100" w:right="526"/>
        <w:jc w:val="center"/>
        <w:rPr>
          <w:rFonts w:ascii="Verdana" w:eastAsia="Verdana" w:hAnsi="Verdana" w:cs="Verdana"/>
          <w:b/>
          <w:bCs/>
          <w:color w:val="2E74B5"/>
          <w:sz w:val="72"/>
          <w:szCs w:val="72"/>
        </w:rPr>
      </w:pPr>
      <w:r>
        <w:rPr>
          <w:rFonts w:ascii="Verdana" w:eastAsia="Verdana" w:hAnsi="Verdana" w:cs="Verdana"/>
          <w:b/>
          <w:bCs/>
          <w:color w:val="2E74B5"/>
          <w:sz w:val="72"/>
          <w:szCs w:val="72"/>
        </w:rPr>
        <w:t>Migrate from G Suite to Office 36</w:t>
      </w:r>
      <w:bookmarkStart w:id="0" w:name="page2"/>
      <w:bookmarkStart w:id="1" w:name="page3"/>
      <w:bookmarkEnd w:id="0"/>
      <w:bookmarkEnd w:id="1"/>
      <w:r w:rsidR="00D25D4A">
        <w:rPr>
          <w:rFonts w:ascii="Verdana" w:eastAsia="Verdana" w:hAnsi="Verdana" w:cs="Verdana"/>
          <w:b/>
          <w:bCs/>
          <w:color w:val="2E74B5"/>
          <w:sz w:val="72"/>
          <w:szCs w:val="72"/>
        </w:rPr>
        <w:t>5</w:t>
      </w:r>
    </w:p>
    <w:p w14:paraId="05075E8B" w14:textId="77777777" w:rsidR="00081FE0" w:rsidRDefault="00081FE0" w:rsidP="00D25D4A">
      <w:pPr>
        <w:spacing w:line="258" w:lineRule="auto"/>
        <w:ind w:left="100" w:right="526"/>
        <w:jc w:val="center"/>
        <w:rPr>
          <w:rFonts w:ascii="Verdana" w:eastAsia="Verdana" w:hAnsi="Verdana" w:cs="Verdana"/>
          <w:b/>
          <w:bCs/>
          <w:color w:val="2E74B5"/>
          <w:sz w:val="72"/>
          <w:szCs w:val="72"/>
        </w:rPr>
      </w:pPr>
    </w:p>
    <w:p w14:paraId="06C2BE03" w14:textId="77777777" w:rsidR="004E36A2" w:rsidRDefault="00081FE0" w:rsidP="00D25D4A">
      <w:pPr>
        <w:spacing w:line="258" w:lineRule="auto"/>
        <w:ind w:left="100" w:right="526"/>
        <w:jc w:val="center"/>
        <w:rPr>
          <w:rFonts w:ascii="Verdana" w:eastAsia="Verdana" w:hAnsi="Verdana" w:cs="Verdana"/>
          <w:b/>
          <w:bCs/>
          <w:color w:val="2E74B5"/>
          <w:sz w:val="72"/>
          <w:szCs w:val="72"/>
        </w:rPr>
      </w:pPr>
      <w:r>
        <w:rPr>
          <w:rFonts w:ascii="Verdana" w:eastAsia="Verdana" w:hAnsi="Verdana" w:cs="Verdana"/>
          <w:b/>
          <w:bCs/>
          <w:color w:val="2E74B5"/>
          <w:sz w:val="72"/>
          <w:szCs w:val="72"/>
        </w:rPr>
        <w:t xml:space="preserve">Client Name </w:t>
      </w:r>
      <w:r w:rsidR="005542BF">
        <w:rPr>
          <w:rFonts w:ascii="Verdana" w:eastAsia="Verdana" w:hAnsi="Verdana" w:cs="Verdana"/>
          <w:b/>
          <w:bCs/>
          <w:color w:val="2E74B5"/>
          <w:sz w:val="72"/>
          <w:szCs w:val="72"/>
        </w:rPr>
        <w:t>–</w:t>
      </w:r>
      <w:r>
        <w:rPr>
          <w:rFonts w:ascii="Verdana" w:eastAsia="Verdana" w:hAnsi="Verdana" w:cs="Verdana"/>
          <w:b/>
          <w:bCs/>
          <w:color w:val="2E74B5"/>
          <w:sz w:val="72"/>
          <w:szCs w:val="72"/>
        </w:rPr>
        <w:t xml:space="preserve"> </w:t>
      </w:r>
      <w:r w:rsidR="005542BF">
        <w:rPr>
          <w:rFonts w:ascii="Verdana" w:eastAsia="Verdana" w:hAnsi="Verdana" w:cs="Verdana"/>
          <w:b/>
          <w:bCs/>
          <w:color w:val="2E74B5"/>
          <w:sz w:val="72"/>
          <w:szCs w:val="72"/>
        </w:rPr>
        <w:t>G7CR</w:t>
      </w:r>
      <w:bookmarkStart w:id="2" w:name="_GoBack"/>
      <w:bookmarkEnd w:id="2"/>
    </w:p>
    <w:p w14:paraId="78001F73" w14:textId="77777777" w:rsidR="00D25D4A" w:rsidRDefault="00D25D4A">
      <w:pPr>
        <w:rPr>
          <w:rFonts w:ascii="Verdana" w:eastAsia="Verdana" w:hAnsi="Verdana" w:cs="Verdana"/>
          <w:b/>
          <w:bCs/>
          <w:color w:val="2E74B5"/>
          <w:sz w:val="72"/>
          <w:szCs w:val="72"/>
        </w:rPr>
      </w:pPr>
      <w:r>
        <w:rPr>
          <w:rFonts w:ascii="Verdana" w:eastAsia="Verdana" w:hAnsi="Verdana" w:cs="Verdana"/>
          <w:b/>
          <w:bCs/>
          <w:color w:val="2E74B5"/>
          <w:sz w:val="72"/>
          <w:szCs w:val="72"/>
        </w:rPr>
        <w:br w:type="page"/>
      </w:r>
    </w:p>
    <w:p w14:paraId="37C37EFB" w14:textId="77777777" w:rsidR="00EF1B89" w:rsidRDefault="00C930C3">
      <w:pPr>
        <w:rPr>
          <w:sz w:val="20"/>
          <w:szCs w:val="20"/>
        </w:rPr>
      </w:pPr>
      <w:r>
        <w:rPr>
          <w:rFonts w:ascii="Calibri Light" w:eastAsia="Calibri Light" w:hAnsi="Calibri Light" w:cs="Calibri Light"/>
          <w:color w:val="2E74B5"/>
          <w:sz w:val="32"/>
          <w:szCs w:val="32"/>
        </w:rPr>
        <w:lastRenderedPageBreak/>
        <w:t>Table of contents</w:t>
      </w:r>
    </w:p>
    <w:p w14:paraId="61EB34EE" w14:textId="77777777" w:rsidR="00EF1B89" w:rsidRDefault="00EF1B89">
      <w:pPr>
        <w:spacing w:line="243" w:lineRule="exact"/>
        <w:rPr>
          <w:sz w:val="20"/>
          <w:szCs w:val="20"/>
        </w:rPr>
      </w:pPr>
    </w:p>
    <w:p w14:paraId="175A6ED2" w14:textId="77777777" w:rsidR="00EF1B89" w:rsidRDefault="00C930C3">
      <w:pPr>
        <w:tabs>
          <w:tab w:val="left" w:pos="820"/>
          <w:tab w:val="left" w:leader="dot" w:pos="8520"/>
        </w:tabs>
        <w:rPr>
          <w:rFonts w:ascii="Calibri" w:eastAsia="Calibri" w:hAnsi="Calibri" w:cs="Calibri"/>
          <w:sz w:val="19"/>
          <w:szCs w:val="19"/>
        </w:rPr>
      </w:pPr>
      <w:r>
        <w:rPr>
          <w:rFonts w:ascii="Calibri" w:eastAsia="Calibri" w:hAnsi="Calibri" w:cs="Calibri"/>
        </w:rPr>
        <w:t>1</w:t>
      </w:r>
      <w:r>
        <w:rPr>
          <w:sz w:val="20"/>
          <w:szCs w:val="20"/>
        </w:rPr>
        <w:tab/>
      </w:r>
      <w:r>
        <w:rPr>
          <w:rFonts w:ascii="Calibri" w:eastAsia="Calibri" w:hAnsi="Calibri" w:cs="Calibri"/>
        </w:rPr>
        <w:t>Executive summary</w:t>
      </w:r>
      <w:r>
        <w:rPr>
          <w:rFonts w:ascii="Calibri" w:eastAsia="Calibri" w:hAnsi="Calibri" w:cs="Calibri"/>
        </w:rPr>
        <w:tab/>
      </w:r>
      <w:r w:rsidR="009A4EE3">
        <w:rPr>
          <w:rFonts w:ascii="Calibri" w:eastAsia="Calibri" w:hAnsi="Calibri" w:cs="Calibri"/>
        </w:rPr>
        <w:t>3</w:t>
      </w:r>
    </w:p>
    <w:p w14:paraId="035A3866" w14:textId="77777777" w:rsidR="00EF1B89" w:rsidRDefault="00EF1B89">
      <w:pPr>
        <w:spacing w:line="240" w:lineRule="exact"/>
        <w:rPr>
          <w:sz w:val="20"/>
          <w:szCs w:val="20"/>
        </w:rPr>
      </w:pPr>
    </w:p>
    <w:p w14:paraId="373246D2" w14:textId="77777777" w:rsidR="00EF1B89" w:rsidRDefault="00C930C3">
      <w:pPr>
        <w:tabs>
          <w:tab w:val="left" w:pos="820"/>
          <w:tab w:val="left" w:leader="dot" w:pos="8520"/>
        </w:tabs>
        <w:rPr>
          <w:rFonts w:ascii="Calibri" w:eastAsia="Calibri" w:hAnsi="Calibri" w:cs="Calibri"/>
          <w:sz w:val="19"/>
          <w:szCs w:val="19"/>
        </w:rPr>
      </w:pPr>
      <w:r>
        <w:rPr>
          <w:rFonts w:ascii="Calibri" w:eastAsia="Calibri" w:hAnsi="Calibri" w:cs="Calibri"/>
        </w:rPr>
        <w:t>2</w:t>
      </w:r>
      <w:r>
        <w:rPr>
          <w:sz w:val="20"/>
          <w:szCs w:val="20"/>
        </w:rPr>
        <w:tab/>
      </w:r>
      <w:hyperlink w:anchor="page5">
        <w:r>
          <w:rPr>
            <w:rFonts w:ascii="Calibri" w:eastAsia="Calibri" w:hAnsi="Calibri" w:cs="Calibri"/>
          </w:rPr>
          <w:t>Introduction</w:t>
        </w:r>
      </w:hyperlink>
      <w:r>
        <w:rPr>
          <w:rFonts w:ascii="Calibri" w:eastAsia="Calibri" w:hAnsi="Calibri" w:cs="Calibri"/>
        </w:rPr>
        <w:tab/>
      </w:r>
      <w:r w:rsidR="009A4EE3">
        <w:rPr>
          <w:rFonts w:ascii="Calibri" w:eastAsia="Calibri" w:hAnsi="Calibri" w:cs="Calibri"/>
        </w:rPr>
        <w:t>3</w:t>
      </w:r>
    </w:p>
    <w:p w14:paraId="1ED3AEBF" w14:textId="77777777" w:rsidR="00EF1B89" w:rsidRDefault="00EF1B89">
      <w:pPr>
        <w:spacing w:line="240" w:lineRule="exact"/>
        <w:rPr>
          <w:sz w:val="20"/>
          <w:szCs w:val="20"/>
        </w:rPr>
      </w:pPr>
    </w:p>
    <w:p w14:paraId="39E3A1AA" w14:textId="77777777" w:rsidR="00EF1B89" w:rsidRDefault="00C930C3">
      <w:pPr>
        <w:tabs>
          <w:tab w:val="left" w:pos="820"/>
          <w:tab w:val="left" w:leader="dot" w:pos="8520"/>
        </w:tabs>
        <w:rPr>
          <w:rFonts w:ascii="Calibri" w:eastAsia="Calibri" w:hAnsi="Calibri" w:cs="Calibri"/>
          <w:sz w:val="19"/>
          <w:szCs w:val="19"/>
        </w:rPr>
      </w:pPr>
      <w:r>
        <w:rPr>
          <w:rFonts w:ascii="Calibri" w:eastAsia="Calibri" w:hAnsi="Calibri" w:cs="Calibri"/>
        </w:rPr>
        <w:t>3</w:t>
      </w:r>
      <w:r>
        <w:rPr>
          <w:sz w:val="20"/>
          <w:szCs w:val="20"/>
        </w:rPr>
        <w:tab/>
      </w:r>
      <w:r w:rsidR="00946AE2" w:rsidRPr="00946AE2">
        <w:rPr>
          <w:rFonts w:ascii="Calibri" w:eastAsia="Calibri" w:hAnsi="Calibri" w:cs="Calibri"/>
        </w:rPr>
        <w:t>G7CR O365 Migration Services</w:t>
      </w:r>
      <w:r>
        <w:rPr>
          <w:rFonts w:ascii="Calibri" w:eastAsia="Calibri" w:hAnsi="Calibri" w:cs="Calibri"/>
        </w:rPr>
        <w:tab/>
      </w:r>
      <w:r w:rsidR="009A4EE3">
        <w:rPr>
          <w:rFonts w:ascii="Calibri" w:eastAsia="Calibri" w:hAnsi="Calibri" w:cs="Calibri"/>
        </w:rPr>
        <w:t>3</w:t>
      </w:r>
    </w:p>
    <w:p w14:paraId="6CBDCD26" w14:textId="77777777" w:rsidR="00EF1B89" w:rsidRDefault="00EF1B89">
      <w:pPr>
        <w:spacing w:line="240" w:lineRule="exact"/>
        <w:rPr>
          <w:sz w:val="20"/>
          <w:szCs w:val="20"/>
        </w:rPr>
      </w:pPr>
    </w:p>
    <w:p w14:paraId="48741534" w14:textId="77777777" w:rsidR="00EF1B89" w:rsidRDefault="00C930C3">
      <w:pPr>
        <w:tabs>
          <w:tab w:val="left" w:pos="820"/>
          <w:tab w:val="left" w:leader="dot" w:pos="8520"/>
        </w:tabs>
        <w:rPr>
          <w:rFonts w:ascii="Calibri" w:eastAsia="Calibri" w:hAnsi="Calibri" w:cs="Calibri"/>
          <w:sz w:val="19"/>
          <w:szCs w:val="19"/>
        </w:rPr>
      </w:pPr>
      <w:r>
        <w:rPr>
          <w:rFonts w:ascii="Calibri" w:eastAsia="Calibri" w:hAnsi="Calibri" w:cs="Calibri"/>
        </w:rPr>
        <w:t>4</w:t>
      </w:r>
      <w:r>
        <w:rPr>
          <w:sz w:val="20"/>
          <w:szCs w:val="20"/>
        </w:rPr>
        <w:tab/>
      </w:r>
      <w:r>
        <w:rPr>
          <w:rFonts w:ascii="Calibri" w:eastAsia="Calibri" w:hAnsi="Calibri" w:cs="Calibri"/>
        </w:rPr>
        <w:t>Security</w:t>
      </w:r>
      <w:r>
        <w:rPr>
          <w:rFonts w:ascii="Calibri" w:eastAsia="Calibri" w:hAnsi="Calibri" w:cs="Calibri"/>
        </w:rPr>
        <w:tab/>
      </w:r>
      <w:r w:rsidR="009A4EE3">
        <w:rPr>
          <w:rFonts w:ascii="Calibri" w:eastAsia="Calibri" w:hAnsi="Calibri" w:cs="Calibri"/>
        </w:rPr>
        <w:t>4</w:t>
      </w:r>
    </w:p>
    <w:p w14:paraId="285E4309" w14:textId="77777777" w:rsidR="00EF1B89" w:rsidRDefault="00EF1B89">
      <w:pPr>
        <w:spacing w:line="241" w:lineRule="exact"/>
        <w:rPr>
          <w:sz w:val="20"/>
          <w:szCs w:val="20"/>
        </w:rPr>
      </w:pPr>
    </w:p>
    <w:p w14:paraId="433E6D43" w14:textId="77777777" w:rsidR="00EF1B89" w:rsidRDefault="00C930C3">
      <w:pPr>
        <w:tabs>
          <w:tab w:val="left" w:pos="820"/>
          <w:tab w:val="left" w:leader="dot" w:pos="8520"/>
        </w:tabs>
        <w:rPr>
          <w:rFonts w:ascii="Calibri" w:eastAsia="Calibri" w:hAnsi="Calibri" w:cs="Calibri"/>
          <w:sz w:val="19"/>
          <w:szCs w:val="19"/>
        </w:rPr>
      </w:pPr>
      <w:r>
        <w:rPr>
          <w:rFonts w:ascii="Calibri" w:eastAsia="Calibri" w:hAnsi="Calibri" w:cs="Calibri"/>
        </w:rPr>
        <w:t>5</w:t>
      </w:r>
      <w:r>
        <w:rPr>
          <w:sz w:val="20"/>
          <w:szCs w:val="20"/>
        </w:rPr>
        <w:tab/>
      </w:r>
      <w:r>
        <w:rPr>
          <w:rFonts w:ascii="Calibri" w:eastAsia="Calibri" w:hAnsi="Calibri" w:cs="Calibri"/>
        </w:rPr>
        <w:t>Performance</w:t>
      </w:r>
      <w:r>
        <w:rPr>
          <w:rFonts w:ascii="Calibri" w:eastAsia="Calibri" w:hAnsi="Calibri" w:cs="Calibri"/>
        </w:rPr>
        <w:tab/>
      </w:r>
      <w:r w:rsidR="009A4EE3">
        <w:rPr>
          <w:rFonts w:ascii="Calibri" w:eastAsia="Calibri" w:hAnsi="Calibri" w:cs="Calibri"/>
        </w:rPr>
        <w:t>4</w:t>
      </w:r>
    </w:p>
    <w:p w14:paraId="4CF277A2" w14:textId="77777777" w:rsidR="00EF1B89" w:rsidRDefault="00EF1B89">
      <w:pPr>
        <w:spacing w:line="240" w:lineRule="exact"/>
        <w:rPr>
          <w:sz w:val="20"/>
          <w:szCs w:val="20"/>
        </w:rPr>
      </w:pPr>
    </w:p>
    <w:p w14:paraId="0CE468F5" w14:textId="77777777" w:rsidR="00EF1B89" w:rsidRDefault="00C930C3">
      <w:pPr>
        <w:tabs>
          <w:tab w:val="left" w:pos="820"/>
          <w:tab w:val="left" w:leader="dot" w:pos="8520"/>
        </w:tabs>
        <w:rPr>
          <w:rFonts w:ascii="Calibri" w:eastAsia="Calibri" w:hAnsi="Calibri" w:cs="Calibri"/>
          <w:sz w:val="19"/>
          <w:szCs w:val="19"/>
        </w:rPr>
      </w:pPr>
      <w:r>
        <w:rPr>
          <w:rFonts w:ascii="Calibri" w:eastAsia="Calibri" w:hAnsi="Calibri" w:cs="Calibri"/>
        </w:rPr>
        <w:t>6</w:t>
      </w:r>
      <w:r>
        <w:rPr>
          <w:sz w:val="20"/>
          <w:szCs w:val="20"/>
        </w:rPr>
        <w:tab/>
      </w:r>
      <w:r>
        <w:rPr>
          <w:rFonts w:ascii="Calibri" w:eastAsia="Calibri" w:hAnsi="Calibri" w:cs="Calibri"/>
        </w:rPr>
        <w:t>Migration scope</w:t>
      </w:r>
      <w:r>
        <w:rPr>
          <w:rFonts w:ascii="Calibri" w:eastAsia="Calibri" w:hAnsi="Calibri" w:cs="Calibri"/>
        </w:rPr>
        <w:tab/>
      </w:r>
      <w:r w:rsidR="009A4EE3">
        <w:rPr>
          <w:rFonts w:ascii="Calibri" w:eastAsia="Calibri" w:hAnsi="Calibri" w:cs="Calibri"/>
        </w:rPr>
        <w:t>5</w:t>
      </w:r>
    </w:p>
    <w:p w14:paraId="319B3015" w14:textId="77777777" w:rsidR="00EF1B89" w:rsidRDefault="00EF1B89">
      <w:pPr>
        <w:spacing w:line="120" w:lineRule="exact"/>
        <w:rPr>
          <w:sz w:val="20"/>
          <w:szCs w:val="20"/>
        </w:rPr>
      </w:pPr>
    </w:p>
    <w:p w14:paraId="29906E7F" w14:textId="77777777" w:rsidR="00EF1B89" w:rsidRDefault="005542BF">
      <w:pPr>
        <w:tabs>
          <w:tab w:val="left" w:pos="1100"/>
          <w:tab w:val="left" w:leader="dot" w:pos="8500"/>
        </w:tabs>
        <w:rPr>
          <w:rFonts w:ascii="Calibri Light" w:eastAsia="Calibri Light" w:hAnsi="Calibri Light" w:cs="Calibri Light"/>
        </w:rPr>
      </w:pPr>
      <w:hyperlink w:anchor="page9">
        <w:r w:rsidR="00C930C3">
          <w:rPr>
            <w:rFonts w:ascii="Calibri Light" w:eastAsia="Calibri Light" w:hAnsi="Calibri Light" w:cs="Calibri Light"/>
          </w:rPr>
          <w:t>6.1</w:t>
        </w:r>
      </w:hyperlink>
      <w:r w:rsidR="00C930C3">
        <w:rPr>
          <w:rFonts w:ascii="Calibri Light" w:eastAsia="Calibri Light" w:hAnsi="Calibri Light" w:cs="Calibri Light"/>
        </w:rPr>
        <w:tab/>
        <w:t>Mail – what's migrated</w:t>
      </w:r>
      <w:r w:rsidR="00C930C3">
        <w:rPr>
          <w:rFonts w:ascii="Calibri Light" w:eastAsia="Calibri Light" w:hAnsi="Calibri Light" w:cs="Calibri Light"/>
        </w:rPr>
        <w:tab/>
      </w:r>
      <w:r w:rsidR="009A4EE3">
        <w:rPr>
          <w:rFonts w:ascii="Calibri Light" w:eastAsia="Calibri Light" w:hAnsi="Calibri Light" w:cs="Calibri Light"/>
        </w:rPr>
        <w:t>5</w:t>
      </w:r>
    </w:p>
    <w:p w14:paraId="24EBC1F3" w14:textId="77777777" w:rsidR="00EF1B89" w:rsidRDefault="00EF1B89">
      <w:pPr>
        <w:spacing w:line="139" w:lineRule="exact"/>
        <w:rPr>
          <w:rFonts w:ascii="Calibri Light" w:eastAsia="Calibri Light" w:hAnsi="Calibri Light" w:cs="Calibri Light"/>
        </w:rPr>
      </w:pPr>
    </w:p>
    <w:p w14:paraId="037C4985" w14:textId="77777777" w:rsidR="00EF1B89" w:rsidRDefault="005542BF">
      <w:pPr>
        <w:tabs>
          <w:tab w:val="left" w:pos="1100"/>
          <w:tab w:val="left" w:leader="dot" w:pos="8500"/>
        </w:tabs>
        <w:rPr>
          <w:rFonts w:ascii="Calibri Light" w:eastAsia="Calibri Light" w:hAnsi="Calibri Light" w:cs="Calibri Light"/>
        </w:rPr>
      </w:pPr>
      <w:hyperlink w:anchor="page10">
        <w:r w:rsidR="00C930C3">
          <w:rPr>
            <w:rFonts w:ascii="Calibri Light" w:eastAsia="Calibri Light" w:hAnsi="Calibri Light" w:cs="Calibri Light"/>
          </w:rPr>
          <w:t>6.2</w:t>
        </w:r>
      </w:hyperlink>
      <w:r w:rsidR="00C930C3">
        <w:rPr>
          <w:rFonts w:ascii="Calibri Light" w:eastAsia="Calibri Light" w:hAnsi="Calibri Light" w:cs="Calibri Light"/>
        </w:rPr>
        <w:tab/>
        <w:t>Mail – what isn't migrated</w:t>
      </w:r>
      <w:r w:rsidR="00C930C3">
        <w:rPr>
          <w:rFonts w:ascii="Calibri Light" w:eastAsia="Calibri Light" w:hAnsi="Calibri Light" w:cs="Calibri Light"/>
        </w:rPr>
        <w:tab/>
      </w:r>
      <w:r w:rsidR="009A4EE3">
        <w:rPr>
          <w:rFonts w:ascii="Calibri Light" w:eastAsia="Calibri Light" w:hAnsi="Calibri Light" w:cs="Calibri Light"/>
        </w:rPr>
        <w:t>5</w:t>
      </w:r>
    </w:p>
    <w:p w14:paraId="521D164F" w14:textId="77777777" w:rsidR="00EF1B89" w:rsidRDefault="00EF1B89">
      <w:pPr>
        <w:spacing w:line="142" w:lineRule="exact"/>
        <w:rPr>
          <w:rFonts w:ascii="Calibri Light" w:eastAsia="Calibri Light" w:hAnsi="Calibri Light" w:cs="Calibri Light"/>
        </w:rPr>
      </w:pPr>
    </w:p>
    <w:p w14:paraId="40EDA7DF" w14:textId="77777777" w:rsidR="00D84C82" w:rsidRDefault="00D84C82">
      <w:pPr>
        <w:tabs>
          <w:tab w:val="left" w:pos="820"/>
          <w:tab w:val="left" w:leader="dot" w:pos="8400"/>
        </w:tabs>
        <w:rPr>
          <w:rFonts w:ascii="Calibri Light" w:eastAsia="Calibri Light" w:hAnsi="Calibri Light" w:cs="Calibri Light"/>
        </w:rPr>
      </w:pPr>
    </w:p>
    <w:p w14:paraId="784DE150" w14:textId="77777777" w:rsidR="00EF1B89" w:rsidRDefault="00C930C3">
      <w:pPr>
        <w:tabs>
          <w:tab w:val="left" w:pos="820"/>
          <w:tab w:val="left" w:leader="dot" w:pos="8400"/>
        </w:tabs>
        <w:rPr>
          <w:rFonts w:ascii="Calibri" w:eastAsia="Calibri" w:hAnsi="Calibri" w:cs="Calibri"/>
          <w:sz w:val="21"/>
          <w:szCs w:val="21"/>
        </w:rPr>
      </w:pPr>
      <w:r>
        <w:rPr>
          <w:rFonts w:ascii="Calibri" w:eastAsia="Calibri" w:hAnsi="Calibri" w:cs="Calibri"/>
        </w:rPr>
        <w:t>7</w:t>
      </w:r>
      <w:r>
        <w:rPr>
          <w:sz w:val="20"/>
          <w:szCs w:val="20"/>
        </w:rPr>
        <w:tab/>
      </w:r>
      <w:r>
        <w:rPr>
          <w:rFonts w:ascii="Calibri" w:eastAsia="Calibri" w:hAnsi="Calibri" w:cs="Calibri"/>
        </w:rPr>
        <w:t>Migration approaches</w:t>
      </w:r>
      <w:r>
        <w:rPr>
          <w:rFonts w:ascii="Calibri" w:eastAsia="Calibri" w:hAnsi="Calibri" w:cs="Calibri"/>
        </w:rPr>
        <w:tab/>
      </w:r>
      <w:r w:rsidR="009A4EE3">
        <w:rPr>
          <w:rFonts w:ascii="Calibri" w:eastAsia="Calibri" w:hAnsi="Calibri" w:cs="Calibri"/>
        </w:rPr>
        <w:t>.6</w:t>
      </w:r>
    </w:p>
    <w:p w14:paraId="5EC9A8F4" w14:textId="77777777" w:rsidR="00EF1B89" w:rsidRDefault="00EF1B89">
      <w:pPr>
        <w:spacing w:line="118" w:lineRule="exact"/>
        <w:rPr>
          <w:sz w:val="20"/>
          <w:szCs w:val="20"/>
        </w:rPr>
      </w:pPr>
    </w:p>
    <w:p w14:paraId="7963923F" w14:textId="77777777" w:rsidR="00EF1B89" w:rsidRDefault="005542BF">
      <w:pPr>
        <w:tabs>
          <w:tab w:val="left" w:pos="1100"/>
          <w:tab w:val="left" w:leader="dot" w:pos="8400"/>
        </w:tabs>
        <w:rPr>
          <w:rFonts w:ascii="Calibri Light" w:eastAsia="Calibri Light" w:hAnsi="Calibri Light" w:cs="Calibri Light"/>
          <w:sz w:val="21"/>
          <w:szCs w:val="21"/>
        </w:rPr>
      </w:pPr>
      <w:hyperlink w:anchor="page16">
        <w:r w:rsidR="00C930C3">
          <w:rPr>
            <w:rFonts w:ascii="Calibri Light" w:eastAsia="Calibri Light" w:hAnsi="Calibri Light" w:cs="Calibri Light"/>
          </w:rPr>
          <w:t>7.1</w:t>
        </w:r>
      </w:hyperlink>
      <w:r w:rsidR="00C930C3">
        <w:rPr>
          <w:rFonts w:ascii="Calibri Light" w:eastAsia="Calibri Light" w:hAnsi="Calibri Light" w:cs="Calibri Light"/>
        </w:rPr>
        <w:tab/>
      </w:r>
      <w:r w:rsidR="00D84C82">
        <w:rPr>
          <w:rFonts w:ascii="Calibri Light" w:eastAsia="Calibri Light" w:hAnsi="Calibri Light" w:cs="Calibri Light"/>
        </w:rPr>
        <w:t>IMAP</w:t>
      </w:r>
      <w:r w:rsidR="00C930C3">
        <w:rPr>
          <w:rFonts w:ascii="Calibri Light" w:eastAsia="Calibri Light" w:hAnsi="Calibri Light" w:cs="Calibri Light"/>
        </w:rPr>
        <w:t xml:space="preserve"> migration</w:t>
      </w:r>
      <w:r w:rsidR="00C930C3">
        <w:rPr>
          <w:rFonts w:ascii="Calibri Light" w:eastAsia="Calibri Light" w:hAnsi="Calibri Light" w:cs="Calibri Light"/>
        </w:rPr>
        <w:tab/>
      </w:r>
      <w:r w:rsidR="009A4EE3">
        <w:rPr>
          <w:rFonts w:ascii="Calibri Light" w:eastAsia="Calibri Light" w:hAnsi="Calibri Light" w:cs="Calibri Light"/>
        </w:rPr>
        <w:t xml:space="preserve"> 6</w:t>
      </w:r>
    </w:p>
    <w:p w14:paraId="7BEE7385" w14:textId="77777777" w:rsidR="00EF1B89" w:rsidRDefault="00EF1B89">
      <w:pPr>
        <w:spacing w:line="142" w:lineRule="exact"/>
        <w:rPr>
          <w:rFonts w:ascii="Calibri Light" w:eastAsia="Calibri Light" w:hAnsi="Calibri Light" w:cs="Calibri Light"/>
        </w:rPr>
      </w:pPr>
    </w:p>
    <w:p w14:paraId="05D2A03E" w14:textId="77777777" w:rsidR="00EF1B89" w:rsidRDefault="005542BF">
      <w:pPr>
        <w:tabs>
          <w:tab w:val="left" w:pos="1400"/>
          <w:tab w:val="left" w:leader="dot" w:pos="8400"/>
        </w:tabs>
        <w:rPr>
          <w:rFonts w:ascii="Calibri Light" w:eastAsia="Calibri Light" w:hAnsi="Calibri Light" w:cs="Calibri Light"/>
          <w:sz w:val="21"/>
          <w:szCs w:val="21"/>
        </w:rPr>
      </w:pPr>
      <w:hyperlink w:anchor="page16">
        <w:r w:rsidR="00C930C3">
          <w:rPr>
            <w:rFonts w:ascii="Calibri Light" w:eastAsia="Calibri Light" w:hAnsi="Calibri Light" w:cs="Calibri Light"/>
          </w:rPr>
          <w:t>7.1.1</w:t>
        </w:r>
      </w:hyperlink>
      <w:r w:rsidR="00C930C3">
        <w:rPr>
          <w:rFonts w:ascii="Calibri Light" w:eastAsia="Calibri Light" w:hAnsi="Calibri Light" w:cs="Calibri Light"/>
        </w:rPr>
        <w:tab/>
      </w:r>
      <w:r w:rsidR="00D84C82">
        <w:rPr>
          <w:rFonts w:ascii="Calibri Light" w:eastAsia="Calibri Light" w:hAnsi="Calibri Light" w:cs="Calibri Light"/>
        </w:rPr>
        <w:t>IMAP</w:t>
      </w:r>
      <w:r w:rsidR="00C930C3">
        <w:rPr>
          <w:rFonts w:ascii="Calibri Light" w:eastAsia="Calibri Light" w:hAnsi="Calibri Light" w:cs="Calibri Light"/>
        </w:rPr>
        <w:t xml:space="preserve"> migration benefits</w:t>
      </w:r>
      <w:r w:rsidR="00C930C3">
        <w:rPr>
          <w:rFonts w:ascii="Calibri Light" w:eastAsia="Calibri Light" w:hAnsi="Calibri Light" w:cs="Calibri Light"/>
        </w:rPr>
        <w:tab/>
      </w:r>
      <w:r w:rsidR="009A4EE3">
        <w:rPr>
          <w:rFonts w:ascii="Calibri Light" w:eastAsia="Calibri Light" w:hAnsi="Calibri Light" w:cs="Calibri Light"/>
        </w:rPr>
        <w:t xml:space="preserve"> 6</w:t>
      </w:r>
    </w:p>
    <w:p w14:paraId="7C5A25CA" w14:textId="77777777" w:rsidR="00EF1B89" w:rsidRDefault="00EF1B89">
      <w:pPr>
        <w:spacing w:line="139" w:lineRule="exact"/>
        <w:rPr>
          <w:rFonts w:ascii="Calibri Light" w:eastAsia="Calibri Light" w:hAnsi="Calibri Light" w:cs="Calibri Light"/>
        </w:rPr>
      </w:pPr>
    </w:p>
    <w:p w14:paraId="2968AA39" w14:textId="77777777" w:rsidR="00EF1B89" w:rsidRDefault="005542BF">
      <w:pPr>
        <w:tabs>
          <w:tab w:val="left" w:pos="1400"/>
          <w:tab w:val="left" w:leader="dot" w:pos="8400"/>
        </w:tabs>
        <w:rPr>
          <w:rFonts w:ascii="Calibri Light" w:eastAsia="Calibri Light" w:hAnsi="Calibri Light" w:cs="Calibri Light"/>
          <w:sz w:val="21"/>
          <w:szCs w:val="21"/>
        </w:rPr>
      </w:pPr>
      <w:hyperlink w:anchor="page16">
        <w:r w:rsidR="00C930C3">
          <w:rPr>
            <w:rFonts w:ascii="Calibri Light" w:eastAsia="Calibri Light" w:hAnsi="Calibri Light" w:cs="Calibri Light"/>
          </w:rPr>
          <w:t>7.1.2</w:t>
        </w:r>
      </w:hyperlink>
      <w:r w:rsidR="00C930C3">
        <w:rPr>
          <w:rFonts w:ascii="Calibri Light" w:eastAsia="Calibri Light" w:hAnsi="Calibri Light" w:cs="Calibri Light"/>
        </w:rPr>
        <w:tab/>
      </w:r>
      <w:r w:rsidR="00D84C82">
        <w:rPr>
          <w:rFonts w:ascii="Calibri Light" w:eastAsia="Calibri Light" w:hAnsi="Calibri Light" w:cs="Calibri Light"/>
        </w:rPr>
        <w:t>IMAP</w:t>
      </w:r>
      <w:r w:rsidR="00C930C3">
        <w:rPr>
          <w:rFonts w:ascii="Calibri Light" w:eastAsia="Calibri Light" w:hAnsi="Calibri Light" w:cs="Calibri Light"/>
        </w:rPr>
        <w:t xml:space="preserve"> migration considerations</w:t>
      </w:r>
      <w:r w:rsidR="00C930C3">
        <w:rPr>
          <w:rFonts w:ascii="Calibri Light" w:eastAsia="Calibri Light" w:hAnsi="Calibri Light" w:cs="Calibri Light"/>
        </w:rPr>
        <w:tab/>
      </w:r>
      <w:r w:rsidR="009A4EE3">
        <w:rPr>
          <w:rFonts w:ascii="Calibri Light" w:eastAsia="Calibri Light" w:hAnsi="Calibri Light" w:cs="Calibri Light"/>
        </w:rPr>
        <w:t xml:space="preserve"> 6</w:t>
      </w:r>
    </w:p>
    <w:p w14:paraId="2F571FA7" w14:textId="77777777" w:rsidR="00EF1B89" w:rsidRDefault="00EF1B89">
      <w:pPr>
        <w:spacing w:line="142" w:lineRule="exact"/>
        <w:rPr>
          <w:rFonts w:ascii="Calibri Light" w:eastAsia="Calibri Light" w:hAnsi="Calibri Light" w:cs="Calibri Light"/>
        </w:rPr>
      </w:pPr>
    </w:p>
    <w:p w14:paraId="3C66266E" w14:textId="77777777" w:rsidR="00EF1B89" w:rsidRDefault="00EF1B89">
      <w:pPr>
        <w:spacing w:line="262" w:lineRule="exact"/>
        <w:rPr>
          <w:rFonts w:ascii="Calibri Light" w:eastAsia="Calibri Light" w:hAnsi="Calibri Light" w:cs="Calibri Light"/>
        </w:rPr>
      </w:pPr>
    </w:p>
    <w:p w14:paraId="35DD1EDB" w14:textId="77777777" w:rsidR="00EF1B89" w:rsidRDefault="00C930C3">
      <w:pPr>
        <w:tabs>
          <w:tab w:val="left" w:pos="820"/>
          <w:tab w:val="left" w:leader="dot" w:pos="8400"/>
        </w:tabs>
        <w:rPr>
          <w:rFonts w:ascii="Calibri" w:eastAsia="Calibri" w:hAnsi="Calibri" w:cs="Calibri"/>
          <w:sz w:val="21"/>
          <w:szCs w:val="21"/>
        </w:rPr>
      </w:pPr>
      <w:r>
        <w:rPr>
          <w:rFonts w:ascii="Calibri" w:eastAsia="Calibri" w:hAnsi="Calibri" w:cs="Calibri"/>
        </w:rPr>
        <w:t>8</w:t>
      </w:r>
      <w:r>
        <w:rPr>
          <w:sz w:val="20"/>
          <w:szCs w:val="20"/>
        </w:rPr>
        <w:tab/>
      </w:r>
      <w:r>
        <w:rPr>
          <w:rFonts w:ascii="Calibri" w:eastAsia="Calibri" w:hAnsi="Calibri" w:cs="Calibri"/>
        </w:rPr>
        <w:t xml:space="preserve"> </w:t>
      </w:r>
      <w:r w:rsidR="00D84C82" w:rsidRPr="00D84C82">
        <w:rPr>
          <w:rFonts w:ascii="Calibri" w:eastAsia="Calibri" w:hAnsi="Calibri" w:cs="Calibri"/>
        </w:rPr>
        <w:t xml:space="preserve">Understanding Impact of migration to users </w:t>
      </w:r>
      <w:r>
        <w:rPr>
          <w:rFonts w:ascii="Calibri" w:eastAsia="Calibri" w:hAnsi="Calibri" w:cs="Calibri"/>
        </w:rPr>
        <w:tab/>
      </w:r>
      <w:r w:rsidR="009A4EE3">
        <w:rPr>
          <w:rFonts w:ascii="Calibri" w:eastAsia="Calibri" w:hAnsi="Calibri" w:cs="Calibri"/>
        </w:rPr>
        <w:t>6</w:t>
      </w:r>
    </w:p>
    <w:p w14:paraId="7EF589AD" w14:textId="77777777" w:rsidR="00EF1B89" w:rsidRDefault="00EF1B89">
      <w:pPr>
        <w:spacing w:line="240" w:lineRule="exact"/>
        <w:rPr>
          <w:sz w:val="20"/>
          <w:szCs w:val="20"/>
        </w:rPr>
      </w:pPr>
    </w:p>
    <w:p w14:paraId="2CAFB50C" w14:textId="77777777" w:rsidR="00EF1B89" w:rsidRDefault="00C930C3">
      <w:pPr>
        <w:tabs>
          <w:tab w:val="left" w:pos="820"/>
          <w:tab w:val="left" w:leader="dot" w:pos="8400"/>
        </w:tabs>
        <w:rPr>
          <w:rFonts w:ascii="Calibri" w:eastAsia="Calibri" w:hAnsi="Calibri" w:cs="Calibri"/>
          <w:sz w:val="21"/>
          <w:szCs w:val="21"/>
        </w:rPr>
      </w:pPr>
      <w:r>
        <w:rPr>
          <w:rFonts w:ascii="Calibri" w:eastAsia="Calibri" w:hAnsi="Calibri" w:cs="Calibri"/>
        </w:rPr>
        <w:t>9</w:t>
      </w:r>
      <w:r>
        <w:rPr>
          <w:sz w:val="20"/>
          <w:szCs w:val="20"/>
        </w:rPr>
        <w:tab/>
      </w:r>
      <w:r>
        <w:rPr>
          <w:rFonts w:ascii="Calibri" w:eastAsia="Calibri" w:hAnsi="Calibri" w:cs="Calibri"/>
        </w:rPr>
        <w:t>Steps to migration success</w:t>
      </w:r>
      <w:r>
        <w:rPr>
          <w:rFonts w:ascii="Calibri" w:eastAsia="Calibri" w:hAnsi="Calibri" w:cs="Calibri"/>
        </w:rPr>
        <w:tab/>
      </w:r>
      <w:r w:rsidR="009A4EE3">
        <w:rPr>
          <w:rFonts w:ascii="Calibri" w:eastAsia="Calibri" w:hAnsi="Calibri" w:cs="Calibri"/>
        </w:rPr>
        <w:t>7</w:t>
      </w:r>
    </w:p>
    <w:p w14:paraId="6BC1694B" w14:textId="77777777" w:rsidR="00EF1B89" w:rsidRDefault="00EF1B89">
      <w:pPr>
        <w:spacing w:line="120" w:lineRule="exact"/>
        <w:rPr>
          <w:sz w:val="20"/>
          <w:szCs w:val="20"/>
        </w:rPr>
      </w:pPr>
    </w:p>
    <w:p w14:paraId="75F15D93" w14:textId="77777777" w:rsidR="00EF1B89" w:rsidRDefault="005542BF">
      <w:pPr>
        <w:tabs>
          <w:tab w:val="left" w:pos="1100"/>
          <w:tab w:val="left" w:leader="dot" w:pos="8400"/>
        </w:tabs>
        <w:rPr>
          <w:rFonts w:ascii="Calibri Light" w:eastAsia="Calibri Light" w:hAnsi="Calibri Light" w:cs="Calibri Light"/>
          <w:sz w:val="21"/>
          <w:szCs w:val="21"/>
        </w:rPr>
      </w:pPr>
      <w:hyperlink w:anchor="page20">
        <w:r w:rsidR="00C930C3">
          <w:rPr>
            <w:rFonts w:ascii="Calibri Light" w:eastAsia="Calibri Light" w:hAnsi="Calibri Light" w:cs="Calibri Light"/>
          </w:rPr>
          <w:t>9.1</w:t>
        </w:r>
      </w:hyperlink>
      <w:r w:rsidR="00C930C3">
        <w:rPr>
          <w:rFonts w:ascii="Calibri Light" w:eastAsia="Calibri Light" w:hAnsi="Calibri Light" w:cs="Calibri Light"/>
        </w:rPr>
        <w:tab/>
      </w:r>
      <w:r w:rsidR="00946AE2">
        <w:rPr>
          <w:rFonts w:ascii="Calibri Light" w:eastAsia="Calibri Light" w:hAnsi="Calibri Light" w:cs="Calibri Light"/>
        </w:rPr>
        <w:t>Plan</w:t>
      </w:r>
      <w:r w:rsidR="00C930C3">
        <w:rPr>
          <w:rFonts w:ascii="Calibri Light" w:eastAsia="Calibri Light" w:hAnsi="Calibri Light" w:cs="Calibri Light"/>
        </w:rPr>
        <w:tab/>
      </w:r>
      <w:r w:rsidR="009A4EE3">
        <w:rPr>
          <w:rFonts w:ascii="Calibri Light" w:eastAsia="Calibri Light" w:hAnsi="Calibri Light" w:cs="Calibri Light"/>
        </w:rPr>
        <w:t>7</w:t>
      </w:r>
    </w:p>
    <w:p w14:paraId="479FD001" w14:textId="77777777" w:rsidR="00EF1B89" w:rsidRDefault="00EF1B89">
      <w:pPr>
        <w:spacing w:line="142" w:lineRule="exact"/>
        <w:rPr>
          <w:rFonts w:ascii="Calibri Light" w:eastAsia="Calibri Light" w:hAnsi="Calibri Light" w:cs="Calibri Light"/>
        </w:rPr>
      </w:pPr>
    </w:p>
    <w:p w14:paraId="58FB9D17" w14:textId="77777777" w:rsidR="00EF1B89" w:rsidRPr="004C527B" w:rsidRDefault="004C527B">
      <w:pPr>
        <w:tabs>
          <w:tab w:val="left" w:pos="1100"/>
          <w:tab w:val="left" w:leader="dot" w:pos="8400"/>
        </w:tabs>
        <w:rPr>
          <w:rFonts w:ascii="Calibri Light" w:eastAsia="Calibri Light" w:hAnsi="Calibri Light" w:cs="Calibri Light"/>
        </w:rPr>
      </w:pPr>
      <w:r w:rsidRPr="004C527B">
        <w:rPr>
          <w:rFonts w:ascii="Calibri Light" w:eastAsia="Calibri Light" w:hAnsi="Calibri Light" w:cs="Calibri Light"/>
        </w:rPr>
        <w:t>9.2</w:t>
      </w:r>
      <w:r w:rsidR="00C930C3">
        <w:rPr>
          <w:rFonts w:ascii="Calibri Light" w:eastAsia="Calibri Light" w:hAnsi="Calibri Light" w:cs="Calibri Light"/>
        </w:rPr>
        <w:tab/>
      </w:r>
      <w:r w:rsidR="00946AE2" w:rsidRPr="00946AE2">
        <w:rPr>
          <w:rFonts w:ascii="Calibri Light" w:eastAsia="Calibri Light" w:hAnsi="Calibri Light" w:cs="Calibri Light"/>
        </w:rPr>
        <w:t>Prerequisites</w:t>
      </w:r>
      <w:r w:rsidR="00C930C3">
        <w:rPr>
          <w:rFonts w:ascii="Calibri Light" w:eastAsia="Calibri Light" w:hAnsi="Calibri Light" w:cs="Calibri Light"/>
        </w:rPr>
        <w:tab/>
      </w:r>
      <w:r w:rsidR="009A4EE3">
        <w:rPr>
          <w:rFonts w:ascii="Calibri Light" w:eastAsia="Calibri Light" w:hAnsi="Calibri Light" w:cs="Calibri Light"/>
        </w:rPr>
        <w:t>7</w:t>
      </w:r>
    </w:p>
    <w:p w14:paraId="47C65651" w14:textId="77777777" w:rsidR="00EF1B89" w:rsidRDefault="00EF1B89" w:rsidP="00D84C82">
      <w:pPr>
        <w:spacing w:line="142" w:lineRule="exact"/>
        <w:ind w:left="2160"/>
        <w:rPr>
          <w:rFonts w:ascii="Calibri Light" w:eastAsia="Calibri Light" w:hAnsi="Calibri Light" w:cs="Calibri Light"/>
        </w:rPr>
      </w:pPr>
    </w:p>
    <w:p w14:paraId="1EEA4EE6" w14:textId="77777777" w:rsidR="00EF1B89" w:rsidRDefault="005542BF">
      <w:pPr>
        <w:tabs>
          <w:tab w:val="left" w:pos="1100"/>
          <w:tab w:val="left" w:leader="dot" w:pos="8400"/>
        </w:tabs>
        <w:rPr>
          <w:rFonts w:ascii="Calibri Light" w:eastAsia="Calibri Light" w:hAnsi="Calibri Light" w:cs="Calibri Light"/>
        </w:rPr>
      </w:pPr>
      <w:hyperlink w:anchor="page21">
        <w:r w:rsidR="004C527B">
          <w:rPr>
            <w:rFonts w:ascii="Calibri Light" w:eastAsia="Calibri Light" w:hAnsi="Calibri Light" w:cs="Calibri Light"/>
          </w:rPr>
          <w:t>9.3</w:t>
        </w:r>
      </w:hyperlink>
      <w:r w:rsidR="00C930C3">
        <w:rPr>
          <w:rFonts w:ascii="Calibri Light" w:eastAsia="Calibri Light" w:hAnsi="Calibri Light" w:cs="Calibri Light"/>
        </w:rPr>
        <w:tab/>
        <w:t>Check the source system setup</w:t>
      </w:r>
      <w:r w:rsidR="00C930C3">
        <w:rPr>
          <w:rFonts w:ascii="Calibri Light" w:eastAsia="Calibri Light" w:hAnsi="Calibri Light" w:cs="Calibri Light"/>
        </w:rPr>
        <w:tab/>
      </w:r>
      <w:r w:rsidR="009A4EE3">
        <w:rPr>
          <w:rFonts w:ascii="Calibri Light" w:eastAsia="Calibri Light" w:hAnsi="Calibri Light" w:cs="Calibri Light"/>
        </w:rPr>
        <w:t>7</w:t>
      </w:r>
    </w:p>
    <w:p w14:paraId="1DE18F7E" w14:textId="77777777" w:rsidR="00D84C82" w:rsidRDefault="00D84C82">
      <w:pPr>
        <w:tabs>
          <w:tab w:val="left" w:pos="1100"/>
          <w:tab w:val="left" w:leader="dot" w:pos="8400"/>
        </w:tabs>
        <w:rPr>
          <w:rFonts w:ascii="Calibri Light" w:eastAsia="Calibri Light" w:hAnsi="Calibri Light" w:cs="Calibri Light"/>
        </w:rPr>
      </w:pPr>
    </w:p>
    <w:p w14:paraId="714AA89E" w14:textId="77777777" w:rsidR="00D84C82" w:rsidRDefault="005542BF" w:rsidP="00D84C82">
      <w:pPr>
        <w:tabs>
          <w:tab w:val="left" w:pos="1100"/>
          <w:tab w:val="left" w:leader="dot" w:pos="8400"/>
        </w:tabs>
        <w:rPr>
          <w:rFonts w:ascii="Calibri Light" w:eastAsia="Calibri Light" w:hAnsi="Calibri Light" w:cs="Calibri Light"/>
        </w:rPr>
      </w:pPr>
      <w:hyperlink w:anchor="page22">
        <w:r w:rsidR="00D84C82">
          <w:rPr>
            <w:rFonts w:ascii="Calibri Light" w:eastAsia="Calibri Light" w:hAnsi="Calibri Light" w:cs="Calibri Light"/>
          </w:rPr>
          <w:t>9.4</w:t>
        </w:r>
      </w:hyperlink>
      <w:r w:rsidR="00D84C82">
        <w:rPr>
          <w:rFonts w:ascii="Calibri Light" w:eastAsia="Calibri Light" w:hAnsi="Calibri Light" w:cs="Calibri Light"/>
        </w:rPr>
        <w:tab/>
        <w:t>Check the target system setup</w:t>
      </w:r>
      <w:r w:rsidR="00D84C82">
        <w:rPr>
          <w:rFonts w:ascii="Calibri Light" w:eastAsia="Calibri Light" w:hAnsi="Calibri Light" w:cs="Calibri Light"/>
        </w:rPr>
        <w:tab/>
      </w:r>
      <w:r w:rsidR="002A7B9D">
        <w:rPr>
          <w:rFonts w:ascii="Calibri Light" w:eastAsia="Calibri Light" w:hAnsi="Calibri Light" w:cs="Calibri Light"/>
        </w:rPr>
        <w:t>8</w:t>
      </w:r>
    </w:p>
    <w:p w14:paraId="5833990D" w14:textId="77777777" w:rsidR="00D84C82" w:rsidRDefault="00D84C82" w:rsidP="00D84C82">
      <w:pPr>
        <w:tabs>
          <w:tab w:val="left" w:pos="1100"/>
          <w:tab w:val="left" w:leader="dot" w:pos="8400"/>
        </w:tabs>
        <w:rPr>
          <w:rFonts w:ascii="Calibri Light" w:eastAsia="Calibri Light" w:hAnsi="Calibri Light" w:cs="Calibri Light"/>
        </w:rPr>
      </w:pPr>
    </w:p>
    <w:p w14:paraId="4E83780A" w14:textId="77777777" w:rsidR="00D84C82" w:rsidRDefault="00D84C82" w:rsidP="00D84C82">
      <w:pPr>
        <w:tabs>
          <w:tab w:val="left" w:pos="1100"/>
          <w:tab w:val="left" w:leader="dot" w:pos="8400"/>
        </w:tabs>
        <w:rPr>
          <w:rFonts w:ascii="Calibri Light" w:eastAsia="Calibri Light" w:hAnsi="Calibri Light" w:cs="Calibri Light"/>
        </w:rPr>
      </w:pPr>
    </w:p>
    <w:p w14:paraId="24A0FC30" w14:textId="77777777" w:rsidR="00D84C82" w:rsidRDefault="00D84C82" w:rsidP="00D84C82">
      <w:pPr>
        <w:tabs>
          <w:tab w:val="left" w:pos="1100"/>
          <w:tab w:val="left" w:leader="dot" w:pos="8400"/>
        </w:tabs>
        <w:rPr>
          <w:rFonts w:ascii="Calibri Light" w:eastAsia="Calibri Light" w:hAnsi="Calibri Light" w:cs="Calibri Light"/>
        </w:rPr>
      </w:pPr>
    </w:p>
    <w:p w14:paraId="4EF78E22" w14:textId="77777777" w:rsidR="00512538" w:rsidRDefault="00512538" w:rsidP="00D84C82">
      <w:pPr>
        <w:tabs>
          <w:tab w:val="left" w:pos="1100"/>
          <w:tab w:val="left" w:leader="dot" w:pos="8400"/>
        </w:tabs>
        <w:rPr>
          <w:rFonts w:ascii="Calibri Light" w:eastAsia="Calibri Light" w:hAnsi="Calibri Light" w:cs="Calibri Light"/>
        </w:rPr>
      </w:pPr>
    </w:p>
    <w:p w14:paraId="0A14A03F" w14:textId="77777777" w:rsidR="00512538" w:rsidRDefault="00512538" w:rsidP="00D84C82">
      <w:pPr>
        <w:tabs>
          <w:tab w:val="left" w:pos="1100"/>
          <w:tab w:val="left" w:leader="dot" w:pos="8400"/>
        </w:tabs>
        <w:rPr>
          <w:rFonts w:ascii="Calibri Light" w:eastAsia="Calibri Light" w:hAnsi="Calibri Light" w:cs="Calibri Light"/>
        </w:rPr>
      </w:pPr>
    </w:p>
    <w:p w14:paraId="545447F5" w14:textId="77777777" w:rsidR="00512538" w:rsidRDefault="00512538" w:rsidP="00D84C82">
      <w:pPr>
        <w:tabs>
          <w:tab w:val="left" w:pos="1100"/>
          <w:tab w:val="left" w:leader="dot" w:pos="8400"/>
        </w:tabs>
        <w:rPr>
          <w:rFonts w:ascii="Calibri Light" w:eastAsia="Calibri Light" w:hAnsi="Calibri Light" w:cs="Calibri Light"/>
        </w:rPr>
      </w:pPr>
    </w:p>
    <w:p w14:paraId="40596F40" w14:textId="77777777" w:rsidR="00512538" w:rsidRDefault="00512538" w:rsidP="00D84C82">
      <w:pPr>
        <w:tabs>
          <w:tab w:val="left" w:pos="1100"/>
          <w:tab w:val="left" w:leader="dot" w:pos="8400"/>
        </w:tabs>
        <w:rPr>
          <w:rFonts w:ascii="Calibri Light" w:eastAsia="Calibri Light" w:hAnsi="Calibri Light" w:cs="Calibri Light"/>
        </w:rPr>
      </w:pPr>
    </w:p>
    <w:p w14:paraId="420DBDA5" w14:textId="77777777" w:rsidR="00512538" w:rsidRDefault="00512538" w:rsidP="00D84C82">
      <w:pPr>
        <w:tabs>
          <w:tab w:val="left" w:pos="1100"/>
          <w:tab w:val="left" w:leader="dot" w:pos="8400"/>
        </w:tabs>
        <w:rPr>
          <w:rFonts w:ascii="Calibri Light" w:eastAsia="Calibri Light" w:hAnsi="Calibri Light" w:cs="Calibri Light"/>
        </w:rPr>
      </w:pPr>
    </w:p>
    <w:p w14:paraId="24314327" w14:textId="77777777" w:rsidR="00512538" w:rsidRDefault="00512538" w:rsidP="00D84C82">
      <w:pPr>
        <w:tabs>
          <w:tab w:val="left" w:pos="1100"/>
          <w:tab w:val="left" w:leader="dot" w:pos="8400"/>
        </w:tabs>
        <w:rPr>
          <w:rFonts w:ascii="Calibri Light" w:eastAsia="Calibri Light" w:hAnsi="Calibri Light" w:cs="Calibri Light"/>
        </w:rPr>
      </w:pPr>
    </w:p>
    <w:p w14:paraId="10E9EB57" w14:textId="77777777" w:rsidR="00512538" w:rsidRDefault="00512538" w:rsidP="00D84C82">
      <w:pPr>
        <w:tabs>
          <w:tab w:val="left" w:pos="1100"/>
          <w:tab w:val="left" w:leader="dot" w:pos="8400"/>
        </w:tabs>
        <w:rPr>
          <w:rFonts w:ascii="Calibri Light" w:eastAsia="Calibri Light" w:hAnsi="Calibri Light" w:cs="Calibri Light"/>
        </w:rPr>
      </w:pPr>
    </w:p>
    <w:p w14:paraId="78F6169C" w14:textId="77777777" w:rsidR="00512538" w:rsidRDefault="00512538" w:rsidP="00D84C82">
      <w:pPr>
        <w:tabs>
          <w:tab w:val="left" w:pos="1100"/>
          <w:tab w:val="left" w:leader="dot" w:pos="8400"/>
        </w:tabs>
        <w:rPr>
          <w:rFonts w:ascii="Calibri Light" w:eastAsia="Calibri Light" w:hAnsi="Calibri Light" w:cs="Calibri Light"/>
        </w:rPr>
      </w:pPr>
    </w:p>
    <w:p w14:paraId="13CE4CBF" w14:textId="77777777" w:rsidR="00512538" w:rsidRDefault="00512538" w:rsidP="00D84C82">
      <w:pPr>
        <w:tabs>
          <w:tab w:val="left" w:pos="1100"/>
          <w:tab w:val="left" w:leader="dot" w:pos="8400"/>
        </w:tabs>
        <w:rPr>
          <w:rFonts w:ascii="Calibri Light" w:eastAsia="Calibri Light" w:hAnsi="Calibri Light" w:cs="Calibri Light"/>
        </w:rPr>
      </w:pPr>
    </w:p>
    <w:p w14:paraId="6C62E86B" w14:textId="77777777" w:rsidR="00512538" w:rsidRDefault="00512538" w:rsidP="00D84C82">
      <w:pPr>
        <w:tabs>
          <w:tab w:val="left" w:pos="1100"/>
          <w:tab w:val="left" w:leader="dot" w:pos="8400"/>
        </w:tabs>
        <w:rPr>
          <w:rFonts w:ascii="Calibri Light" w:eastAsia="Calibri Light" w:hAnsi="Calibri Light" w:cs="Calibri Light"/>
        </w:rPr>
      </w:pPr>
    </w:p>
    <w:p w14:paraId="297B3115" w14:textId="77777777" w:rsidR="00512538" w:rsidRDefault="00512538" w:rsidP="00D84C82">
      <w:pPr>
        <w:tabs>
          <w:tab w:val="left" w:pos="1100"/>
          <w:tab w:val="left" w:leader="dot" w:pos="8400"/>
        </w:tabs>
        <w:rPr>
          <w:rFonts w:ascii="Calibri Light" w:eastAsia="Calibri Light" w:hAnsi="Calibri Light" w:cs="Calibri Light"/>
        </w:rPr>
      </w:pPr>
    </w:p>
    <w:p w14:paraId="7616AECB" w14:textId="77777777" w:rsidR="00512538" w:rsidRDefault="00512538" w:rsidP="00D84C82">
      <w:pPr>
        <w:tabs>
          <w:tab w:val="left" w:pos="1100"/>
          <w:tab w:val="left" w:leader="dot" w:pos="8400"/>
        </w:tabs>
        <w:rPr>
          <w:rFonts w:ascii="Calibri Light" w:eastAsia="Calibri Light" w:hAnsi="Calibri Light" w:cs="Calibri Light"/>
        </w:rPr>
      </w:pPr>
    </w:p>
    <w:p w14:paraId="5F3C9C7A" w14:textId="77777777" w:rsidR="00512538" w:rsidRDefault="00512538" w:rsidP="00D84C82">
      <w:pPr>
        <w:tabs>
          <w:tab w:val="left" w:pos="1100"/>
          <w:tab w:val="left" w:leader="dot" w:pos="8400"/>
        </w:tabs>
        <w:rPr>
          <w:rFonts w:ascii="Calibri Light" w:eastAsia="Calibri Light" w:hAnsi="Calibri Light" w:cs="Calibri Light"/>
        </w:rPr>
      </w:pPr>
    </w:p>
    <w:p w14:paraId="334BE28A" w14:textId="77777777" w:rsidR="00512538" w:rsidRDefault="00512538" w:rsidP="00D84C82">
      <w:pPr>
        <w:tabs>
          <w:tab w:val="left" w:pos="1100"/>
          <w:tab w:val="left" w:leader="dot" w:pos="8400"/>
        </w:tabs>
        <w:rPr>
          <w:rFonts w:ascii="Calibri Light" w:eastAsia="Calibri Light" w:hAnsi="Calibri Light" w:cs="Calibri Light"/>
        </w:rPr>
      </w:pPr>
    </w:p>
    <w:p w14:paraId="013EA965" w14:textId="77777777" w:rsidR="00512538" w:rsidRDefault="00512538" w:rsidP="00512538">
      <w:pPr>
        <w:tabs>
          <w:tab w:val="left" w:pos="1100"/>
          <w:tab w:val="left" w:leader="dot" w:pos="8400"/>
        </w:tabs>
        <w:ind w:left="7920"/>
        <w:rPr>
          <w:rFonts w:ascii="Calibri Light" w:eastAsia="Calibri Light" w:hAnsi="Calibri Light" w:cs="Calibri Light"/>
        </w:rPr>
      </w:pPr>
    </w:p>
    <w:p w14:paraId="5BF53253" w14:textId="77777777" w:rsidR="00512538" w:rsidRDefault="00512538" w:rsidP="00512538">
      <w:pPr>
        <w:tabs>
          <w:tab w:val="left" w:pos="1100"/>
          <w:tab w:val="left" w:leader="dot" w:pos="8400"/>
        </w:tabs>
        <w:ind w:left="7920"/>
        <w:rPr>
          <w:rFonts w:ascii="Calibri Light" w:eastAsia="Calibri Light" w:hAnsi="Calibri Light" w:cs="Calibri Light"/>
        </w:rPr>
      </w:pPr>
    </w:p>
    <w:p w14:paraId="6898818D" w14:textId="77777777" w:rsidR="00D84C82" w:rsidRPr="004C527B" w:rsidRDefault="00D84C82" w:rsidP="00D84C82">
      <w:pPr>
        <w:tabs>
          <w:tab w:val="left" w:pos="1100"/>
          <w:tab w:val="left" w:leader="dot" w:pos="8400"/>
        </w:tabs>
        <w:rPr>
          <w:rFonts w:ascii="Calibri Light" w:eastAsia="Calibri Light" w:hAnsi="Calibri Light" w:cs="Calibri Light"/>
        </w:rPr>
        <w:sectPr w:rsidR="00D84C82" w:rsidRPr="004C527B" w:rsidSect="002A7B9D">
          <w:footerReference w:type="default" r:id="rId11"/>
          <w:type w:val="continuous"/>
          <w:pgSz w:w="11900" w:h="16838"/>
          <w:pgMar w:top="1440" w:right="1440" w:bottom="0" w:left="1420" w:header="0" w:footer="0" w:gutter="0"/>
          <w:cols w:space="720" w:equalWidth="0">
            <w:col w:w="9046"/>
          </w:cols>
        </w:sectPr>
      </w:pPr>
    </w:p>
    <w:p w14:paraId="3DAEFD00" w14:textId="77777777" w:rsidR="00EF1B89" w:rsidRDefault="00EF1B89">
      <w:pPr>
        <w:spacing w:line="200" w:lineRule="exact"/>
        <w:rPr>
          <w:sz w:val="20"/>
          <w:szCs w:val="20"/>
        </w:rPr>
      </w:pPr>
      <w:bookmarkStart w:id="3" w:name="page4"/>
      <w:bookmarkStart w:id="4" w:name="page5"/>
      <w:bookmarkEnd w:id="3"/>
      <w:bookmarkEnd w:id="4"/>
    </w:p>
    <w:p w14:paraId="7D2CCFB9" w14:textId="77777777" w:rsidR="00EF1B89" w:rsidRDefault="00EF1B89">
      <w:pPr>
        <w:spacing w:line="200" w:lineRule="exact"/>
        <w:rPr>
          <w:sz w:val="20"/>
          <w:szCs w:val="20"/>
        </w:rPr>
      </w:pPr>
    </w:p>
    <w:p w14:paraId="3B29ED89" w14:textId="77777777" w:rsidR="00EF1B89" w:rsidRDefault="00C930C3">
      <w:pPr>
        <w:tabs>
          <w:tab w:val="left" w:pos="680"/>
        </w:tabs>
        <w:rPr>
          <w:sz w:val="20"/>
          <w:szCs w:val="20"/>
        </w:rPr>
      </w:pPr>
      <w:r>
        <w:rPr>
          <w:rFonts w:ascii="Calibri Light" w:eastAsia="Calibri Light" w:hAnsi="Calibri Light" w:cs="Calibri Light"/>
          <w:color w:val="2E74B5"/>
          <w:sz w:val="32"/>
          <w:szCs w:val="32"/>
        </w:rPr>
        <w:lastRenderedPageBreak/>
        <w:t>1</w:t>
      </w:r>
      <w:r>
        <w:rPr>
          <w:sz w:val="20"/>
          <w:szCs w:val="20"/>
        </w:rPr>
        <w:tab/>
      </w:r>
      <w:r>
        <w:rPr>
          <w:rFonts w:ascii="Calibri Light" w:eastAsia="Calibri Light" w:hAnsi="Calibri Light" w:cs="Calibri Light"/>
          <w:color w:val="2E74B5"/>
          <w:sz w:val="32"/>
          <w:szCs w:val="32"/>
        </w:rPr>
        <w:t>Executive summary</w:t>
      </w:r>
    </w:p>
    <w:p w14:paraId="528A6807" w14:textId="77777777" w:rsidR="00EF1B89" w:rsidRDefault="00EF1B89">
      <w:pPr>
        <w:spacing w:line="292" w:lineRule="exact"/>
        <w:rPr>
          <w:sz w:val="20"/>
          <w:szCs w:val="20"/>
        </w:rPr>
      </w:pPr>
    </w:p>
    <w:p w14:paraId="22C5A46B" w14:textId="77777777" w:rsidR="00EF1B89" w:rsidRDefault="00C930C3">
      <w:pPr>
        <w:spacing w:line="248" w:lineRule="auto"/>
        <w:ind w:right="60"/>
        <w:rPr>
          <w:sz w:val="20"/>
          <w:szCs w:val="20"/>
        </w:rPr>
      </w:pPr>
      <w:r>
        <w:rPr>
          <w:rFonts w:ascii="Calibri" w:eastAsia="Calibri" w:hAnsi="Calibri" w:cs="Calibri"/>
        </w:rPr>
        <w:t>Data migration is a major part of moving from one business app suite to another. The process is dotted with hurdles which can cause unforeseen problems for businesses with little or no experience in data migration. Many businesses today are unsure where to start with such a large task. Migrating data without an informed approach and a clear path can get expensive and time consuming, not to mention stressful.</w:t>
      </w:r>
    </w:p>
    <w:p w14:paraId="1341687A" w14:textId="77777777" w:rsidR="00EF1B89" w:rsidRDefault="00EF1B89">
      <w:pPr>
        <w:spacing w:line="303" w:lineRule="exact"/>
        <w:rPr>
          <w:sz w:val="20"/>
          <w:szCs w:val="20"/>
        </w:rPr>
      </w:pPr>
    </w:p>
    <w:p w14:paraId="4F51CE5C" w14:textId="77777777" w:rsidR="00EF1B89" w:rsidRDefault="00C930C3">
      <w:pPr>
        <w:spacing w:line="227" w:lineRule="auto"/>
        <w:ind w:right="680"/>
        <w:rPr>
          <w:sz w:val="20"/>
          <w:szCs w:val="20"/>
        </w:rPr>
      </w:pPr>
      <w:r>
        <w:rPr>
          <w:rFonts w:ascii="Calibri" w:eastAsia="Calibri" w:hAnsi="Calibri" w:cs="Calibri"/>
        </w:rPr>
        <w:t>However, with the right tools and support, migrating data between business apps is a painless process for IT staff, managers and end users.</w:t>
      </w:r>
    </w:p>
    <w:p w14:paraId="1066888D" w14:textId="77777777" w:rsidR="00EF1B89" w:rsidRDefault="00EF1B89">
      <w:pPr>
        <w:spacing w:line="310" w:lineRule="exact"/>
        <w:rPr>
          <w:sz w:val="20"/>
          <w:szCs w:val="20"/>
        </w:rPr>
      </w:pPr>
    </w:p>
    <w:p w14:paraId="489136A1" w14:textId="77777777" w:rsidR="00EF1B89" w:rsidRDefault="00EF1B89">
      <w:pPr>
        <w:spacing w:line="381" w:lineRule="exact"/>
        <w:rPr>
          <w:sz w:val="20"/>
          <w:szCs w:val="20"/>
        </w:rPr>
      </w:pPr>
    </w:p>
    <w:p w14:paraId="05E99B2E" w14:textId="77777777" w:rsidR="00EF1B89" w:rsidRDefault="00C930C3">
      <w:pPr>
        <w:tabs>
          <w:tab w:val="left" w:pos="680"/>
        </w:tabs>
        <w:rPr>
          <w:sz w:val="20"/>
          <w:szCs w:val="20"/>
        </w:rPr>
      </w:pPr>
      <w:r>
        <w:rPr>
          <w:rFonts w:ascii="Calibri Light" w:eastAsia="Calibri Light" w:hAnsi="Calibri Light" w:cs="Calibri Light"/>
          <w:color w:val="2E74B5"/>
          <w:sz w:val="32"/>
          <w:szCs w:val="32"/>
        </w:rPr>
        <w:t>2</w:t>
      </w:r>
      <w:r>
        <w:rPr>
          <w:sz w:val="20"/>
          <w:szCs w:val="20"/>
        </w:rPr>
        <w:tab/>
      </w:r>
      <w:r>
        <w:rPr>
          <w:rFonts w:ascii="Calibri Light" w:eastAsia="Calibri Light" w:hAnsi="Calibri Light" w:cs="Calibri Light"/>
          <w:color w:val="2E74B5"/>
          <w:sz w:val="32"/>
          <w:szCs w:val="32"/>
        </w:rPr>
        <w:t>Introduction</w:t>
      </w:r>
    </w:p>
    <w:p w14:paraId="6DF2DB45" w14:textId="77777777" w:rsidR="00EF1B89" w:rsidRDefault="00EF1B89">
      <w:pPr>
        <w:spacing w:line="289" w:lineRule="exact"/>
        <w:rPr>
          <w:sz w:val="20"/>
          <w:szCs w:val="20"/>
        </w:rPr>
      </w:pPr>
    </w:p>
    <w:p w14:paraId="18D2E2AD" w14:textId="77777777" w:rsidR="00EF1B89" w:rsidRDefault="00C930C3">
      <w:pPr>
        <w:spacing w:line="245" w:lineRule="auto"/>
        <w:ind w:right="20"/>
        <w:rPr>
          <w:sz w:val="20"/>
          <w:szCs w:val="20"/>
        </w:rPr>
      </w:pPr>
      <w:r>
        <w:rPr>
          <w:rFonts w:ascii="Calibri" w:eastAsia="Calibri" w:hAnsi="Calibri" w:cs="Calibri"/>
        </w:rPr>
        <w:t>Migrating business users from their usual email system and business tools to a new system can be a daunting task for all involved. How can migration occur without business interruption? What pre-migration planning is required? How can you be sure that all data has been migrated? And even if the migration is a success, how do you get your users on board with embracing the new products?</w:t>
      </w:r>
    </w:p>
    <w:p w14:paraId="6D4EBD05" w14:textId="77777777" w:rsidR="00EF1B89" w:rsidRDefault="00EF1B89">
      <w:pPr>
        <w:spacing w:line="305" w:lineRule="exact"/>
        <w:rPr>
          <w:sz w:val="20"/>
          <w:szCs w:val="20"/>
        </w:rPr>
      </w:pPr>
    </w:p>
    <w:p w14:paraId="00B64F2C" w14:textId="77777777" w:rsidR="00DB79D2" w:rsidRDefault="00C930C3" w:rsidP="00DB79D2">
      <w:pPr>
        <w:spacing w:line="226" w:lineRule="auto"/>
        <w:ind w:right="540"/>
        <w:rPr>
          <w:rFonts w:ascii="Calibri" w:eastAsia="Calibri" w:hAnsi="Calibri" w:cs="Calibri"/>
        </w:rPr>
      </w:pPr>
      <w:r>
        <w:rPr>
          <w:rFonts w:ascii="Calibri" w:eastAsia="Calibri" w:hAnsi="Calibri" w:cs="Calibri"/>
        </w:rPr>
        <w:t xml:space="preserve">This </w:t>
      </w:r>
      <w:r w:rsidR="00081FE0">
        <w:rPr>
          <w:rFonts w:ascii="Calibri" w:eastAsia="Calibri" w:hAnsi="Calibri" w:cs="Calibri"/>
        </w:rPr>
        <w:t>document</w:t>
      </w:r>
      <w:r>
        <w:rPr>
          <w:rFonts w:ascii="Calibri" w:eastAsia="Calibri" w:hAnsi="Calibri" w:cs="Calibri"/>
        </w:rPr>
        <w:t xml:space="preserve"> aims to provide a technical overview of considerations such as migration time, approaches, speed and security, as well as an overview of what can and cannot be migrated.</w:t>
      </w:r>
      <w:bookmarkStart w:id="5" w:name="page6"/>
      <w:bookmarkEnd w:id="5"/>
    </w:p>
    <w:p w14:paraId="6D080341" w14:textId="77777777" w:rsidR="00DB79D2" w:rsidRDefault="00DB79D2" w:rsidP="00DB79D2">
      <w:pPr>
        <w:spacing w:line="226" w:lineRule="auto"/>
        <w:ind w:right="540"/>
        <w:rPr>
          <w:rFonts w:ascii="Calibri" w:eastAsia="Calibri" w:hAnsi="Calibri" w:cs="Calibri"/>
        </w:rPr>
      </w:pPr>
    </w:p>
    <w:p w14:paraId="6771BE43" w14:textId="77777777" w:rsidR="00EF1B89" w:rsidRDefault="00DB79D2" w:rsidP="00DB79D2">
      <w:pPr>
        <w:spacing w:line="226" w:lineRule="auto"/>
        <w:ind w:right="540"/>
        <w:rPr>
          <w:sz w:val="20"/>
          <w:szCs w:val="20"/>
        </w:rPr>
      </w:pPr>
      <w:r>
        <w:rPr>
          <w:sz w:val="20"/>
          <w:szCs w:val="20"/>
        </w:rPr>
        <w:t xml:space="preserve"> </w:t>
      </w:r>
    </w:p>
    <w:p w14:paraId="119CFA11" w14:textId="77777777" w:rsidR="00EF1B89" w:rsidRDefault="00C930C3">
      <w:pPr>
        <w:tabs>
          <w:tab w:val="left" w:pos="680"/>
        </w:tabs>
        <w:rPr>
          <w:sz w:val="20"/>
          <w:szCs w:val="20"/>
        </w:rPr>
      </w:pPr>
      <w:r>
        <w:rPr>
          <w:rFonts w:ascii="Calibri Light" w:eastAsia="Calibri Light" w:hAnsi="Calibri Light" w:cs="Calibri Light"/>
          <w:color w:val="2E74B5"/>
          <w:sz w:val="32"/>
          <w:szCs w:val="32"/>
        </w:rPr>
        <w:t>3</w:t>
      </w:r>
      <w:r>
        <w:rPr>
          <w:sz w:val="20"/>
          <w:szCs w:val="20"/>
        </w:rPr>
        <w:tab/>
      </w:r>
      <w:r>
        <w:rPr>
          <w:rFonts w:ascii="Calibri Light" w:eastAsia="Calibri Light" w:hAnsi="Calibri Light" w:cs="Calibri Light"/>
          <w:color w:val="2E74B5"/>
          <w:sz w:val="32"/>
          <w:szCs w:val="32"/>
        </w:rPr>
        <w:t>G7CR</w:t>
      </w:r>
      <w:r w:rsidR="00081FE0">
        <w:rPr>
          <w:rFonts w:ascii="Calibri Light" w:eastAsia="Calibri Light" w:hAnsi="Calibri Light" w:cs="Calibri Light"/>
          <w:color w:val="2E74B5"/>
          <w:sz w:val="32"/>
          <w:szCs w:val="32"/>
        </w:rPr>
        <w:t xml:space="preserve"> O365</w:t>
      </w:r>
      <w:r>
        <w:rPr>
          <w:rFonts w:ascii="Calibri Light" w:eastAsia="Calibri Light" w:hAnsi="Calibri Light" w:cs="Calibri Light"/>
          <w:color w:val="2E74B5"/>
          <w:sz w:val="32"/>
          <w:szCs w:val="32"/>
        </w:rPr>
        <w:t xml:space="preserve"> </w:t>
      </w:r>
      <w:r w:rsidR="00081FE0">
        <w:rPr>
          <w:rFonts w:ascii="Calibri Light" w:eastAsia="Calibri Light" w:hAnsi="Calibri Light" w:cs="Calibri Light"/>
          <w:color w:val="2E74B5"/>
          <w:sz w:val="32"/>
          <w:szCs w:val="32"/>
        </w:rPr>
        <w:t>M</w:t>
      </w:r>
      <w:r>
        <w:rPr>
          <w:rFonts w:ascii="Calibri Light" w:eastAsia="Calibri Light" w:hAnsi="Calibri Light" w:cs="Calibri Light"/>
          <w:color w:val="2E74B5"/>
          <w:sz w:val="32"/>
          <w:szCs w:val="32"/>
        </w:rPr>
        <w:t xml:space="preserve">igration </w:t>
      </w:r>
      <w:r w:rsidR="00081FE0">
        <w:rPr>
          <w:rFonts w:ascii="Calibri Light" w:eastAsia="Calibri Light" w:hAnsi="Calibri Light" w:cs="Calibri Light"/>
          <w:color w:val="2E74B5"/>
          <w:sz w:val="32"/>
          <w:szCs w:val="32"/>
        </w:rPr>
        <w:t>Services</w:t>
      </w:r>
    </w:p>
    <w:p w14:paraId="4E321CF7" w14:textId="77777777" w:rsidR="00EF1B89" w:rsidRDefault="00EF1B89">
      <w:pPr>
        <w:spacing w:line="292" w:lineRule="exact"/>
        <w:rPr>
          <w:sz w:val="20"/>
          <w:szCs w:val="20"/>
        </w:rPr>
      </w:pPr>
    </w:p>
    <w:p w14:paraId="738E11CF" w14:textId="77777777" w:rsidR="00EF1B89" w:rsidRDefault="00EF1B89">
      <w:pPr>
        <w:spacing w:line="310" w:lineRule="exact"/>
        <w:rPr>
          <w:sz w:val="20"/>
          <w:szCs w:val="20"/>
        </w:rPr>
      </w:pPr>
    </w:p>
    <w:p w14:paraId="2C4E297D" w14:textId="77777777" w:rsidR="00EF1B89" w:rsidRDefault="00C930C3">
      <w:pPr>
        <w:spacing w:line="238" w:lineRule="auto"/>
        <w:ind w:right="220"/>
        <w:jc w:val="both"/>
        <w:rPr>
          <w:sz w:val="20"/>
          <w:szCs w:val="20"/>
        </w:rPr>
      </w:pPr>
      <w:r>
        <w:rPr>
          <w:rFonts w:ascii="Calibri" w:eastAsia="Calibri" w:hAnsi="Calibri" w:cs="Calibri"/>
        </w:rPr>
        <w:t xml:space="preserve">The </w:t>
      </w:r>
      <w:r w:rsidR="00081FE0">
        <w:rPr>
          <w:rFonts w:ascii="Calibri" w:eastAsia="Calibri" w:hAnsi="Calibri" w:cs="Calibri"/>
        </w:rPr>
        <w:t>Migration services</w:t>
      </w:r>
      <w:r>
        <w:rPr>
          <w:rFonts w:ascii="Calibri" w:eastAsia="Calibri" w:hAnsi="Calibri" w:cs="Calibri"/>
        </w:rPr>
        <w:t xml:space="preserve"> provides a flexible approach to data migration, making it suitable for migrations of all sizes and complexities. </w:t>
      </w:r>
    </w:p>
    <w:p w14:paraId="4D9A5A7B" w14:textId="77777777" w:rsidR="00EF1B89" w:rsidRDefault="00EF1B89">
      <w:pPr>
        <w:spacing w:line="313" w:lineRule="exact"/>
        <w:rPr>
          <w:sz w:val="20"/>
          <w:szCs w:val="20"/>
        </w:rPr>
      </w:pPr>
    </w:p>
    <w:p w14:paraId="358DF1C2" w14:textId="77777777" w:rsidR="00EF1B89" w:rsidRDefault="00C930C3">
      <w:pPr>
        <w:spacing w:line="226" w:lineRule="auto"/>
        <w:ind w:right="560"/>
        <w:rPr>
          <w:sz w:val="20"/>
          <w:szCs w:val="20"/>
        </w:rPr>
      </w:pPr>
      <w:r>
        <w:rPr>
          <w:rFonts w:ascii="Calibri" w:eastAsia="Calibri" w:hAnsi="Calibri" w:cs="Calibri"/>
        </w:rPr>
        <w:t>As well as data migration, logging and a migration dashboard, G7CR's solutions include the following, which will also be discussed in this:</w:t>
      </w:r>
    </w:p>
    <w:p w14:paraId="2180677C" w14:textId="77777777" w:rsidR="00EF1B89" w:rsidRDefault="00EF1B89">
      <w:pPr>
        <w:spacing w:line="252" w:lineRule="exact"/>
        <w:rPr>
          <w:sz w:val="20"/>
          <w:szCs w:val="20"/>
        </w:rPr>
      </w:pPr>
    </w:p>
    <w:tbl>
      <w:tblPr>
        <w:tblW w:w="9403" w:type="dxa"/>
        <w:tblInd w:w="10" w:type="dxa"/>
        <w:tblLayout w:type="fixed"/>
        <w:tblCellMar>
          <w:left w:w="0" w:type="dxa"/>
          <w:right w:w="0" w:type="dxa"/>
        </w:tblCellMar>
        <w:tblLook w:val="04A0" w:firstRow="1" w:lastRow="0" w:firstColumn="1" w:lastColumn="0" w:noHBand="0" w:noVBand="1"/>
      </w:tblPr>
      <w:tblGrid>
        <w:gridCol w:w="2498"/>
        <w:gridCol w:w="702"/>
        <w:gridCol w:w="6173"/>
        <w:gridCol w:w="30"/>
      </w:tblGrid>
      <w:tr w:rsidR="00EF1B89" w14:paraId="715F8D42" w14:textId="77777777" w:rsidTr="00041C26">
        <w:trPr>
          <w:trHeight w:val="276"/>
        </w:trPr>
        <w:tc>
          <w:tcPr>
            <w:tcW w:w="2498" w:type="dxa"/>
            <w:vMerge w:val="restart"/>
            <w:tcBorders>
              <w:top w:val="single" w:sz="8" w:space="0" w:color="auto"/>
              <w:left w:val="single" w:sz="8" w:space="0" w:color="auto"/>
              <w:right w:val="single" w:sz="8" w:space="0" w:color="auto"/>
            </w:tcBorders>
            <w:vAlign w:val="bottom"/>
          </w:tcPr>
          <w:p w14:paraId="560EC8E0" w14:textId="77777777" w:rsidR="00EF1B89" w:rsidRDefault="00C930C3">
            <w:pPr>
              <w:ind w:left="120"/>
              <w:rPr>
                <w:sz w:val="20"/>
                <w:szCs w:val="20"/>
              </w:rPr>
            </w:pPr>
            <w:r>
              <w:rPr>
                <w:rFonts w:ascii="Calibri" w:eastAsia="Calibri" w:hAnsi="Calibri" w:cs="Calibri"/>
              </w:rPr>
              <w:t>Mail migration</w:t>
            </w:r>
          </w:p>
        </w:tc>
        <w:tc>
          <w:tcPr>
            <w:tcW w:w="702" w:type="dxa"/>
            <w:tcBorders>
              <w:top w:val="single" w:sz="8" w:space="0" w:color="auto"/>
            </w:tcBorders>
            <w:vAlign w:val="bottom"/>
          </w:tcPr>
          <w:p w14:paraId="103D287F" w14:textId="77777777" w:rsidR="00EF1B89" w:rsidRPr="00041C26" w:rsidRDefault="00C930C3" w:rsidP="00041C26">
            <w:pPr>
              <w:pStyle w:val="ListParagraph"/>
              <w:numPr>
                <w:ilvl w:val="0"/>
                <w:numId w:val="19"/>
              </w:numPr>
              <w:jc w:val="both"/>
              <w:rPr>
                <w:sz w:val="20"/>
                <w:szCs w:val="20"/>
              </w:rPr>
            </w:pPr>
            <w:r w:rsidRPr="00041C26">
              <w:rPr>
                <w:rFonts w:ascii="Symbol" w:eastAsia="Symbol" w:hAnsi="Symbol" w:cs="Symbol"/>
              </w:rPr>
              <w:t></w:t>
            </w:r>
          </w:p>
        </w:tc>
        <w:tc>
          <w:tcPr>
            <w:tcW w:w="6173" w:type="dxa"/>
            <w:tcBorders>
              <w:top w:val="single" w:sz="8" w:space="0" w:color="auto"/>
              <w:right w:val="single" w:sz="8" w:space="0" w:color="auto"/>
            </w:tcBorders>
            <w:vAlign w:val="bottom"/>
          </w:tcPr>
          <w:p w14:paraId="154751ED" w14:textId="77777777" w:rsidR="00EF1B89" w:rsidRPr="00041C26" w:rsidRDefault="00C930C3" w:rsidP="00041C26">
            <w:pPr>
              <w:jc w:val="both"/>
              <w:rPr>
                <w:sz w:val="20"/>
                <w:szCs w:val="20"/>
              </w:rPr>
            </w:pPr>
            <w:r w:rsidRPr="00041C26">
              <w:rPr>
                <w:rFonts w:ascii="Calibri" w:eastAsia="Calibri" w:hAnsi="Calibri" w:cs="Calibri"/>
              </w:rPr>
              <w:t>Email address conversion</w:t>
            </w:r>
          </w:p>
        </w:tc>
        <w:tc>
          <w:tcPr>
            <w:tcW w:w="30" w:type="dxa"/>
            <w:vAlign w:val="bottom"/>
          </w:tcPr>
          <w:p w14:paraId="6C1EB701" w14:textId="77777777" w:rsidR="00EF1B89" w:rsidRDefault="00EF1B89">
            <w:pPr>
              <w:rPr>
                <w:sz w:val="1"/>
                <w:szCs w:val="1"/>
              </w:rPr>
            </w:pPr>
          </w:p>
        </w:tc>
      </w:tr>
      <w:tr w:rsidR="00EF1B89" w14:paraId="260DD9D8" w14:textId="77777777" w:rsidTr="00041C26">
        <w:trPr>
          <w:trHeight w:val="105"/>
        </w:trPr>
        <w:tc>
          <w:tcPr>
            <w:tcW w:w="2498" w:type="dxa"/>
            <w:vMerge/>
            <w:tcBorders>
              <w:left w:val="single" w:sz="8" w:space="0" w:color="auto"/>
              <w:right w:val="single" w:sz="8" w:space="0" w:color="auto"/>
            </w:tcBorders>
            <w:vAlign w:val="bottom"/>
          </w:tcPr>
          <w:p w14:paraId="79BB0C64" w14:textId="77777777" w:rsidR="00EF1B89" w:rsidRDefault="00EF1B89">
            <w:pPr>
              <w:rPr>
                <w:sz w:val="9"/>
                <w:szCs w:val="9"/>
              </w:rPr>
            </w:pPr>
          </w:p>
        </w:tc>
        <w:tc>
          <w:tcPr>
            <w:tcW w:w="6875" w:type="dxa"/>
            <w:gridSpan w:val="2"/>
            <w:vMerge w:val="restart"/>
            <w:tcBorders>
              <w:right w:val="single" w:sz="8" w:space="0" w:color="auto"/>
            </w:tcBorders>
            <w:vAlign w:val="bottom"/>
          </w:tcPr>
          <w:p w14:paraId="17D75C6E" w14:textId="77777777" w:rsidR="00EF1B89" w:rsidRPr="00946AE2" w:rsidRDefault="00EF1B89" w:rsidP="00946AE2">
            <w:pPr>
              <w:jc w:val="both"/>
              <w:rPr>
                <w:sz w:val="20"/>
                <w:szCs w:val="20"/>
              </w:rPr>
            </w:pPr>
          </w:p>
        </w:tc>
        <w:tc>
          <w:tcPr>
            <w:tcW w:w="30" w:type="dxa"/>
            <w:vAlign w:val="bottom"/>
          </w:tcPr>
          <w:p w14:paraId="3C01A46E" w14:textId="77777777" w:rsidR="00EF1B89" w:rsidRDefault="00EF1B89">
            <w:pPr>
              <w:rPr>
                <w:sz w:val="1"/>
                <w:szCs w:val="1"/>
              </w:rPr>
            </w:pPr>
          </w:p>
        </w:tc>
      </w:tr>
      <w:tr w:rsidR="00EF1B89" w14:paraId="1F0E7878" w14:textId="77777777" w:rsidTr="00041C26">
        <w:trPr>
          <w:trHeight w:val="169"/>
        </w:trPr>
        <w:tc>
          <w:tcPr>
            <w:tcW w:w="2498" w:type="dxa"/>
            <w:tcBorders>
              <w:left w:val="single" w:sz="8" w:space="0" w:color="auto"/>
              <w:right w:val="single" w:sz="8" w:space="0" w:color="auto"/>
            </w:tcBorders>
            <w:vAlign w:val="bottom"/>
          </w:tcPr>
          <w:p w14:paraId="7C6AEAB0" w14:textId="77777777" w:rsidR="00EF1B89" w:rsidRDefault="00EF1B89">
            <w:pPr>
              <w:rPr>
                <w:sz w:val="15"/>
                <w:szCs w:val="15"/>
              </w:rPr>
            </w:pPr>
          </w:p>
        </w:tc>
        <w:tc>
          <w:tcPr>
            <w:tcW w:w="6875" w:type="dxa"/>
            <w:gridSpan w:val="2"/>
            <w:vMerge/>
            <w:tcBorders>
              <w:right w:val="single" w:sz="8" w:space="0" w:color="auto"/>
            </w:tcBorders>
            <w:vAlign w:val="bottom"/>
          </w:tcPr>
          <w:p w14:paraId="2CBA5D1F" w14:textId="77777777" w:rsidR="00EF1B89" w:rsidRPr="00041C26" w:rsidRDefault="00EF1B89" w:rsidP="00041C26">
            <w:pPr>
              <w:pStyle w:val="ListParagraph"/>
              <w:numPr>
                <w:ilvl w:val="0"/>
                <w:numId w:val="19"/>
              </w:numPr>
              <w:jc w:val="both"/>
              <w:rPr>
                <w:sz w:val="15"/>
                <w:szCs w:val="15"/>
              </w:rPr>
            </w:pPr>
          </w:p>
        </w:tc>
        <w:tc>
          <w:tcPr>
            <w:tcW w:w="30" w:type="dxa"/>
            <w:vAlign w:val="bottom"/>
          </w:tcPr>
          <w:p w14:paraId="0493396B" w14:textId="77777777" w:rsidR="00EF1B89" w:rsidRDefault="00EF1B89">
            <w:pPr>
              <w:rPr>
                <w:sz w:val="1"/>
                <w:szCs w:val="1"/>
              </w:rPr>
            </w:pPr>
          </w:p>
        </w:tc>
      </w:tr>
      <w:tr w:rsidR="00EF1B89" w14:paraId="3A691483" w14:textId="77777777" w:rsidTr="00041C26">
        <w:trPr>
          <w:trHeight w:val="275"/>
        </w:trPr>
        <w:tc>
          <w:tcPr>
            <w:tcW w:w="2498" w:type="dxa"/>
            <w:tcBorders>
              <w:left w:val="single" w:sz="8" w:space="0" w:color="auto"/>
              <w:right w:val="single" w:sz="8" w:space="0" w:color="auto"/>
            </w:tcBorders>
            <w:vAlign w:val="bottom"/>
          </w:tcPr>
          <w:p w14:paraId="093048B9" w14:textId="77777777" w:rsidR="00EF1B89" w:rsidRDefault="00EF1B89">
            <w:pPr>
              <w:rPr>
                <w:sz w:val="24"/>
                <w:szCs w:val="24"/>
              </w:rPr>
            </w:pPr>
          </w:p>
        </w:tc>
        <w:tc>
          <w:tcPr>
            <w:tcW w:w="702" w:type="dxa"/>
            <w:vAlign w:val="bottom"/>
          </w:tcPr>
          <w:p w14:paraId="1C628C5E" w14:textId="77777777" w:rsidR="00EF1B89" w:rsidRPr="00041C26" w:rsidRDefault="00C930C3" w:rsidP="00041C26">
            <w:pPr>
              <w:pStyle w:val="ListParagraph"/>
              <w:numPr>
                <w:ilvl w:val="0"/>
                <w:numId w:val="19"/>
              </w:numPr>
              <w:jc w:val="both"/>
              <w:rPr>
                <w:sz w:val="20"/>
                <w:szCs w:val="20"/>
              </w:rPr>
            </w:pPr>
            <w:r w:rsidRPr="00041C26">
              <w:rPr>
                <w:rFonts w:ascii="Symbol" w:eastAsia="Symbol" w:hAnsi="Symbol" w:cs="Symbol"/>
              </w:rPr>
              <w:t></w:t>
            </w:r>
          </w:p>
        </w:tc>
        <w:tc>
          <w:tcPr>
            <w:tcW w:w="6173" w:type="dxa"/>
            <w:tcBorders>
              <w:right w:val="single" w:sz="8" w:space="0" w:color="auto"/>
            </w:tcBorders>
            <w:vAlign w:val="bottom"/>
          </w:tcPr>
          <w:p w14:paraId="0BAFBD9B" w14:textId="77777777" w:rsidR="00EF1B89" w:rsidRPr="00081FE0" w:rsidRDefault="00B75A4C" w:rsidP="00041C26">
            <w:pPr>
              <w:jc w:val="both"/>
              <w:rPr>
                <w:rFonts w:ascii="Calibri" w:eastAsia="Calibri" w:hAnsi="Calibri" w:cs="Calibri"/>
              </w:rPr>
            </w:pPr>
            <w:r>
              <w:rPr>
                <w:rFonts w:ascii="Calibri" w:eastAsia="Calibri" w:hAnsi="Calibri" w:cs="Calibri"/>
              </w:rPr>
              <w:t xml:space="preserve">Source to Destination </w:t>
            </w:r>
            <w:r w:rsidR="00041C26" w:rsidRPr="00041C26">
              <w:rPr>
                <w:rFonts w:ascii="Calibri" w:eastAsia="Calibri" w:hAnsi="Calibri" w:cs="Calibri"/>
              </w:rPr>
              <w:t xml:space="preserve"> </w:t>
            </w:r>
          </w:p>
        </w:tc>
        <w:tc>
          <w:tcPr>
            <w:tcW w:w="30" w:type="dxa"/>
            <w:vAlign w:val="bottom"/>
          </w:tcPr>
          <w:p w14:paraId="70099369" w14:textId="77777777" w:rsidR="00EF1B89" w:rsidRDefault="00EF1B89">
            <w:pPr>
              <w:rPr>
                <w:sz w:val="1"/>
                <w:szCs w:val="1"/>
              </w:rPr>
            </w:pPr>
          </w:p>
        </w:tc>
      </w:tr>
      <w:tr w:rsidR="00EF1B89" w14:paraId="6FE8B67F" w14:textId="77777777" w:rsidTr="00041C26">
        <w:trPr>
          <w:trHeight w:val="275"/>
        </w:trPr>
        <w:tc>
          <w:tcPr>
            <w:tcW w:w="2498" w:type="dxa"/>
            <w:tcBorders>
              <w:left w:val="single" w:sz="8" w:space="0" w:color="auto"/>
              <w:right w:val="single" w:sz="8" w:space="0" w:color="auto"/>
            </w:tcBorders>
            <w:vAlign w:val="bottom"/>
          </w:tcPr>
          <w:p w14:paraId="6C44B8AF" w14:textId="77777777" w:rsidR="00EF1B89" w:rsidRDefault="00EF1B89">
            <w:pPr>
              <w:rPr>
                <w:sz w:val="24"/>
                <w:szCs w:val="24"/>
              </w:rPr>
            </w:pPr>
          </w:p>
        </w:tc>
        <w:tc>
          <w:tcPr>
            <w:tcW w:w="6875" w:type="dxa"/>
            <w:gridSpan w:val="2"/>
            <w:tcBorders>
              <w:right w:val="single" w:sz="8" w:space="0" w:color="auto"/>
            </w:tcBorders>
            <w:vAlign w:val="bottom"/>
          </w:tcPr>
          <w:p w14:paraId="236DFC46" w14:textId="77777777" w:rsidR="00EF1B89" w:rsidRDefault="00EF1B89" w:rsidP="00041C26">
            <w:pPr>
              <w:rPr>
                <w:sz w:val="20"/>
                <w:szCs w:val="20"/>
              </w:rPr>
            </w:pPr>
          </w:p>
        </w:tc>
        <w:tc>
          <w:tcPr>
            <w:tcW w:w="30" w:type="dxa"/>
            <w:vAlign w:val="bottom"/>
          </w:tcPr>
          <w:p w14:paraId="4D73D615" w14:textId="77777777" w:rsidR="00EF1B89" w:rsidRDefault="00EF1B89">
            <w:pPr>
              <w:rPr>
                <w:sz w:val="1"/>
                <w:szCs w:val="1"/>
              </w:rPr>
            </w:pPr>
          </w:p>
        </w:tc>
      </w:tr>
      <w:tr w:rsidR="00EF1B89" w14:paraId="526A723D" w14:textId="77777777" w:rsidTr="00041C26">
        <w:trPr>
          <w:trHeight w:val="272"/>
        </w:trPr>
        <w:tc>
          <w:tcPr>
            <w:tcW w:w="2498" w:type="dxa"/>
            <w:tcBorders>
              <w:left w:val="single" w:sz="8" w:space="0" w:color="auto"/>
              <w:right w:val="single" w:sz="8" w:space="0" w:color="auto"/>
            </w:tcBorders>
            <w:vAlign w:val="bottom"/>
          </w:tcPr>
          <w:p w14:paraId="4DAE224B" w14:textId="77777777" w:rsidR="00EF1B89" w:rsidRDefault="00EF1B89">
            <w:pPr>
              <w:rPr>
                <w:sz w:val="24"/>
                <w:szCs w:val="24"/>
              </w:rPr>
            </w:pPr>
          </w:p>
        </w:tc>
        <w:tc>
          <w:tcPr>
            <w:tcW w:w="6875" w:type="dxa"/>
            <w:gridSpan w:val="2"/>
            <w:tcBorders>
              <w:right w:val="single" w:sz="8" w:space="0" w:color="auto"/>
            </w:tcBorders>
            <w:vAlign w:val="bottom"/>
          </w:tcPr>
          <w:p w14:paraId="2C667056" w14:textId="77777777" w:rsidR="00EF1B89" w:rsidRDefault="00EF1B89" w:rsidP="00041C26">
            <w:pPr>
              <w:spacing w:line="278" w:lineRule="exact"/>
              <w:rPr>
                <w:sz w:val="20"/>
                <w:szCs w:val="20"/>
              </w:rPr>
            </w:pPr>
          </w:p>
        </w:tc>
        <w:tc>
          <w:tcPr>
            <w:tcW w:w="30" w:type="dxa"/>
            <w:vAlign w:val="bottom"/>
          </w:tcPr>
          <w:p w14:paraId="70F06BF4" w14:textId="77777777" w:rsidR="00EF1B89" w:rsidRDefault="00EF1B89">
            <w:pPr>
              <w:rPr>
                <w:sz w:val="1"/>
                <w:szCs w:val="1"/>
              </w:rPr>
            </w:pPr>
          </w:p>
        </w:tc>
      </w:tr>
      <w:tr w:rsidR="00EF1B89" w14:paraId="3AA0C20E" w14:textId="77777777" w:rsidTr="00041C26">
        <w:trPr>
          <w:trHeight w:val="275"/>
        </w:trPr>
        <w:tc>
          <w:tcPr>
            <w:tcW w:w="2498" w:type="dxa"/>
            <w:tcBorders>
              <w:left w:val="single" w:sz="8" w:space="0" w:color="auto"/>
              <w:right w:val="single" w:sz="8" w:space="0" w:color="auto"/>
            </w:tcBorders>
            <w:vAlign w:val="bottom"/>
          </w:tcPr>
          <w:p w14:paraId="58AD7F13" w14:textId="77777777" w:rsidR="00EF1B89" w:rsidRDefault="00EF1B89">
            <w:pPr>
              <w:rPr>
                <w:sz w:val="24"/>
                <w:szCs w:val="24"/>
              </w:rPr>
            </w:pPr>
          </w:p>
        </w:tc>
        <w:tc>
          <w:tcPr>
            <w:tcW w:w="6875" w:type="dxa"/>
            <w:gridSpan w:val="2"/>
            <w:tcBorders>
              <w:right w:val="single" w:sz="8" w:space="0" w:color="auto"/>
            </w:tcBorders>
            <w:vAlign w:val="bottom"/>
          </w:tcPr>
          <w:p w14:paraId="12F0F1D8" w14:textId="77777777" w:rsidR="00EF1B89" w:rsidRDefault="00EF1B89" w:rsidP="00041C26">
            <w:pPr>
              <w:rPr>
                <w:sz w:val="20"/>
                <w:szCs w:val="20"/>
              </w:rPr>
            </w:pPr>
          </w:p>
        </w:tc>
        <w:tc>
          <w:tcPr>
            <w:tcW w:w="30" w:type="dxa"/>
            <w:vAlign w:val="bottom"/>
          </w:tcPr>
          <w:p w14:paraId="407A9B33" w14:textId="77777777" w:rsidR="00EF1B89" w:rsidRDefault="00EF1B89">
            <w:pPr>
              <w:rPr>
                <w:sz w:val="1"/>
                <w:szCs w:val="1"/>
              </w:rPr>
            </w:pPr>
          </w:p>
        </w:tc>
      </w:tr>
      <w:tr w:rsidR="00EF1B89" w14:paraId="721DC1B8" w14:textId="77777777" w:rsidTr="00041C26">
        <w:trPr>
          <w:trHeight w:val="275"/>
        </w:trPr>
        <w:tc>
          <w:tcPr>
            <w:tcW w:w="2498" w:type="dxa"/>
            <w:tcBorders>
              <w:left w:val="single" w:sz="8" w:space="0" w:color="auto"/>
              <w:right w:val="single" w:sz="8" w:space="0" w:color="auto"/>
            </w:tcBorders>
            <w:vAlign w:val="bottom"/>
          </w:tcPr>
          <w:p w14:paraId="44415459" w14:textId="77777777" w:rsidR="00EF1B89" w:rsidRDefault="00EF1B89">
            <w:pPr>
              <w:rPr>
                <w:sz w:val="24"/>
                <w:szCs w:val="24"/>
              </w:rPr>
            </w:pPr>
          </w:p>
        </w:tc>
        <w:tc>
          <w:tcPr>
            <w:tcW w:w="6875" w:type="dxa"/>
            <w:gridSpan w:val="2"/>
            <w:tcBorders>
              <w:right w:val="single" w:sz="8" w:space="0" w:color="auto"/>
            </w:tcBorders>
            <w:vAlign w:val="bottom"/>
          </w:tcPr>
          <w:p w14:paraId="194DBC31" w14:textId="77777777" w:rsidR="00EF1B89" w:rsidRDefault="00EF1B89">
            <w:pPr>
              <w:ind w:left="460"/>
              <w:rPr>
                <w:sz w:val="20"/>
                <w:szCs w:val="20"/>
              </w:rPr>
            </w:pPr>
          </w:p>
        </w:tc>
        <w:tc>
          <w:tcPr>
            <w:tcW w:w="30" w:type="dxa"/>
            <w:vAlign w:val="bottom"/>
          </w:tcPr>
          <w:p w14:paraId="56395FD1" w14:textId="77777777" w:rsidR="00EF1B89" w:rsidRDefault="00EF1B89">
            <w:pPr>
              <w:rPr>
                <w:sz w:val="1"/>
                <w:szCs w:val="1"/>
              </w:rPr>
            </w:pPr>
          </w:p>
        </w:tc>
      </w:tr>
      <w:tr w:rsidR="00EF1B89" w14:paraId="519EFAD4" w14:textId="77777777" w:rsidTr="00041C26">
        <w:trPr>
          <w:trHeight w:val="125"/>
        </w:trPr>
        <w:tc>
          <w:tcPr>
            <w:tcW w:w="2498" w:type="dxa"/>
            <w:tcBorders>
              <w:left w:val="single" w:sz="8" w:space="0" w:color="auto"/>
              <w:bottom w:val="single" w:sz="8" w:space="0" w:color="auto"/>
              <w:right w:val="single" w:sz="8" w:space="0" w:color="auto"/>
            </w:tcBorders>
            <w:vAlign w:val="bottom"/>
          </w:tcPr>
          <w:p w14:paraId="7A9DA627" w14:textId="77777777" w:rsidR="00EF1B89" w:rsidRDefault="00EF1B89">
            <w:pPr>
              <w:rPr>
                <w:sz w:val="11"/>
                <w:szCs w:val="11"/>
              </w:rPr>
            </w:pPr>
          </w:p>
        </w:tc>
        <w:tc>
          <w:tcPr>
            <w:tcW w:w="6875" w:type="dxa"/>
            <w:gridSpan w:val="2"/>
            <w:tcBorders>
              <w:bottom w:val="single" w:sz="8" w:space="0" w:color="auto"/>
              <w:right w:val="single" w:sz="8" w:space="0" w:color="auto"/>
            </w:tcBorders>
            <w:vAlign w:val="bottom"/>
          </w:tcPr>
          <w:p w14:paraId="0CFC1F2E" w14:textId="77777777" w:rsidR="00EF1B89" w:rsidRDefault="00EF1B89">
            <w:pPr>
              <w:rPr>
                <w:sz w:val="11"/>
                <w:szCs w:val="11"/>
              </w:rPr>
            </w:pPr>
          </w:p>
        </w:tc>
        <w:tc>
          <w:tcPr>
            <w:tcW w:w="30" w:type="dxa"/>
            <w:vAlign w:val="bottom"/>
          </w:tcPr>
          <w:p w14:paraId="3F44E8AD" w14:textId="77777777" w:rsidR="00EF1B89" w:rsidRDefault="00EF1B89">
            <w:pPr>
              <w:rPr>
                <w:sz w:val="1"/>
                <w:szCs w:val="1"/>
              </w:rPr>
            </w:pPr>
          </w:p>
        </w:tc>
      </w:tr>
      <w:tr w:rsidR="00041C26" w14:paraId="13992B9B" w14:textId="77777777" w:rsidTr="00041C26">
        <w:trPr>
          <w:trHeight w:val="362"/>
        </w:trPr>
        <w:tc>
          <w:tcPr>
            <w:tcW w:w="2498" w:type="dxa"/>
            <w:tcBorders>
              <w:left w:val="single" w:sz="8" w:space="0" w:color="auto"/>
              <w:right w:val="single" w:sz="8" w:space="0" w:color="auto"/>
            </w:tcBorders>
            <w:vAlign w:val="bottom"/>
          </w:tcPr>
          <w:p w14:paraId="5B0989E1" w14:textId="77777777" w:rsidR="00041C26" w:rsidRDefault="00041C26" w:rsidP="00041C26">
            <w:pPr>
              <w:ind w:left="120"/>
              <w:rPr>
                <w:sz w:val="20"/>
                <w:szCs w:val="20"/>
              </w:rPr>
            </w:pPr>
            <w:r>
              <w:rPr>
                <w:rFonts w:ascii="Calibri" w:eastAsia="Calibri" w:hAnsi="Calibri" w:cs="Calibri"/>
              </w:rPr>
              <w:t>Group migration</w:t>
            </w:r>
          </w:p>
        </w:tc>
        <w:tc>
          <w:tcPr>
            <w:tcW w:w="6875" w:type="dxa"/>
            <w:gridSpan w:val="2"/>
            <w:tcBorders>
              <w:right w:val="single" w:sz="8" w:space="0" w:color="auto"/>
            </w:tcBorders>
            <w:vAlign w:val="bottom"/>
          </w:tcPr>
          <w:p w14:paraId="17FB680A" w14:textId="77777777" w:rsidR="00041C26" w:rsidRDefault="00041C26" w:rsidP="00041C26">
            <w:pPr>
              <w:ind w:left="100"/>
              <w:rPr>
                <w:sz w:val="20"/>
                <w:szCs w:val="20"/>
              </w:rPr>
            </w:pPr>
            <w:r>
              <w:rPr>
                <w:rFonts w:ascii="Calibri" w:eastAsia="Calibri" w:hAnsi="Calibri" w:cs="Calibri"/>
              </w:rPr>
              <w:t>Pre-migration utility to create a comprehensive list of groups to be</w:t>
            </w:r>
          </w:p>
        </w:tc>
        <w:tc>
          <w:tcPr>
            <w:tcW w:w="30" w:type="dxa"/>
            <w:vAlign w:val="bottom"/>
          </w:tcPr>
          <w:p w14:paraId="22D2FF4F" w14:textId="77777777" w:rsidR="00041C26" w:rsidRDefault="00041C26" w:rsidP="00041C26">
            <w:pPr>
              <w:rPr>
                <w:sz w:val="1"/>
                <w:szCs w:val="1"/>
              </w:rPr>
            </w:pPr>
          </w:p>
        </w:tc>
      </w:tr>
      <w:tr w:rsidR="00041C26" w14:paraId="2A7DA0B0" w14:textId="77777777" w:rsidTr="00041C26">
        <w:trPr>
          <w:trHeight w:val="263"/>
        </w:trPr>
        <w:tc>
          <w:tcPr>
            <w:tcW w:w="2498" w:type="dxa"/>
            <w:tcBorders>
              <w:left w:val="single" w:sz="8" w:space="0" w:color="auto"/>
              <w:right w:val="single" w:sz="8" w:space="0" w:color="auto"/>
            </w:tcBorders>
            <w:vAlign w:val="bottom"/>
          </w:tcPr>
          <w:p w14:paraId="762A8BBB" w14:textId="77777777" w:rsidR="00041C26" w:rsidRDefault="00041C26" w:rsidP="00041C26">
            <w:pPr>
              <w:rPr>
                <w:sz w:val="23"/>
                <w:szCs w:val="23"/>
              </w:rPr>
            </w:pPr>
          </w:p>
        </w:tc>
        <w:tc>
          <w:tcPr>
            <w:tcW w:w="6875" w:type="dxa"/>
            <w:gridSpan w:val="2"/>
            <w:tcBorders>
              <w:right w:val="single" w:sz="8" w:space="0" w:color="auto"/>
            </w:tcBorders>
            <w:vAlign w:val="bottom"/>
          </w:tcPr>
          <w:p w14:paraId="593F8E80" w14:textId="77777777" w:rsidR="00041C26" w:rsidRDefault="009F44B9" w:rsidP="00041C26">
            <w:pPr>
              <w:ind w:left="100"/>
              <w:rPr>
                <w:sz w:val="20"/>
                <w:szCs w:val="20"/>
              </w:rPr>
            </w:pPr>
            <w:r>
              <w:rPr>
                <w:rFonts w:ascii="Calibri" w:eastAsia="Calibri" w:hAnsi="Calibri" w:cs="Calibri"/>
              </w:rPr>
              <w:t>M</w:t>
            </w:r>
            <w:r w:rsidR="00041C26">
              <w:rPr>
                <w:rFonts w:ascii="Calibri" w:eastAsia="Calibri" w:hAnsi="Calibri" w:cs="Calibri"/>
              </w:rPr>
              <w:t>igrated</w:t>
            </w:r>
            <w:r w:rsidR="00A04AA3">
              <w:rPr>
                <w:rFonts w:ascii="Calibri" w:eastAsia="Calibri" w:hAnsi="Calibri" w:cs="Calibri"/>
              </w:rPr>
              <w:t>, the list</w:t>
            </w:r>
            <w:r>
              <w:rPr>
                <w:rFonts w:ascii="Calibri" w:eastAsia="Calibri" w:hAnsi="Calibri" w:cs="Calibri"/>
              </w:rPr>
              <w:t xml:space="preserve"> can be </w:t>
            </w:r>
            <w:r w:rsidR="00A04AA3">
              <w:rPr>
                <w:rFonts w:ascii="Calibri" w:eastAsia="Calibri" w:hAnsi="Calibri" w:cs="Calibri"/>
              </w:rPr>
              <w:t>shared,</w:t>
            </w:r>
            <w:r w:rsidR="00041C26">
              <w:rPr>
                <w:rFonts w:ascii="Calibri" w:eastAsia="Calibri" w:hAnsi="Calibri" w:cs="Calibri"/>
              </w:rPr>
              <w:t xml:space="preserve"> and </w:t>
            </w:r>
            <w:r w:rsidR="00A04AA3">
              <w:rPr>
                <w:rFonts w:ascii="Calibri" w:eastAsia="Calibri" w:hAnsi="Calibri" w:cs="Calibri"/>
              </w:rPr>
              <w:t>we will create</w:t>
            </w:r>
            <w:r w:rsidR="00041C26">
              <w:rPr>
                <w:rFonts w:ascii="Calibri" w:eastAsia="Calibri" w:hAnsi="Calibri" w:cs="Calibri"/>
              </w:rPr>
              <w:t xml:space="preserve"> </w:t>
            </w:r>
            <w:r w:rsidR="00A04AA3">
              <w:rPr>
                <w:rFonts w:ascii="Calibri" w:eastAsia="Calibri" w:hAnsi="Calibri" w:cs="Calibri"/>
              </w:rPr>
              <w:t>in</w:t>
            </w:r>
            <w:r w:rsidR="00041C26">
              <w:rPr>
                <w:rFonts w:ascii="Calibri" w:eastAsia="Calibri" w:hAnsi="Calibri" w:cs="Calibri"/>
              </w:rPr>
              <w:t xml:space="preserve"> Office 365 target</w:t>
            </w:r>
            <w:r w:rsidR="00A04AA3">
              <w:rPr>
                <w:rFonts w:ascii="Calibri" w:eastAsia="Calibri" w:hAnsi="Calibri" w:cs="Calibri"/>
              </w:rPr>
              <w:t>.</w:t>
            </w:r>
          </w:p>
        </w:tc>
        <w:tc>
          <w:tcPr>
            <w:tcW w:w="30" w:type="dxa"/>
            <w:vAlign w:val="bottom"/>
          </w:tcPr>
          <w:p w14:paraId="764AB138" w14:textId="77777777" w:rsidR="00041C26" w:rsidRDefault="00041C26" w:rsidP="00041C26">
            <w:pPr>
              <w:rPr>
                <w:sz w:val="1"/>
                <w:szCs w:val="1"/>
              </w:rPr>
            </w:pPr>
          </w:p>
        </w:tc>
      </w:tr>
      <w:tr w:rsidR="00041C26" w14:paraId="2E1CEC61" w14:textId="77777777" w:rsidTr="00041C26">
        <w:trPr>
          <w:trHeight w:val="263"/>
        </w:trPr>
        <w:tc>
          <w:tcPr>
            <w:tcW w:w="2498" w:type="dxa"/>
            <w:tcBorders>
              <w:left w:val="single" w:sz="8" w:space="0" w:color="auto"/>
              <w:right w:val="single" w:sz="8" w:space="0" w:color="auto"/>
            </w:tcBorders>
            <w:vAlign w:val="bottom"/>
          </w:tcPr>
          <w:p w14:paraId="308A56C8" w14:textId="77777777" w:rsidR="00041C26" w:rsidRDefault="00041C26" w:rsidP="00041C26">
            <w:pPr>
              <w:rPr>
                <w:sz w:val="23"/>
                <w:szCs w:val="23"/>
              </w:rPr>
            </w:pPr>
          </w:p>
        </w:tc>
        <w:tc>
          <w:tcPr>
            <w:tcW w:w="6875" w:type="dxa"/>
            <w:gridSpan w:val="2"/>
            <w:tcBorders>
              <w:right w:val="single" w:sz="8" w:space="0" w:color="auto"/>
            </w:tcBorders>
            <w:vAlign w:val="bottom"/>
          </w:tcPr>
          <w:p w14:paraId="462FFE23" w14:textId="77777777" w:rsidR="00041C26" w:rsidRDefault="00041C26" w:rsidP="00A04AA3">
            <w:pPr>
              <w:rPr>
                <w:sz w:val="20"/>
                <w:szCs w:val="20"/>
              </w:rPr>
            </w:pPr>
          </w:p>
        </w:tc>
        <w:tc>
          <w:tcPr>
            <w:tcW w:w="30" w:type="dxa"/>
            <w:vAlign w:val="bottom"/>
          </w:tcPr>
          <w:p w14:paraId="3A35697E" w14:textId="77777777" w:rsidR="00041C26" w:rsidRDefault="00041C26" w:rsidP="00041C26">
            <w:pPr>
              <w:rPr>
                <w:sz w:val="1"/>
                <w:szCs w:val="1"/>
              </w:rPr>
            </w:pPr>
          </w:p>
        </w:tc>
      </w:tr>
      <w:tr w:rsidR="00041C26" w14:paraId="0F0AEECF" w14:textId="77777777" w:rsidTr="00041C26">
        <w:trPr>
          <w:trHeight w:val="263"/>
        </w:trPr>
        <w:tc>
          <w:tcPr>
            <w:tcW w:w="2498" w:type="dxa"/>
            <w:tcBorders>
              <w:left w:val="single" w:sz="8" w:space="0" w:color="auto"/>
              <w:right w:val="single" w:sz="8" w:space="0" w:color="auto"/>
            </w:tcBorders>
            <w:vAlign w:val="bottom"/>
          </w:tcPr>
          <w:p w14:paraId="26A50468" w14:textId="77777777" w:rsidR="00041C26" w:rsidRDefault="00041C26" w:rsidP="00041C26">
            <w:pPr>
              <w:rPr>
                <w:sz w:val="21"/>
                <w:szCs w:val="21"/>
              </w:rPr>
            </w:pPr>
          </w:p>
        </w:tc>
        <w:tc>
          <w:tcPr>
            <w:tcW w:w="6875" w:type="dxa"/>
            <w:gridSpan w:val="2"/>
            <w:tcBorders>
              <w:right w:val="single" w:sz="8" w:space="0" w:color="auto"/>
            </w:tcBorders>
            <w:vAlign w:val="bottom"/>
          </w:tcPr>
          <w:p w14:paraId="23A6C1FB" w14:textId="77777777" w:rsidR="00041C26" w:rsidRDefault="00041C26" w:rsidP="00041C26">
            <w:pPr>
              <w:rPr>
                <w:sz w:val="21"/>
                <w:szCs w:val="21"/>
              </w:rPr>
            </w:pPr>
          </w:p>
        </w:tc>
        <w:tc>
          <w:tcPr>
            <w:tcW w:w="30" w:type="dxa"/>
            <w:vAlign w:val="bottom"/>
          </w:tcPr>
          <w:p w14:paraId="4F6C7680" w14:textId="77777777" w:rsidR="00041C26" w:rsidRDefault="00041C26" w:rsidP="00041C26">
            <w:pPr>
              <w:rPr>
                <w:sz w:val="1"/>
                <w:szCs w:val="1"/>
              </w:rPr>
            </w:pPr>
          </w:p>
        </w:tc>
      </w:tr>
      <w:tr w:rsidR="00041C26" w14:paraId="56466D7F" w14:textId="77777777" w:rsidTr="00041C26">
        <w:trPr>
          <w:trHeight w:val="263"/>
        </w:trPr>
        <w:tc>
          <w:tcPr>
            <w:tcW w:w="2498" w:type="dxa"/>
            <w:tcBorders>
              <w:left w:val="single" w:sz="8" w:space="0" w:color="auto"/>
              <w:right w:val="single" w:sz="8" w:space="0" w:color="auto"/>
            </w:tcBorders>
            <w:vAlign w:val="bottom"/>
          </w:tcPr>
          <w:p w14:paraId="31783AAA" w14:textId="77777777" w:rsidR="00041C26" w:rsidRDefault="00041C26" w:rsidP="00041C26">
            <w:pPr>
              <w:ind w:left="120"/>
              <w:rPr>
                <w:sz w:val="20"/>
                <w:szCs w:val="20"/>
              </w:rPr>
            </w:pPr>
          </w:p>
        </w:tc>
        <w:tc>
          <w:tcPr>
            <w:tcW w:w="6875" w:type="dxa"/>
            <w:gridSpan w:val="2"/>
            <w:tcBorders>
              <w:right w:val="single" w:sz="8" w:space="0" w:color="auto"/>
            </w:tcBorders>
            <w:vAlign w:val="bottom"/>
          </w:tcPr>
          <w:p w14:paraId="6C6F5FD3" w14:textId="77777777" w:rsidR="00041C26" w:rsidRDefault="00041C26" w:rsidP="00041C26">
            <w:pPr>
              <w:rPr>
                <w:sz w:val="20"/>
                <w:szCs w:val="20"/>
              </w:rPr>
            </w:pPr>
          </w:p>
        </w:tc>
        <w:tc>
          <w:tcPr>
            <w:tcW w:w="30" w:type="dxa"/>
            <w:vAlign w:val="bottom"/>
          </w:tcPr>
          <w:p w14:paraId="07BC1A37" w14:textId="77777777" w:rsidR="00041C26" w:rsidRDefault="00041C26" w:rsidP="00041C26">
            <w:pPr>
              <w:rPr>
                <w:sz w:val="1"/>
                <w:szCs w:val="1"/>
              </w:rPr>
            </w:pPr>
          </w:p>
        </w:tc>
      </w:tr>
      <w:tr w:rsidR="00041C26" w14:paraId="7B204FA9" w14:textId="77777777" w:rsidTr="00041C26">
        <w:trPr>
          <w:trHeight w:val="260"/>
        </w:trPr>
        <w:tc>
          <w:tcPr>
            <w:tcW w:w="2498" w:type="dxa"/>
            <w:tcBorders>
              <w:left w:val="single" w:sz="8" w:space="0" w:color="auto"/>
              <w:right w:val="single" w:sz="8" w:space="0" w:color="auto"/>
            </w:tcBorders>
            <w:vAlign w:val="bottom"/>
          </w:tcPr>
          <w:p w14:paraId="66E37FD8" w14:textId="77777777" w:rsidR="00041C26" w:rsidRDefault="00041C26" w:rsidP="00041C26">
            <w:pPr>
              <w:rPr>
                <w:sz w:val="23"/>
                <w:szCs w:val="23"/>
              </w:rPr>
            </w:pPr>
          </w:p>
        </w:tc>
        <w:tc>
          <w:tcPr>
            <w:tcW w:w="6875" w:type="dxa"/>
            <w:gridSpan w:val="2"/>
            <w:tcBorders>
              <w:right w:val="single" w:sz="8" w:space="0" w:color="auto"/>
            </w:tcBorders>
            <w:vAlign w:val="bottom"/>
          </w:tcPr>
          <w:p w14:paraId="40AC7216" w14:textId="77777777" w:rsidR="00041C26" w:rsidRDefault="00041C26" w:rsidP="00041C26">
            <w:pPr>
              <w:rPr>
                <w:sz w:val="20"/>
                <w:szCs w:val="20"/>
              </w:rPr>
            </w:pPr>
          </w:p>
        </w:tc>
        <w:tc>
          <w:tcPr>
            <w:tcW w:w="30" w:type="dxa"/>
            <w:vAlign w:val="bottom"/>
          </w:tcPr>
          <w:p w14:paraId="32A1900F" w14:textId="77777777" w:rsidR="00041C26" w:rsidRDefault="00041C26" w:rsidP="00041C26">
            <w:pPr>
              <w:rPr>
                <w:sz w:val="1"/>
                <w:szCs w:val="1"/>
              </w:rPr>
            </w:pPr>
          </w:p>
        </w:tc>
      </w:tr>
      <w:tr w:rsidR="00041C26" w14:paraId="138751EB" w14:textId="77777777" w:rsidTr="00041C26">
        <w:trPr>
          <w:trHeight w:val="62"/>
        </w:trPr>
        <w:tc>
          <w:tcPr>
            <w:tcW w:w="2498" w:type="dxa"/>
            <w:tcBorders>
              <w:left w:val="single" w:sz="8" w:space="0" w:color="auto"/>
              <w:right w:val="single" w:sz="8" w:space="0" w:color="auto"/>
            </w:tcBorders>
            <w:vAlign w:val="bottom"/>
          </w:tcPr>
          <w:p w14:paraId="219CF9C9" w14:textId="77777777" w:rsidR="00041C26" w:rsidRDefault="00041C26" w:rsidP="00041C26">
            <w:pPr>
              <w:rPr>
                <w:sz w:val="23"/>
                <w:szCs w:val="23"/>
              </w:rPr>
            </w:pPr>
          </w:p>
        </w:tc>
        <w:tc>
          <w:tcPr>
            <w:tcW w:w="6875" w:type="dxa"/>
            <w:gridSpan w:val="2"/>
            <w:tcBorders>
              <w:right w:val="single" w:sz="8" w:space="0" w:color="auto"/>
            </w:tcBorders>
            <w:vAlign w:val="bottom"/>
          </w:tcPr>
          <w:p w14:paraId="1E27635F" w14:textId="77777777" w:rsidR="00041C26" w:rsidRDefault="00041C26" w:rsidP="00041C26">
            <w:pPr>
              <w:rPr>
                <w:sz w:val="20"/>
                <w:szCs w:val="20"/>
              </w:rPr>
            </w:pPr>
          </w:p>
        </w:tc>
        <w:tc>
          <w:tcPr>
            <w:tcW w:w="30" w:type="dxa"/>
            <w:vAlign w:val="bottom"/>
          </w:tcPr>
          <w:p w14:paraId="681BF4B2" w14:textId="77777777" w:rsidR="00041C26" w:rsidRDefault="00041C26" w:rsidP="00041C26">
            <w:pPr>
              <w:rPr>
                <w:sz w:val="1"/>
                <w:szCs w:val="1"/>
              </w:rPr>
            </w:pPr>
          </w:p>
        </w:tc>
      </w:tr>
      <w:tr w:rsidR="00EF1B89" w14:paraId="3AE26D1B" w14:textId="77777777" w:rsidTr="00041C26">
        <w:trPr>
          <w:trHeight w:val="242"/>
        </w:trPr>
        <w:tc>
          <w:tcPr>
            <w:tcW w:w="2498" w:type="dxa"/>
            <w:tcBorders>
              <w:left w:val="single" w:sz="8" w:space="0" w:color="auto"/>
              <w:bottom w:val="single" w:sz="8" w:space="0" w:color="auto"/>
              <w:right w:val="single" w:sz="8" w:space="0" w:color="auto"/>
            </w:tcBorders>
            <w:vAlign w:val="bottom"/>
          </w:tcPr>
          <w:p w14:paraId="495E6482" w14:textId="77777777" w:rsidR="00EF1B89" w:rsidRDefault="00EF1B89">
            <w:pPr>
              <w:rPr>
                <w:sz w:val="21"/>
                <w:szCs w:val="21"/>
              </w:rPr>
            </w:pPr>
          </w:p>
        </w:tc>
        <w:tc>
          <w:tcPr>
            <w:tcW w:w="6875" w:type="dxa"/>
            <w:gridSpan w:val="2"/>
            <w:tcBorders>
              <w:bottom w:val="single" w:sz="8" w:space="0" w:color="auto"/>
              <w:right w:val="single" w:sz="8" w:space="0" w:color="auto"/>
            </w:tcBorders>
            <w:vAlign w:val="bottom"/>
          </w:tcPr>
          <w:p w14:paraId="4542BBA6" w14:textId="77777777" w:rsidR="00EF1B89" w:rsidRDefault="00EF1B89">
            <w:pPr>
              <w:rPr>
                <w:sz w:val="21"/>
                <w:szCs w:val="21"/>
              </w:rPr>
            </w:pPr>
          </w:p>
        </w:tc>
        <w:tc>
          <w:tcPr>
            <w:tcW w:w="30" w:type="dxa"/>
            <w:vAlign w:val="bottom"/>
          </w:tcPr>
          <w:p w14:paraId="2C25A2C7" w14:textId="77777777" w:rsidR="00EF1B89" w:rsidRDefault="00EF1B89">
            <w:pPr>
              <w:rPr>
                <w:sz w:val="1"/>
                <w:szCs w:val="1"/>
              </w:rPr>
            </w:pPr>
          </w:p>
        </w:tc>
      </w:tr>
    </w:tbl>
    <w:p w14:paraId="1B808339" w14:textId="77777777" w:rsidR="00DB79D2" w:rsidRDefault="00512538">
      <w:pPr>
        <w:tabs>
          <w:tab w:val="left" w:pos="680"/>
        </w:tabs>
        <w:rPr>
          <w:rFonts w:ascii="Calibri Light" w:eastAsia="Calibri Light" w:hAnsi="Calibri Light" w:cs="Calibri Light"/>
          <w:color w:val="2E74B5"/>
          <w:sz w:val="32"/>
          <w:szCs w:val="32"/>
        </w:rPr>
      </w:pPr>
      <w:bookmarkStart w:id="6" w:name="page7"/>
      <w:bookmarkEnd w:id="6"/>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p>
    <w:p w14:paraId="2C36D017" w14:textId="77777777" w:rsidR="002A7B9D" w:rsidRDefault="002A7B9D">
      <w:pPr>
        <w:tabs>
          <w:tab w:val="left" w:pos="680"/>
        </w:tabs>
        <w:rPr>
          <w:rFonts w:ascii="Calibri Light" w:eastAsia="Calibri Light" w:hAnsi="Calibri Light" w:cs="Calibri Light"/>
          <w:color w:val="2E74B5"/>
          <w:sz w:val="32"/>
          <w:szCs w:val="32"/>
        </w:rPr>
      </w:pPr>
    </w:p>
    <w:p w14:paraId="4DD9C68A" w14:textId="77777777" w:rsidR="002A7B9D" w:rsidRDefault="002A7B9D">
      <w:pPr>
        <w:tabs>
          <w:tab w:val="left" w:pos="680"/>
        </w:tabs>
        <w:rPr>
          <w:rFonts w:ascii="Calibri Light" w:eastAsia="Calibri Light" w:hAnsi="Calibri Light" w:cs="Calibri Light"/>
          <w:color w:val="2E74B5"/>
          <w:sz w:val="32"/>
          <w:szCs w:val="32"/>
        </w:rPr>
      </w:pPr>
    </w:p>
    <w:p w14:paraId="36A28136" w14:textId="77777777" w:rsidR="00EF1B89" w:rsidRDefault="00C930C3">
      <w:pPr>
        <w:tabs>
          <w:tab w:val="left" w:pos="680"/>
        </w:tabs>
        <w:rPr>
          <w:sz w:val="20"/>
          <w:szCs w:val="20"/>
        </w:rPr>
      </w:pPr>
      <w:r>
        <w:rPr>
          <w:rFonts w:ascii="Calibri Light" w:eastAsia="Calibri Light" w:hAnsi="Calibri Light" w:cs="Calibri Light"/>
          <w:color w:val="2E74B5"/>
          <w:sz w:val="32"/>
          <w:szCs w:val="32"/>
        </w:rPr>
        <w:lastRenderedPageBreak/>
        <w:t>4</w:t>
      </w:r>
      <w:r>
        <w:rPr>
          <w:sz w:val="20"/>
          <w:szCs w:val="20"/>
        </w:rPr>
        <w:tab/>
      </w:r>
      <w:r>
        <w:rPr>
          <w:rFonts w:ascii="Calibri Light" w:eastAsia="Calibri Light" w:hAnsi="Calibri Light" w:cs="Calibri Light"/>
          <w:color w:val="2E74B5"/>
          <w:sz w:val="32"/>
          <w:szCs w:val="32"/>
        </w:rPr>
        <w:t>Security</w:t>
      </w:r>
    </w:p>
    <w:p w14:paraId="1343CFBC" w14:textId="77777777" w:rsidR="00EF1B89" w:rsidRDefault="00EF1B89">
      <w:pPr>
        <w:spacing w:line="292" w:lineRule="exact"/>
        <w:rPr>
          <w:sz w:val="20"/>
          <w:szCs w:val="20"/>
        </w:rPr>
      </w:pPr>
    </w:p>
    <w:p w14:paraId="2B850DFB" w14:textId="77777777" w:rsidR="00EF1B89" w:rsidRDefault="00EF1B89">
      <w:pPr>
        <w:spacing w:line="302" w:lineRule="exact"/>
        <w:rPr>
          <w:sz w:val="20"/>
          <w:szCs w:val="20"/>
        </w:rPr>
      </w:pPr>
    </w:p>
    <w:p w14:paraId="2A760FE1" w14:textId="77777777" w:rsidR="00EF1B89" w:rsidRDefault="00C930C3">
      <w:pPr>
        <w:spacing w:line="226" w:lineRule="auto"/>
        <w:ind w:right="80"/>
        <w:rPr>
          <w:sz w:val="20"/>
          <w:szCs w:val="20"/>
        </w:rPr>
      </w:pPr>
      <w:r>
        <w:rPr>
          <w:rFonts w:ascii="Calibri" w:eastAsia="Calibri" w:hAnsi="Calibri" w:cs="Calibri"/>
        </w:rPr>
        <w:t xml:space="preserve">For total assurance, G7CR </w:t>
      </w:r>
      <w:r w:rsidR="00081FE0">
        <w:rPr>
          <w:rFonts w:ascii="Calibri" w:eastAsia="Calibri" w:hAnsi="Calibri" w:cs="Calibri"/>
        </w:rPr>
        <w:t xml:space="preserve">uses the secure, Exchange IMAP migration methodology with secure </w:t>
      </w:r>
      <w:r>
        <w:rPr>
          <w:rFonts w:ascii="Calibri" w:eastAsia="Calibri" w:hAnsi="Calibri" w:cs="Calibri"/>
        </w:rPr>
        <w:t>data connections and a logging system. More specifically:</w:t>
      </w:r>
    </w:p>
    <w:p w14:paraId="0E4BFF56" w14:textId="77777777" w:rsidR="00EF1B89" w:rsidRDefault="00EF1B89">
      <w:pPr>
        <w:spacing w:line="264" w:lineRule="exact"/>
        <w:rPr>
          <w:sz w:val="20"/>
          <w:szCs w:val="20"/>
        </w:rPr>
      </w:pPr>
    </w:p>
    <w:p w14:paraId="148F3C7E" w14:textId="77777777" w:rsidR="00EF1B89" w:rsidRDefault="00C930C3">
      <w:pPr>
        <w:numPr>
          <w:ilvl w:val="0"/>
          <w:numId w:val="1"/>
        </w:numPr>
        <w:tabs>
          <w:tab w:val="left" w:pos="720"/>
        </w:tabs>
        <w:ind w:left="720" w:hanging="361"/>
        <w:rPr>
          <w:rFonts w:ascii="Symbol" w:eastAsia="Symbol" w:hAnsi="Symbol" w:cs="Symbol"/>
        </w:rPr>
      </w:pPr>
      <w:r>
        <w:rPr>
          <w:rFonts w:ascii="Calibri" w:eastAsia="Calibri" w:hAnsi="Calibri" w:cs="Calibri"/>
        </w:rPr>
        <w:t>G7CR doesn’t store your mail, files or site data</w:t>
      </w:r>
    </w:p>
    <w:p w14:paraId="561074BB" w14:textId="77777777" w:rsidR="00EF1B89" w:rsidRDefault="00EF1B89">
      <w:pPr>
        <w:spacing w:line="82" w:lineRule="exact"/>
        <w:rPr>
          <w:rFonts w:ascii="Symbol" w:eastAsia="Symbol" w:hAnsi="Symbol" w:cs="Symbol"/>
        </w:rPr>
      </w:pPr>
    </w:p>
    <w:p w14:paraId="505B044C" w14:textId="77777777" w:rsidR="00EF1B89" w:rsidRDefault="00C930C3">
      <w:pPr>
        <w:numPr>
          <w:ilvl w:val="0"/>
          <w:numId w:val="1"/>
        </w:numPr>
        <w:tabs>
          <w:tab w:val="left" w:pos="720"/>
        </w:tabs>
        <w:spacing w:line="221" w:lineRule="auto"/>
        <w:ind w:left="720" w:right="60" w:hanging="361"/>
        <w:rPr>
          <w:rFonts w:ascii="Symbol" w:eastAsia="Symbol" w:hAnsi="Symbol" w:cs="Symbol"/>
        </w:rPr>
      </w:pPr>
      <w:r>
        <w:rPr>
          <w:rFonts w:ascii="Calibri" w:eastAsia="Calibri" w:hAnsi="Calibri" w:cs="Calibri"/>
        </w:rPr>
        <w:t>the migration takes place in memory only: the migration engine connects to the source, pulls data and pushes it in real time;</w:t>
      </w:r>
    </w:p>
    <w:p w14:paraId="4EC0B3B2" w14:textId="77777777" w:rsidR="00EF1B89" w:rsidRDefault="00EF1B89">
      <w:pPr>
        <w:spacing w:line="85" w:lineRule="exact"/>
        <w:rPr>
          <w:rFonts w:ascii="Symbol" w:eastAsia="Symbol" w:hAnsi="Symbol" w:cs="Symbol"/>
        </w:rPr>
      </w:pPr>
    </w:p>
    <w:p w14:paraId="51BA9692" w14:textId="77777777" w:rsidR="00EF1B89" w:rsidRDefault="00C930C3">
      <w:pPr>
        <w:numPr>
          <w:ilvl w:val="0"/>
          <w:numId w:val="1"/>
        </w:numPr>
        <w:tabs>
          <w:tab w:val="left" w:pos="720"/>
        </w:tabs>
        <w:spacing w:line="223" w:lineRule="auto"/>
        <w:ind w:left="720" w:right="500" w:hanging="361"/>
        <w:rPr>
          <w:rFonts w:ascii="Symbol" w:eastAsia="Symbol" w:hAnsi="Symbol" w:cs="Symbol"/>
        </w:rPr>
      </w:pPr>
      <w:r>
        <w:rPr>
          <w:rFonts w:ascii="Calibri" w:eastAsia="Calibri" w:hAnsi="Calibri" w:cs="Calibri"/>
        </w:rPr>
        <w:t>connections to the source and the target are done using HTTPS so no data is transferred unencrypted over the internet; and,</w:t>
      </w:r>
    </w:p>
    <w:p w14:paraId="7E2F2FE2" w14:textId="77777777" w:rsidR="00EF1B89" w:rsidRDefault="00EF1B89">
      <w:pPr>
        <w:spacing w:line="22" w:lineRule="exact"/>
        <w:rPr>
          <w:rFonts w:ascii="Symbol" w:eastAsia="Symbol" w:hAnsi="Symbol" w:cs="Symbol"/>
        </w:rPr>
      </w:pPr>
    </w:p>
    <w:p w14:paraId="734CF0ED" w14:textId="77777777" w:rsidR="00EF1B89" w:rsidRDefault="00C930C3">
      <w:pPr>
        <w:numPr>
          <w:ilvl w:val="0"/>
          <w:numId w:val="1"/>
        </w:numPr>
        <w:tabs>
          <w:tab w:val="left" w:pos="720"/>
        </w:tabs>
        <w:ind w:left="720" w:hanging="361"/>
        <w:rPr>
          <w:rFonts w:ascii="Symbol" w:eastAsia="Symbol" w:hAnsi="Symbol" w:cs="Symbol"/>
        </w:rPr>
      </w:pPr>
      <w:r>
        <w:rPr>
          <w:rFonts w:ascii="Calibri" w:eastAsia="Calibri" w:hAnsi="Calibri" w:cs="Calibri"/>
        </w:rPr>
        <w:t>nothing is stored internally.</w:t>
      </w:r>
    </w:p>
    <w:p w14:paraId="69C3AFCD" w14:textId="77777777" w:rsidR="00EF1B89" w:rsidRDefault="00EF1B89">
      <w:pPr>
        <w:spacing w:line="188" w:lineRule="exact"/>
        <w:rPr>
          <w:sz w:val="20"/>
          <w:szCs w:val="20"/>
        </w:rPr>
      </w:pPr>
    </w:p>
    <w:p w14:paraId="133C477B" w14:textId="77777777" w:rsidR="00EF1B89" w:rsidRDefault="00EF1B89">
      <w:pPr>
        <w:spacing w:line="311" w:lineRule="exact"/>
        <w:rPr>
          <w:sz w:val="20"/>
          <w:szCs w:val="20"/>
        </w:rPr>
      </w:pPr>
    </w:p>
    <w:p w14:paraId="0A8F04C4" w14:textId="77777777" w:rsidR="00EF1B89" w:rsidRDefault="00081FE0">
      <w:pPr>
        <w:spacing w:line="237" w:lineRule="auto"/>
        <w:ind w:right="520"/>
        <w:jc w:val="both"/>
        <w:rPr>
          <w:rFonts w:ascii="Calibri" w:eastAsia="Calibri" w:hAnsi="Calibri" w:cs="Calibri"/>
        </w:rPr>
      </w:pPr>
      <w:r>
        <w:rPr>
          <w:rFonts w:ascii="Calibri" w:eastAsia="Calibri" w:hAnsi="Calibri" w:cs="Calibri"/>
        </w:rPr>
        <w:t xml:space="preserve">Note - IMAP migration </w:t>
      </w:r>
      <w:r w:rsidR="00C930C3">
        <w:rPr>
          <w:rFonts w:ascii="Calibri" w:eastAsia="Calibri" w:hAnsi="Calibri" w:cs="Calibri"/>
        </w:rPr>
        <w:t>needs credentials to connect to the source and the target</w:t>
      </w:r>
      <w:r w:rsidR="00A50D00">
        <w:rPr>
          <w:rFonts w:ascii="Calibri" w:eastAsia="Calibri" w:hAnsi="Calibri" w:cs="Calibri"/>
        </w:rPr>
        <w:t xml:space="preserve">. Either you can share this with </w:t>
      </w:r>
      <w:r w:rsidR="00D220E1">
        <w:rPr>
          <w:rFonts w:ascii="Calibri" w:eastAsia="Calibri" w:hAnsi="Calibri" w:cs="Calibri"/>
        </w:rPr>
        <w:t>us,</w:t>
      </w:r>
      <w:r w:rsidR="00A50D00">
        <w:rPr>
          <w:rFonts w:ascii="Calibri" w:eastAsia="Calibri" w:hAnsi="Calibri" w:cs="Calibri"/>
        </w:rPr>
        <w:t xml:space="preserve"> and we will ensure that it isn’t </w:t>
      </w:r>
      <w:r w:rsidR="00B4324E">
        <w:rPr>
          <w:rFonts w:ascii="Calibri" w:eastAsia="Calibri" w:hAnsi="Calibri" w:cs="Calibri"/>
        </w:rPr>
        <w:t>misused,</w:t>
      </w:r>
      <w:r w:rsidR="00A50D00">
        <w:rPr>
          <w:rFonts w:ascii="Calibri" w:eastAsia="Calibri" w:hAnsi="Calibri" w:cs="Calibri"/>
        </w:rPr>
        <w:t xml:space="preserve"> or we can work with you and help you create batch files to import data.</w:t>
      </w:r>
    </w:p>
    <w:p w14:paraId="2BB686D5" w14:textId="77777777" w:rsidR="00A50D00" w:rsidRDefault="00A50D00">
      <w:pPr>
        <w:spacing w:line="237" w:lineRule="auto"/>
        <w:ind w:right="520"/>
        <w:jc w:val="both"/>
        <w:rPr>
          <w:rFonts w:ascii="Calibri" w:eastAsia="Calibri" w:hAnsi="Calibri" w:cs="Calibri"/>
        </w:rPr>
      </w:pPr>
    </w:p>
    <w:p w14:paraId="145F52A1" w14:textId="77777777" w:rsidR="00A50D00" w:rsidRPr="00A50D00" w:rsidRDefault="00A50D00">
      <w:pPr>
        <w:spacing w:line="237" w:lineRule="auto"/>
        <w:ind w:right="520"/>
        <w:jc w:val="both"/>
        <w:rPr>
          <w:b/>
          <w:color w:val="FF0000"/>
          <w:sz w:val="20"/>
          <w:szCs w:val="20"/>
        </w:rPr>
      </w:pPr>
      <w:r w:rsidRPr="00A50D00">
        <w:rPr>
          <w:rFonts w:ascii="Calibri" w:eastAsia="Calibri" w:hAnsi="Calibri" w:cs="Calibri"/>
          <w:b/>
          <w:color w:val="FF0000"/>
        </w:rPr>
        <w:t>We are covered under NDA/Confidentiality agreement and the same prohibits any data breach and/or misuse of client information.</w:t>
      </w:r>
    </w:p>
    <w:p w14:paraId="27F19546" w14:textId="77777777" w:rsidR="00DB79D2" w:rsidRDefault="00DB79D2">
      <w:pPr>
        <w:tabs>
          <w:tab w:val="left" w:pos="680"/>
        </w:tabs>
        <w:rPr>
          <w:rFonts w:ascii="Calibri Light" w:eastAsia="Calibri Light" w:hAnsi="Calibri Light" w:cs="Calibri Light"/>
          <w:color w:val="2E74B5"/>
          <w:sz w:val="32"/>
          <w:szCs w:val="32"/>
        </w:rPr>
      </w:pPr>
      <w:bookmarkStart w:id="7" w:name="page8"/>
      <w:bookmarkEnd w:id="7"/>
    </w:p>
    <w:p w14:paraId="79F86D67" w14:textId="77777777" w:rsidR="00EF1B89" w:rsidRDefault="00C930C3">
      <w:pPr>
        <w:tabs>
          <w:tab w:val="left" w:pos="680"/>
        </w:tabs>
        <w:rPr>
          <w:sz w:val="20"/>
          <w:szCs w:val="20"/>
        </w:rPr>
      </w:pPr>
      <w:r>
        <w:rPr>
          <w:rFonts w:ascii="Calibri Light" w:eastAsia="Calibri Light" w:hAnsi="Calibri Light" w:cs="Calibri Light"/>
          <w:color w:val="2E74B5"/>
          <w:sz w:val="32"/>
          <w:szCs w:val="32"/>
        </w:rPr>
        <w:t>5</w:t>
      </w:r>
      <w:r>
        <w:rPr>
          <w:sz w:val="20"/>
          <w:szCs w:val="20"/>
        </w:rPr>
        <w:tab/>
      </w:r>
      <w:r>
        <w:rPr>
          <w:rFonts w:ascii="Calibri Light" w:eastAsia="Calibri Light" w:hAnsi="Calibri Light" w:cs="Calibri Light"/>
          <w:color w:val="2E74B5"/>
          <w:sz w:val="32"/>
          <w:szCs w:val="32"/>
        </w:rPr>
        <w:t>Performance</w:t>
      </w:r>
    </w:p>
    <w:p w14:paraId="4A89F37D" w14:textId="77777777" w:rsidR="00EF1B89" w:rsidRDefault="00EF1B89">
      <w:pPr>
        <w:spacing w:line="292" w:lineRule="exact"/>
        <w:rPr>
          <w:sz w:val="20"/>
          <w:szCs w:val="20"/>
        </w:rPr>
      </w:pPr>
    </w:p>
    <w:p w14:paraId="294EF1FB" w14:textId="77777777" w:rsidR="00EF1B89" w:rsidRDefault="00C930C3" w:rsidP="00017C4D">
      <w:pPr>
        <w:spacing w:line="238" w:lineRule="auto"/>
        <w:ind w:right="20"/>
        <w:jc w:val="both"/>
        <w:rPr>
          <w:rFonts w:ascii="Calibri" w:eastAsia="Calibri" w:hAnsi="Calibri" w:cs="Calibri"/>
        </w:rPr>
      </w:pPr>
      <w:r>
        <w:rPr>
          <w:rFonts w:ascii="Calibri" w:eastAsia="Calibri" w:hAnsi="Calibri" w:cs="Calibri"/>
        </w:rPr>
        <w:t xml:space="preserve">The </w:t>
      </w:r>
      <w:r w:rsidR="00041C26">
        <w:rPr>
          <w:rFonts w:ascii="Calibri" w:eastAsia="Calibri" w:hAnsi="Calibri" w:cs="Calibri"/>
        </w:rPr>
        <w:t>Exchange</w:t>
      </w:r>
      <w:r>
        <w:rPr>
          <w:rFonts w:ascii="Calibri" w:eastAsia="Calibri" w:hAnsi="Calibri" w:cs="Calibri"/>
        </w:rPr>
        <w:t xml:space="preserve"> platform uses all available resources to provide the fastest migration possible and can support both small and large migrations. </w:t>
      </w:r>
    </w:p>
    <w:p w14:paraId="54A5EF6B" w14:textId="77777777" w:rsidR="00017C4D" w:rsidRDefault="00017C4D" w:rsidP="00017C4D">
      <w:pPr>
        <w:spacing w:line="238" w:lineRule="auto"/>
        <w:ind w:right="20"/>
        <w:jc w:val="both"/>
        <w:rPr>
          <w:sz w:val="20"/>
          <w:szCs w:val="20"/>
        </w:rPr>
      </w:pPr>
    </w:p>
    <w:p w14:paraId="7CDEAF6A" w14:textId="77777777" w:rsidR="00EF1B89" w:rsidRDefault="00C930C3">
      <w:pPr>
        <w:spacing w:line="248" w:lineRule="auto"/>
        <w:ind w:right="60"/>
        <w:rPr>
          <w:sz w:val="20"/>
          <w:szCs w:val="20"/>
        </w:rPr>
      </w:pPr>
      <w:r>
        <w:rPr>
          <w:rFonts w:ascii="Calibri" w:eastAsia="Calibri" w:hAnsi="Calibri" w:cs="Calibri"/>
        </w:rPr>
        <w:t xml:space="preserve">However, there are limitations. Many mail systems can heavily throttle users. When you perform too many API calls, the remote server will begin throttling and decrease the number of calls that can be performed each minute, thus reducing the migration throughput. </w:t>
      </w:r>
      <w:r w:rsidR="00017C4D">
        <w:rPr>
          <w:rFonts w:ascii="Calibri" w:eastAsia="Calibri" w:hAnsi="Calibri" w:cs="Calibri"/>
        </w:rPr>
        <w:t xml:space="preserve">Exchange IMAP tool </w:t>
      </w:r>
      <w:r>
        <w:rPr>
          <w:rFonts w:ascii="Calibri" w:eastAsia="Calibri" w:hAnsi="Calibri" w:cs="Calibri"/>
        </w:rPr>
        <w:t>continuously attempts to migrate email at the maximum capacity allowed to achieve the highest throughput.</w:t>
      </w:r>
    </w:p>
    <w:p w14:paraId="05FC63A8" w14:textId="77777777" w:rsidR="00EF1B89" w:rsidRDefault="00EF1B89">
      <w:pPr>
        <w:spacing w:line="375" w:lineRule="exact"/>
        <w:rPr>
          <w:sz w:val="20"/>
          <w:szCs w:val="20"/>
        </w:rPr>
      </w:pPr>
    </w:p>
    <w:p w14:paraId="3E87D81B" w14:textId="77777777" w:rsidR="00EF1B89" w:rsidRDefault="00C930C3">
      <w:pPr>
        <w:rPr>
          <w:sz w:val="20"/>
          <w:szCs w:val="20"/>
        </w:rPr>
      </w:pPr>
      <w:r>
        <w:rPr>
          <w:rFonts w:ascii="Calibri Light" w:eastAsia="Calibri Light" w:hAnsi="Calibri Light" w:cs="Calibri Light"/>
          <w:i/>
          <w:iCs/>
          <w:color w:val="2E74B5"/>
          <w:sz w:val="24"/>
          <w:szCs w:val="24"/>
        </w:rPr>
        <w:t>Office 365 limitations</w:t>
      </w:r>
    </w:p>
    <w:p w14:paraId="7C7A66DC" w14:textId="77777777" w:rsidR="00EF1B89" w:rsidRDefault="00EF1B89">
      <w:pPr>
        <w:spacing w:line="312" w:lineRule="exact"/>
        <w:rPr>
          <w:sz w:val="20"/>
          <w:szCs w:val="20"/>
        </w:rPr>
      </w:pPr>
    </w:p>
    <w:p w14:paraId="7EC90B11" w14:textId="77777777" w:rsidR="00EF1B89" w:rsidRDefault="00C930C3">
      <w:pPr>
        <w:spacing w:line="227" w:lineRule="auto"/>
        <w:ind w:right="180"/>
        <w:jc w:val="both"/>
        <w:rPr>
          <w:sz w:val="20"/>
          <w:szCs w:val="20"/>
        </w:rPr>
      </w:pPr>
      <w:r>
        <w:rPr>
          <w:rFonts w:ascii="Calibri" w:eastAsia="Calibri" w:hAnsi="Calibri" w:cs="Calibri"/>
        </w:rPr>
        <w:t>Office 365 uses throttling policies to limit the resources consumed by a single account. To maximize throughput and limit throttling, G7CR follows Microsoft best practice and uses impersonation.</w:t>
      </w:r>
    </w:p>
    <w:p w14:paraId="01BA82D7" w14:textId="77777777" w:rsidR="00EF1B89" w:rsidRDefault="00EF1B89">
      <w:pPr>
        <w:spacing w:line="310" w:lineRule="exact"/>
        <w:rPr>
          <w:sz w:val="20"/>
          <w:szCs w:val="20"/>
        </w:rPr>
      </w:pPr>
    </w:p>
    <w:p w14:paraId="6B3A28BA" w14:textId="77777777" w:rsidR="00EF1B89" w:rsidRDefault="00C930C3">
      <w:pPr>
        <w:spacing w:line="248" w:lineRule="auto"/>
        <w:ind w:right="20"/>
        <w:rPr>
          <w:sz w:val="20"/>
          <w:szCs w:val="20"/>
        </w:rPr>
      </w:pPr>
      <w:r>
        <w:rPr>
          <w:rFonts w:ascii="Calibri" w:eastAsia="Calibri" w:hAnsi="Calibri" w:cs="Calibri"/>
        </w:rPr>
        <w:t xml:space="preserve">An account that has impersonation privileges can impersonate 100 users concurrently. The platform uses EWS (Exchange Web services) protocol; Microsoft theoretically allows throughput of around 300 MB per user per hour. </w:t>
      </w:r>
      <w:r w:rsidR="00A50D00">
        <w:rPr>
          <w:rFonts w:ascii="Calibri" w:eastAsia="Calibri" w:hAnsi="Calibri" w:cs="Calibri"/>
        </w:rPr>
        <w:t xml:space="preserve">However, in practice we </w:t>
      </w:r>
      <w:r>
        <w:rPr>
          <w:rFonts w:ascii="Calibri" w:eastAsia="Calibri" w:hAnsi="Calibri" w:cs="Calibri"/>
        </w:rPr>
        <w:t>typically see throughput between 200 Mb and 300 MB per user per hour. This gives an average throughput of around 500 GB per day with a constant migration of 100 concurrent mailboxes.</w:t>
      </w:r>
    </w:p>
    <w:p w14:paraId="3139515F" w14:textId="77777777" w:rsidR="00EF1B89" w:rsidRDefault="00EF1B89">
      <w:pPr>
        <w:spacing w:line="307" w:lineRule="exact"/>
        <w:rPr>
          <w:sz w:val="20"/>
          <w:szCs w:val="20"/>
        </w:rPr>
      </w:pPr>
    </w:p>
    <w:p w14:paraId="7EF38658" w14:textId="77777777" w:rsidR="00EF1B89" w:rsidRDefault="00C930C3">
      <w:pPr>
        <w:spacing w:line="238" w:lineRule="auto"/>
        <w:ind w:right="120"/>
        <w:rPr>
          <w:sz w:val="20"/>
          <w:szCs w:val="20"/>
        </w:rPr>
      </w:pPr>
      <w:r>
        <w:rPr>
          <w:rFonts w:ascii="Calibri" w:eastAsia="Calibri" w:hAnsi="Calibri" w:cs="Calibri"/>
        </w:rPr>
        <w:t>During mail migration, mailbox item count is also a factor. Office 365 throttling policies limit migration to 1500 to 1800 mails per user per hour. Therefore, a mailbox with 1,000,000 small emails will be slower to migrate than a mailbox with 1,000 large mails containing attachments.</w:t>
      </w:r>
    </w:p>
    <w:p w14:paraId="5F75E031" w14:textId="77777777" w:rsidR="00EF1B89" w:rsidRDefault="00EF1B89">
      <w:pPr>
        <w:spacing w:line="385" w:lineRule="exact"/>
        <w:rPr>
          <w:sz w:val="20"/>
          <w:szCs w:val="20"/>
        </w:rPr>
      </w:pPr>
    </w:p>
    <w:p w14:paraId="4826AC50" w14:textId="77777777" w:rsidR="000E23CB" w:rsidRDefault="000E23CB">
      <w:pPr>
        <w:rPr>
          <w:rFonts w:ascii="Calibri Light" w:eastAsia="Calibri Light" w:hAnsi="Calibri Light" w:cs="Calibri Light"/>
          <w:i/>
          <w:iCs/>
          <w:color w:val="2E74B5"/>
          <w:sz w:val="24"/>
          <w:szCs w:val="24"/>
        </w:rPr>
      </w:pPr>
    </w:p>
    <w:p w14:paraId="0EAD6437" w14:textId="77777777" w:rsidR="000E23CB" w:rsidRDefault="000E23CB">
      <w:pPr>
        <w:rPr>
          <w:rFonts w:ascii="Calibri Light" w:eastAsia="Calibri Light" w:hAnsi="Calibri Light" w:cs="Calibri Light"/>
          <w:i/>
          <w:iCs/>
          <w:color w:val="2E74B5"/>
          <w:sz w:val="24"/>
          <w:szCs w:val="24"/>
        </w:rPr>
      </w:pPr>
    </w:p>
    <w:p w14:paraId="2CEA3BB8" w14:textId="77777777" w:rsidR="000E23CB" w:rsidRDefault="000E23CB">
      <w:pPr>
        <w:rPr>
          <w:rFonts w:ascii="Calibri Light" w:eastAsia="Calibri Light" w:hAnsi="Calibri Light" w:cs="Calibri Light"/>
          <w:i/>
          <w:iCs/>
          <w:color w:val="2E74B5"/>
          <w:sz w:val="24"/>
          <w:szCs w:val="24"/>
        </w:rPr>
      </w:pPr>
    </w:p>
    <w:p w14:paraId="3101BBFD" w14:textId="77777777" w:rsidR="000E23CB" w:rsidRDefault="000E23CB">
      <w:pPr>
        <w:rPr>
          <w:rFonts w:ascii="Calibri Light" w:eastAsia="Calibri Light" w:hAnsi="Calibri Light" w:cs="Calibri Light"/>
          <w:i/>
          <w:iCs/>
          <w:color w:val="2E74B5"/>
          <w:sz w:val="24"/>
          <w:szCs w:val="24"/>
        </w:rPr>
      </w:pPr>
    </w:p>
    <w:p w14:paraId="2A95B0F4" w14:textId="77777777" w:rsidR="009A4EE3" w:rsidRDefault="009A4EE3">
      <w:pPr>
        <w:rPr>
          <w:rFonts w:ascii="Calibri Light" w:eastAsia="Calibri Light" w:hAnsi="Calibri Light" w:cs="Calibri Light"/>
          <w:i/>
          <w:iCs/>
          <w:color w:val="2E74B5"/>
          <w:sz w:val="24"/>
          <w:szCs w:val="24"/>
        </w:rPr>
      </w:pPr>
    </w:p>
    <w:p w14:paraId="4BB24486" w14:textId="77777777" w:rsidR="002A7B9D" w:rsidRDefault="002A7B9D">
      <w:pPr>
        <w:rPr>
          <w:rFonts w:ascii="Calibri Light" w:eastAsia="Calibri Light" w:hAnsi="Calibri Light" w:cs="Calibri Light"/>
          <w:i/>
          <w:iCs/>
          <w:color w:val="2E74B5"/>
          <w:sz w:val="24"/>
          <w:szCs w:val="24"/>
        </w:rPr>
      </w:pPr>
    </w:p>
    <w:p w14:paraId="10FBB840" w14:textId="77777777" w:rsidR="00EF1B89" w:rsidRDefault="00C930C3">
      <w:pPr>
        <w:rPr>
          <w:sz w:val="20"/>
          <w:szCs w:val="20"/>
        </w:rPr>
      </w:pPr>
      <w:r>
        <w:rPr>
          <w:rFonts w:ascii="Calibri Light" w:eastAsia="Calibri Light" w:hAnsi="Calibri Light" w:cs="Calibri Light"/>
          <w:i/>
          <w:iCs/>
          <w:color w:val="2E74B5"/>
          <w:sz w:val="24"/>
          <w:szCs w:val="24"/>
        </w:rPr>
        <w:t>Google Limitations</w:t>
      </w:r>
    </w:p>
    <w:p w14:paraId="23D8347C" w14:textId="77777777" w:rsidR="00EF1B89" w:rsidRDefault="00EF1B89">
      <w:pPr>
        <w:spacing w:line="310" w:lineRule="exact"/>
        <w:rPr>
          <w:sz w:val="20"/>
          <w:szCs w:val="20"/>
        </w:rPr>
      </w:pPr>
    </w:p>
    <w:p w14:paraId="38624C98" w14:textId="77777777" w:rsidR="00EF1B89" w:rsidRDefault="00C930C3">
      <w:pPr>
        <w:spacing w:line="238" w:lineRule="auto"/>
        <w:ind w:right="200"/>
        <w:rPr>
          <w:sz w:val="20"/>
          <w:szCs w:val="20"/>
        </w:rPr>
      </w:pPr>
      <w:r>
        <w:rPr>
          <w:rFonts w:ascii="Calibri" w:eastAsia="Calibri" w:hAnsi="Calibri" w:cs="Calibri"/>
        </w:rPr>
        <w:t>Google limits migration to 2.5 GB per user per day. Usually, some extra data migration is possible before throttling begins. When it does begin, the</w:t>
      </w:r>
      <w:r w:rsidR="00A50D00">
        <w:rPr>
          <w:rFonts w:ascii="Calibri" w:eastAsia="Calibri" w:hAnsi="Calibri" w:cs="Calibri"/>
        </w:rPr>
        <w:t xml:space="preserve"> Exchange</w:t>
      </w:r>
      <w:r>
        <w:rPr>
          <w:rFonts w:ascii="Calibri" w:eastAsia="Calibri" w:hAnsi="Calibri" w:cs="Calibri"/>
        </w:rPr>
        <w:t xml:space="preserve"> will attempt to migrate 10 GB of data per user, then sleep for 6 hours and automatically restart the migration where it left off.</w:t>
      </w:r>
    </w:p>
    <w:p w14:paraId="2E212B00" w14:textId="77777777" w:rsidR="00EF1B89" w:rsidRDefault="00EF1B89">
      <w:pPr>
        <w:spacing w:line="200" w:lineRule="exact"/>
        <w:rPr>
          <w:sz w:val="20"/>
          <w:szCs w:val="20"/>
        </w:rPr>
      </w:pPr>
    </w:p>
    <w:p w14:paraId="497B794A" w14:textId="77777777" w:rsidR="00512538" w:rsidRDefault="00D521F6">
      <w:pPr>
        <w:tabs>
          <w:tab w:val="left" w:pos="680"/>
        </w:tabs>
        <w:rPr>
          <w:rFonts w:ascii="Calibri Light" w:eastAsia="Calibri Light" w:hAnsi="Calibri Light" w:cs="Calibri Light"/>
          <w:color w:val="2E74B5"/>
          <w:sz w:val="32"/>
          <w:szCs w:val="32"/>
        </w:rPr>
      </w:pPr>
      <w:bookmarkStart w:id="8" w:name="page9"/>
      <w:bookmarkEnd w:id="8"/>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r>
        <w:rPr>
          <w:rFonts w:ascii="Calibri Light" w:eastAsia="Calibri Light" w:hAnsi="Calibri Light" w:cs="Calibri Light"/>
          <w:color w:val="2E74B5"/>
          <w:sz w:val="32"/>
          <w:szCs w:val="32"/>
        </w:rPr>
        <w:tab/>
      </w:r>
    </w:p>
    <w:p w14:paraId="20E8E101" w14:textId="77777777" w:rsidR="00EF1B89" w:rsidRPr="00512538" w:rsidRDefault="00C930C3">
      <w:pPr>
        <w:tabs>
          <w:tab w:val="left" w:pos="680"/>
        </w:tabs>
        <w:rPr>
          <w:rFonts w:ascii="Calibri Light" w:eastAsia="Calibri Light" w:hAnsi="Calibri Light" w:cs="Calibri Light"/>
          <w:color w:val="2E74B5"/>
          <w:sz w:val="32"/>
          <w:szCs w:val="32"/>
        </w:rPr>
      </w:pPr>
      <w:r>
        <w:rPr>
          <w:rFonts w:ascii="Calibri Light" w:eastAsia="Calibri Light" w:hAnsi="Calibri Light" w:cs="Calibri Light"/>
          <w:color w:val="2E74B5"/>
          <w:sz w:val="32"/>
          <w:szCs w:val="32"/>
        </w:rPr>
        <w:t>6</w:t>
      </w:r>
      <w:r>
        <w:rPr>
          <w:sz w:val="20"/>
          <w:szCs w:val="20"/>
        </w:rPr>
        <w:tab/>
      </w:r>
      <w:r>
        <w:rPr>
          <w:rFonts w:ascii="Calibri Light" w:eastAsia="Calibri Light" w:hAnsi="Calibri Light" w:cs="Calibri Light"/>
          <w:color w:val="2E74B5"/>
          <w:sz w:val="32"/>
          <w:szCs w:val="32"/>
        </w:rPr>
        <w:t>Migration scope</w:t>
      </w:r>
    </w:p>
    <w:p w14:paraId="210CA407" w14:textId="77777777" w:rsidR="00EF1B89" w:rsidRDefault="00EF1B89">
      <w:pPr>
        <w:spacing w:line="365" w:lineRule="exact"/>
        <w:rPr>
          <w:sz w:val="20"/>
          <w:szCs w:val="20"/>
        </w:rPr>
      </w:pPr>
    </w:p>
    <w:p w14:paraId="7CFD7103" w14:textId="77777777" w:rsidR="00EF1B89" w:rsidRDefault="00C930C3">
      <w:pPr>
        <w:tabs>
          <w:tab w:val="left" w:pos="560"/>
        </w:tabs>
        <w:rPr>
          <w:sz w:val="20"/>
          <w:szCs w:val="20"/>
        </w:rPr>
      </w:pPr>
      <w:r>
        <w:rPr>
          <w:rFonts w:ascii="Calibri Light" w:eastAsia="Calibri Light" w:hAnsi="Calibri Light" w:cs="Calibri Light"/>
          <w:color w:val="2E74B5"/>
          <w:sz w:val="26"/>
          <w:szCs w:val="26"/>
        </w:rPr>
        <w:t>6.1</w:t>
      </w:r>
      <w:r>
        <w:rPr>
          <w:sz w:val="20"/>
          <w:szCs w:val="20"/>
        </w:rPr>
        <w:tab/>
      </w:r>
      <w:r>
        <w:rPr>
          <w:rFonts w:ascii="Calibri Light" w:eastAsia="Calibri Light" w:hAnsi="Calibri Light" w:cs="Calibri Light"/>
          <w:color w:val="2E74B5"/>
          <w:sz w:val="25"/>
          <w:szCs w:val="25"/>
        </w:rPr>
        <w:t>Mail – what's migrated</w:t>
      </w:r>
    </w:p>
    <w:p w14:paraId="21E58371" w14:textId="77777777" w:rsidR="00EF1B89" w:rsidRDefault="00EF1B89">
      <w:pPr>
        <w:spacing w:line="264" w:lineRule="exact"/>
        <w:rPr>
          <w:sz w:val="20"/>
          <w:szCs w:val="20"/>
        </w:rPr>
      </w:pPr>
    </w:p>
    <w:p w14:paraId="7CF0498F" w14:textId="77777777" w:rsidR="00EF1B89" w:rsidRDefault="00C930C3">
      <w:pPr>
        <w:rPr>
          <w:sz w:val="20"/>
          <w:szCs w:val="20"/>
        </w:rPr>
      </w:pPr>
      <w:r>
        <w:rPr>
          <w:rFonts w:ascii="Calibri" w:eastAsia="Calibri" w:hAnsi="Calibri" w:cs="Calibri"/>
        </w:rPr>
        <w:t>The following components/features of a Gmail inbox can be migrated to Office 365 mail</w:t>
      </w:r>
      <w:r w:rsidR="00A50D00">
        <w:rPr>
          <w:rFonts w:ascii="Calibri" w:eastAsia="Calibri" w:hAnsi="Calibri" w:cs="Calibri"/>
        </w:rPr>
        <w:t xml:space="preserve"> using Exchange IMAP tool</w:t>
      </w:r>
    </w:p>
    <w:p w14:paraId="2942E60A" w14:textId="77777777" w:rsidR="00EF1B89" w:rsidRDefault="00EF1B89">
      <w:pPr>
        <w:spacing w:line="262" w:lineRule="exact"/>
        <w:rPr>
          <w:sz w:val="20"/>
          <w:szCs w:val="20"/>
        </w:rPr>
      </w:pPr>
    </w:p>
    <w:p w14:paraId="067FE77A" w14:textId="77777777" w:rsidR="00EF1B89" w:rsidRDefault="00C930C3">
      <w:pPr>
        <w:numPr>
          <w:ilvl w:val="0"/>
          <w:numId w:val="2"/>
        </w:numPr>
        <w:tabs>
          <w:tab w:val="left" w:pos="720"/>
        </w:tabs>
        <w:ind w:left="720" w:hanging="361"/>
        <w:rPr>
          <w:rFonts w:ascii="Symbol" w:eastAsia="Symbol" w:hAnsi="Symbol" w:cs="Symbol"/>
        </w:rPr>
      </w:pPr>
      <w:r>
        <w:rPr>
          <w:rFonts w:ascii="Calibri" w:eastAsia="Calibri" w:hAnsi="Calibri" w:cs="Calibri"/>
        </w:rPr>
        <w:t>Emails</w:t>
      </w:r>
    </w:p>
    <w:p w14:paraId="73DFDEA0" w14:textId="77777777" w:rsidR="00EF1B89" w:rsidRDefault="00EF1B89">
      <w:pPr>
        <w:spacing w:line="19" w:lineRule="exact"/>
        <w:rPr>
          <w:rFonts w:ascii="Symbol" w:eastAsia="Symbol" w:hAnsi="Symbol" w:cs="Symbol"/>
        </w:rPr>
      </w:pPr>
    </w:p>
    <w:p w14:paraId="6E6C9FE0" w14:textId="77777777" w:rsidR="00EF1B89" w:rsidRDefault="00EF1B89">
      <w:pPr>
        <w:spacing w:line="22" w:lineRule="exact"/>
        <w:rPr>
          <w:rFonts w:ascii="Symbol" w:eastAsia="Symbol" w:hAnsi="Symbol" w:cs="Symbol"/>
        </w:rPr>
      </w:pPr>
    </w:p>
    <w:p w14:paraId="583E490A" w14:textId="77777777" w:rsidR="00EF1B89" w:rsidRDefault="00EF1B89">
      <w:pPr>
        <w:spacing w:line="19" w:lineRule="exact"/>
        <w:rPr>
          <w:rFonts w:ascii="Symbol" w:eastAsia="Symbol" w:hAnsi="Symbol" w:cs="Symbol"/>
        </w:rPr>
      </w:pPr>
    </w:p>
    <w:p w14:paraId="6884D76D" w14:textId="77777777" w:rsidR="00EF1B89" w:rsidRDefault="00C930C3">
      <w:pPr>
        <w:numPr>
          <w:ilvl w:val="0"/>
          <w:numId w:val="2"/>
        </w:numPr>
        <w:tabs>
          <w:tab w:val="left" w:pos="720"/>
        </w:tabs>
        <w:ind w:left="720" w:hanging="361"/>
        <w:rPr>
          <w:rFonts w:ascii="Symbol" w:eastAsia="Symbol" w:hAnsi="Symbol" w:cs="Symbol"/>
        </w:rPr>
      </w:pPr>
      <w:r>
        <w:rPr>
          <w:rFonts w:ascii="Calibri" w:eastAsia="Calibri" w:hAnsi="Calibri" w:cs="Calibri"/>
        </w:rPr>
        <w:t>Labels (primary label converted to folder)</w:t>
      </w:r>
    </w:p>
    <w:p w14:paraId="4B4965C9" w14:textId="77777777" w:rsidR="00EF1B89" w:rsidRDefault="00EF1B89">
      <w:pPr>
        <w:spacing w:line="22" w:lineRule="exact"/>
        <w:rPr>
          <w:rFonts w:ascii="Symbol" w:eastAsia="Symbol" w:hAnsi="Symbol" w:cs="Symbol"/>
        </w:rPr>
      </w:pPr>
    </w:p>
    <w:p w14:paraId="59D2AD27" w14:textId="77777777" w:rsidR="00EF1B89" w:rsidRDefault="00EF1B89">
      <w:pPr>
        <w:spacing w:line="142" w:lineRule="exact"/>
        <w:rPr>
          <w:sz w:val="20"/>
          <w:szCs w:val="20"/>
        </w:rPr>
      </w:pPr>
    </w:p>
    <w:p w14:paraId="0249A8E8" w14:textId="77777777" w:rsidR="00EF1B89" w:rsidRDefault="00C930C3">
      <w:pPr>
        <w:rPr>
          <w:sz w:val="20"/>
          <w:szCs w:val="20"/>
        </w:rPr>
      </w:pPr>
      <w:r>
        <w:rPr>
          <w:rFonts w:ascii="Calibri" w:eastAsia="Calibri" w:hAnsi="Calibri" w:cs="Calibri"/>
        </w:rPr>
        <w:t>.</w:t>
      </w:r>
    </w:p>
    <w:p w14:paraId="5EE189CC" w14:textId="77777777" w:rsidR="00EF1B89" w:rsidRDefault="00EF1B89" w:rsidP="000871F5">
      <w:pPr>
        <w:spacing w:line="238" w:lineRule="auto"/>
        <w:ind w:right="20"/>
        <w:rPr>
          <w:sz w:val="20"/>
          <w:szCs w:val="20"/>
        </w:rPr>
      </w:pPr>
    </w:p>
    <w:p w14:paraId="0D7035D3" w14:textId="77777777" w:rsidR="00EF1B89" w:rsidRDefault="00C930C3">
      <w:pPr>
        <w:rPr>
          <w:sz w:val="20"/>
          <w:szCs w:val="20"/>
        </w:rPr>
      </w:pPr>
      <w:r>
        <w:rPr>
          <w:rFonts w:ascii="Calibri Light" w:eastAsia="Calibri Light" w:hAnsi="Calibri Light" w:cs="Calibri Light"/>
          <w:i/>
          <w:iCs/>
          <w:color w:val="2E74B5"/>
          <w:sz w:val="24"/>
          <w:szCs w:val="24"/>
        </w:rPr>
        <w:t>Email address conversion</w:t>
      </w:r>
    </w:p>
    <w:p w14:paraId="24CD9A8C" w14:textId="77777777" w:rsidR="00EF1B89" w:rsidRDefault="00EF1B89">
      <w:pPr>
        <w:spacing w:line="312" w:lineRule="exact"/>
        <w:rPr>
          <w:sz w:val="20"/>
          <w:szCs w:val="20"/>
        </w:rPr>
      </w:pPr>
    </w:p>
    <w:p w14:paraId="7EAEBDDA" w14:textId="77777777" w:rsidR="00EF1B89" w:rsidRDefault="00C930C3" w:rsidP="00B94877">
      <w:pPr>
        <w:spacing w:line="262" w:lineRule="auto"/>
        <w:ind w:right="80"/>
        <w:jc w:val="both"/>
        <w:rPr>
          <w:sz w:val="20"/>
          <w:szCs w:val="20"/>
        </w:rPr>
      </w:pPr>
      <w:r>
        <w:rPr>
          <w:rFonts w:ascii="Calibri" w:eastAsia="Calibri" w:hAnsi="Calibri" w:cs="Calibri"/>
          <w:sz w:val="21"/>
          <w:szCs w:val="21"/>
        </w:rPr>
        <w:t xml:space="preserve">This option rewrites email addresses found in the header of mail being migrated and replaces source email addresses with their corresponding target email addresses. For example, if Bob sends an email to his colleague, Chloe, from his source address bob@source.com to chloe@source.com and a week later, after migration, chloe@target.com replies to Bob, the </w:t>
      </w:r>
      <w:r w:rsidR="00B75A4C">
        <w:rPr>
          <w:rFonts w:ascii="Calibri" w:eastAsia="Calibri" w:hAnsi="Calibri" w:cs="Calibri"/>
          <w:sz w:val="21"/>
          <w:szCs w:val="21"/>
        </w:rPr>
        <w:t>Exchange IMAP tool has</w:t>
      </w:r>
      <w:r>
        <w:rPr>
          <w:rFonts w:ascii="Calibri" w:eastAsia="Calibri" w:hAnsi="Calibri" w:cs="Calibri"/>
          <w:sz w:val="21"/>
          <w:szCs w:val="21"/>
        </w:rPr>
        <w:t xml:space="preserve"> already updated SMTP header in Bob's original email in her inbox, so her reply will be sent to bob@target.com.</w:t>
      </w:r>
      <w:bookmarkStart w:id="9" w:name="page10"/>
      <w:bookmarkEnd w:id="9"/>
      <w:r w:rsidR="00B94877">
        <w:rPr>
          <w:sz w:val="20"/>
          <w:szCs w:val="20"/>
        </w:rPr>
        <w:t xml:space="preserve"> </w:t>
      </w:r>
    </w:p>
    <w:p w14:paraId="10B661F6" w14:textId="77777777" w:rsidR="00B94877" w:rsidRDefault="00B94877">
      <w:pPr>
        <w:rPr>
          <w:rFonts w:ascii="Calibri Light" w:eastAsia="Calibri Light" w:hAnsi="Calibri Light" w:cs="Calibri Light"/>
          <w:i/>
          <w:iCs/>
          <w:color w:val="2E74B5"/>
          <w:sz w:val="24"/>
          <w:szCs w:val="24"/>
        </w:rPr>
      </w:pPr>
    </w:p>
    <w:p w14:paraId="3FD8E752" w14:textId="77777777" w:rsidR="00EF1B89" w:rsidRDefault="00B75A4C">
      <w:pPr>
        <w:rPr>
          <w:sz w:val="20"/>
          <w:szCs w:val="20"/>
        </w:rPr>
      </w:pPr>
      <w:r>
        <w:rPr>
          <w:rFonts w:ascii="Calibri Light" w:eastAsia="Calibri Light" w:hAnsi="Calibri Light" w:cs="Calibri Light"/>
          <w:i/>
          <w:iCs/>
          <w:color w:val="2E74B5"/>
          <w:sz w:val="24"/>
          <w:szCs w:val="24"/>
        </w:rPr>
        <w:t>Source to Destination</w:t>
      </w:r>
      <w:r w:rsidR="00C930C3">
        <w:rPr>
          <w:rFonts w:ascii="Calibri Light" w:eastAsia="Calibri Light" w:hAnsi="Calibri Light" w:cs="Calibri Light"/>
          <w:i/>
          <w:iCs/>
          <w:color w:val="2E74B5"/>
          <w:sz w:val="24"/>
          <w:szCs w:val="24"/>
        </w:rPr>
        <w:t>,</w:t>
      </w:r>
    </w:p>
    <w:p w14:paraId="7F2EFD2B" w14:textId="77777777" w:rsidR="00EF1B89" w:rsidRDefault="00EF1B89">
      <w:pPr>
        <w:spacing w:line="310" w:lineRule="exact"/>
        <w:rPr>
          <w:sz w:val="20"/>
          <w:szCs w:val="20"/>
        </w:rPr>
      </w:pPr>
    </w:p>
    <w:p w14:paraId="48B3464B" w14:textId="77777777" w:rsidR="00EF1B89" w:rsidRDefault="00B75A4C">
      <w:pPr>
        <w:spacing w:line="244" w:lineRule="auto"/>
        <w:ind w:right="220"/>
        <w:jc w:val="both"/>
        <w:rPr>
          <w:sz w:val="20"/>
          <w:szCs w:val="20"/>
        </w:rPr>
      </w:pPr>
      <w:r>
        <w:rPr>
          <w:rFonts w:ascii="Calibri" w:eastAsia="Calibri" w:hAnsi="Calibri" w:cs="Calibri"/>
          <w:sz w:val="21"/>
          <w:szCs w:val="21"/>
        </w:rPr>
        <w:t>In this case the contents of source mailbox</w:t>
      </w:r>
      <w:r w:rsidR="00A04AA3">
        <w:rPr>
          <w:rFonts w:ascii="Calibri" w:eastAsia="Calibri" w:hAnsi="Calibri" w:cs="Calibri"/>
          <w:sz w:val="21"/>
          <w:szCs w:val="21"/>
        </w:rPr>
        <w:t xml:space="preserve"> </w:t>
      </w:r>
      <w:r>
        <w:rPr>
          <w:rFonts w:ascii="Calibri" w:eastAsia="Calibri" w:hAnsi="Calibri" w:cs="Calibri"/>
          <w:sz w:val="21"/>
          <w:szCs w:val="21"/>
        </w:rPr>
        <w:t>will create the replica in the destination mailbox</w:t>
      </w:r>
      <w:r w:rsidR="00C930C3">
        <w:rPr>
          <w:rFonts w:ascii="Calibri" w:eastAsia="Calibri" w:hAnsi="Calibri" w:cs="Calibri"/>
        </w:rPr>
        <w:t>.</w:t>
      </w:r>
      <w:r>
        <w:rPr>
          <w:rFonts w:ascii="Calibri" w:eastAsia="Calibri" w:hAnsi="Calibri" w:cs="Calibri"/>
        </w:rPr>
        <w:t xml:space="preserve"> For</w:t>
      </w:r>
      <w:r w:rsidR="00A04AA3">
        <w:rPr>
          <w:rFonts w:ascii="Calibri" w:eastAsia="Calibri" w:hAnsi="Calibri" w:cs="Calibri"/>
        </w:rPr>
        <w:t xml:space="preserve"> example:</w:t>
      </w:r>
      <w:r>
        <w:rPr>
          <w:rFonts w:ascii="Calibri" w:eastAsia="Calibri" w:hAnsi="Calibri" w:cs="Calibri"/>
        </w:rPr>
        <w:t xml:space="preserve"> </w:t>
      </w:r>
      <w:r w:rsidR="00B4324E">
        <w:rPr>
          <w:rFonts w:ascii="Calibri" w:eastAsia="Calibri" w:hAnsi="Calibri" w:cs="Calibri"/>
        </w:rPr>
        <w:t xml:space="preserve">if any folders </w:t>
      </w:r>
      <w:r w:rsidR="00A04AA3">
        <w:rPr>
          <w:rFonts w:ascii="Calibri" w:eastAsia="Calibri" w:hAnsi="Calibri" w:cs="Calibri"/>
        </w:rPr>
        <w:t>exist</w:t>
      </w:r>
      <w:r w:rsidR="00B4324E">
        <w:rPr>
          <w:rFonts w:ascii="Calibri" w:eastAsia="Calibri" w:hAnsi="Calibri" w:cs="Calibri"/>
        </w:rPr>
        <w:t xml:space="preserve"> in the source will be created in destination automatically during the migration.  </w:t>
      </w:r>
    </w:p>
    <w:p w14:paraId="209C85D6" w14:textId="77777777" w:rsidR="00EF1B89" w:rsidRDefault="00EF1B89">
      <w:pPr>
        <w:spacing w:line="380" w:lineRule="exact"/>
        <w:rPr>
          <w:sz w:val="20"/>
          <w:szCs w:val="20"/>
        </w:rPr>
      </w:pPr>
    </w:p>
    <w:p w14:paraId="2FC72D5F" w14:textId="77777777" w:rsidR="00EF1B89" w:rsidRDefault="00C930C3">
      <w:pPr>
        <w:tabs>
          <w:tab w:val="left" w:pos="560"/>
        </w:tabs>
        <w:rPr>
          <w:sz w:val="20"/>
          <w:szCs w:val="20"/>
        </w:rPr>
      </w:pPr>
      <w:r>
        <w:rPr>
          <w:rFonts w:ascii="Calibri Light" w:eastAsia="Calibri Light" w:hAnsi="Calibri Light" w:cs="Calibri Light"/>
          <w:color w:val="2E74B5"/>
          <w:sz w:val="26"/>
          <w:szCs w:val="26"/>
        </w:rPr>
        <w:t>6.2</w:t>
      </w:r>
      <w:r>
        <w:rPr>
          <w:sz w:val="20"/>
          <w:szCs w:val="20"/>
        </w:rPr>
        <w:tab/>
      </w:r>
      <w:r>
        <w:rPr>
          <w:rFonts w:ascii="Calibri Light" w:eastAsia="Calibri Light" w:hAnsi="Calibri Light" w:cs="Calibri Light"/>
          <w:color w:val="2E74B5"/>
          <w:sz w:val="25"/>
          <w:szCs w:val="25"/>
        </w:rPr>
        <w:t>Mail – what isn't migrated</w:t>
      </w:r>
    </w:p>
    <w:p w14:paraId="07246C0F" w14:textId="77777777" w:rsidR="00EF1B89" w:rsidRDefault="00EF1B89">
      <w:pPr>
        <w:spacing w:line="313" w:lineRule="exact"/>
        <w:rPr>
          <w:sz w:val="20"/>
          <w:szCs w:val="20"/>
        </w:rPr>
      </w:pPr>
    </w:p>
    <w:p w14:paraId="1B52270F" w14:textId="77777777" w:rsidR="00EF1B89" w:rsidRDefault="00C930C3">
      <w:pPr>
        <w:spacing w:line="248" w:lineRule="auto"/>
        <w:ind w:right="20"/>
        <w:rPr>
          <w:sz w:val="20"/>
          <w:szCs w:val="20"/>
        </w:rPr>
      </w:pPr>
      <w:r>
        <w:rPr>
          <w:rFonts w:ascii="Calibri" w:eastAsia="Calibri" w:hAnsi="Calibri" w:cs="Calibri"/>
        </w:rPr>
        <w:t xml:space="preserve">G Suite uses labels rather than folders to organize received emails, which means users can apply more than one label to a single email. Office 365 mail doesn't offer labels, so storage for each email is limited to one folder. </w:t>
      </w:r>
      <w:r w:rsidR="00A04AA3">
        <w:rPr>
          <w:rFonts w:ascii="Calibri" w:eastAsia="Calibri" w:hAnsi="Calibri" w:cs="Calibri"/>
        </w:rPr>
        <w:t xml:space="preserve">Exchange IMAP tool </w:t>
      </w:r>
      <w:r>
        <w:rPr>
          <w:rFonts w:ascii="Calibri" w:eastAsia="Calibri" w:hAnsi="Calibri" w:cs="Calibri"/>
        </w:rPr>
        <w:t xml:space="preserve">uses the first label applied to an email and creates a folder with the same name, where the email will be stored. </w:t>
      </w:r>
    </w:p>
    <w:p w14:paraId="39B13959" w14:textId="77777777" w:rsidR="00EF1B89" w:rsidRDefault="00EF1B89">
      <w:pPr>
        <w:spacing w:line="253" w:lineRule="exact"/>
        <w:rPr>
          <w:sz w:val="20"/>
          <w:szCs w:val="20"/>
        </w:rPr>
      </w:pPr>
    </w:p>
    <w:p w14:paraId="5EF1EF6F" w14:textId="77777777" w:rsidR="000E23CB" w:rsidRDefault="00C930C3" w:rsidP="000E23CB">
      <w:pPr>
        <w:rPr>
          <w:rFonts w:ascii="Calibri Light" w:eastAsia="Calibri Light" w:hAnsi="Calibri Light" w:cs="Calibri Light"/>
          <w:color w:val="2E74B5"/>
          <w:sz w:val="32"/>
          <w:szCs w:val="32"/>
        </w:rPr>
      </w:pPr>
      <w:r>
        <w:rPr>
          <w:rFonts w:ascii="Calibri" w:eastAsia="Calibri" w:hAnsi="Calibri" w:cs="Calibri"/>
        </w:rPr>
        <w:t>Currently, inbound rules (including out of office rules) are not migrated from G Suite to Office 365</w:t>
      </w:r>
      <w:bookmarkStart w:id="10" w:name="page11"/>
      <w:bookmarkStart w:id="11" w:name="page12"/>
      <w:bookmarkStart w:id="12" w:name="page16"/>
      <w:bookmarkEnd w:id="10"/>
      <w:bookmarkEnd w:id="11"/>
      <w:bookmarkEnd w:id="12"/>
      <w:r w:rsidR="000E23CB">
        <w:rPr>
          <w:rFonts w:ascii="Calibri Light" w:eastAsia="Calibri Light" w:hAnsi="Calibri Light" w:cs="Calibri Light"/>
          <w:color w:val="2E74B5"/>
          <w:sz w:val="32"/>
          <w:szCs w:val="32"/>
        </w:rPr>
        <w:t xml:space="preserve"> </w:t>
      </w:r>
    </w:p>
    <w:p w14:paraId="027B68F1" w14:textId="77777777" w:rsidR="000E23CB" w:rsidRDefault="000E23CB" w:rsidP="000E23CB">
      <w:pPr>
        <w:rPr>
          <w:rFonts w:ascii="Calibri Light" w:eastAsia="Calibri Light" w:hAnsi="Calibri Light" w:cs="Calibri Light"/>
          <w:color w:val="2E74B5"/>
          <w:sz w:val="32"/>
          <w:szCs w:val="32"/>
        </w:rPr>
      </w:pPr>
    </w:p>
    <w:p w14:paraId="5375A371" w14:textId="77777777" w:rsidR="000E23CB" w:rsidRDefault="000E23CB" w:rsidP="000E23CB">
      <w:pPr>
        <w:rPr>
          <w:rFonts w:ascii="Calibri Light" w:eastAsia="Calibri Light" w:hAnsi="Calibri Light" w:cs="Calibri Light"/>
          <w:color w:val="2E74B5"/>
          <w:sz w:val="32"/>
          <w:szCs w:val="32"/>
        </w:rPr>
      </w:pPr>
    </w:p>
    <w:p w14:paraId="630C013D" w14:textId="77777777" w:rsidR="000E23CB" w:rsidRDefault="000E23CB" w:rsidP="000E23CB">
      <w:pPr>
        <w:rPr>
          <w:rFonts w:ascii="Calibri Light" w:eastAsia="Calibri Light" w:hAnsi="Calibri Light" w:cs="Calibri Light"/>
          <w:color w:val="2E74B5"/>
          <w:sz w:val="32"/>
          <w:szCs w:val="32"/>
        </w:rPr>
      </w:pPr>
    </w:p>
    <w:p w14:paraId="5E98742C" w14:textId="77777777" w:rsidR="000E23CB" w:rsidRDefault="000E23CB" w:rsidP="000E23CB">
      <w:pPr>
        <w:rPr>
          <w:rFonts w:ascii="Calibri Light" w:eastAsia="Calibri Light" w:hAnsi="Calibri Light" w:cs="Calibri Light"/>
          <w:color w:val="2E74B5"/>
          <w:sz w:val="32"/>
          <w:szCs w:val="32"/>
        </w:rPr>
      </w:pPr>
    </w:p>
    <w:p w14:paraId="19ADB539" w14:textId="77777777" w:rsidR="009A4EE3" w:rsidRDefault="009A4EE3" w:rsidP="000E23CB">
      <w:pPr>
        <w:rPr>
          <w:rFonts w:ascii="Calibri Light" w:eastAsia="Calibri Light" w:hAnsi="Calibri Light" w:cs="Calibri Light"/>
          <w:color w:val="2E74B5"/>
          <w:sz w:val="32"/>
          <w:szCs w:val="32"/>
        </w:rPr>
      </w:pPr>
    </w:p>
    <w:p w14:paraId="380DFB23" w14:textId="77777777" w:rsidR="000E23CB" w:rsidRDefault="000E23CB" w:rsidP="000E23CB">
      <w:pPr>
        <w:rPr>
          <w:rFonts w:ascii="Calibri Light" w:eastAsia="Calibri Light" w:hAnsi="Calibri Light" w:cs="Calibri Light"/>
          <w:color w:val="2E74B5"/>
          <w:sz w:val="32"/>
          <w:szCs w:val="32"/>
        </w:rPr>
      </w:pPr>
    </w:p>
    <w:p w14:paraId="0B6846BC" w14:textId="77777777" w:rsidR="000E23CB" w:rsidRDefault="000E23CB" w:rsidP="000E23CB">
      <w:pPr>
        <w:rPr>
          <w:rFonts w:ascii="Calibri Light" w:eastAsia="Calibri Light" w:hAnsi="Calibri Light" w:cs="Calibri Light"/>
          <w:color w:val="2E74B5"/>
          <w:sz w:val="32"/>
          <w:szCs w:val="32"/>
        </w:rPr>
      </w:pPr>
    </w:p>
    <w:p w14:paraId="3A6E45AE" w14:textId="77777777" w:rsidR="000E23CB" w:rsidRDefault="000E23CB" w:rsidP="000E23CB">
      <w:pPr>
        <w:rPr>
          <w:rFonts w:ascii="Calibri Light" w:eastAsia="Calibri Light" w:hAnsi="Calibri Light" w:cs="Calibri Light"/>
          <w:color w:val="2E74B5"/>
          <w:sz w:val="32"/>
          <w:szCs w:val="32"/>
        </w:rPr>
      </w:pPr>
    </w:p>
    <w:p w14:paraId="33740492" w14:textId="77777777" w:rsidR="00EF1B89" w:rsidRDefault="00C930C3" w:rsidP="000E23CB">
      <w:pPr>
        <w:rPr>
          <w:sz w:val="20"/>
          <w:szCs w:val="20"/>
        </w:rPr>
      </w:pPr>
      <w:r>
        <w:rPr>
          <w:rFonts w:ascii="Calibri Light" w:eastAsia="Calibri Light" w:hAnsi="Calibri Light" w:cs="Calibri Light"/>
          <w:color w:val="2E74B5"/>
          <w:sz w:val="32"/>
          <w:szCs w:val="32"/>
        </w:rPr>
        <w:t>7</w:t>
      </w:r>
      <w:r>
        <w:rPr>
          <w:sz w:val="20"/>
          <w:szCs w:val="20"/>
        </w:rPr>
        <w:tab/>
      </w:r>
      <w:r w:rsidR="00B75A4C">
        <w:rPr>
          <w:rFonts w:ascii="Calibri Light" w:eastAsia="Calibri Light" w:hAnsi="Calibri Light" w:cs="Calibri Light"/>
          <w:color w:val="2E74B5"/>
          <w:sz w:val="32"/>
          <w:szCs w:val="32"/>
        </w:rPr>
        <w:t>Migration</w:t>
      </w:r>
      <w:r>
        <w:rPr>
          <w:rFonts w:ascii="Calibri Light" w:eastAsia="Calibri Light" w:hAnsi="Calibri Light" w:cs="Calibri Light"/>
          <w:color w:val="2E74B5"/>
          <w:sz w:val="32"/>
          <w:szCs w:val="32"/>
        </w:rPr>
        <w:t xml:space="preserve"> approaches</w:t>
      </w:r>
    </w:p>
    <w:p w14:paraId="04E01F26" w14:textId="77777777" w:rsidR="00EF1B89" w:rsidRDefault="00EF1B89">
      <w:pPr>
        <w:spacing w:line="292" w:lineRule="exact"/>
        <w:rPr>
          <w:sz w:val="20"/>
          <w:szCs w:val="20"/>
        </w:rPr>
      </w:pPr>
    </w:p>
    <w:p w14:paraId="25179A92" w14:textId="77777777" w:rsidR="00EF1B89" w:rsidRDefault="00B94877">
      <w:pPr>
        <w:spacing w:line="238" w:lineRule="auto"/>
        <w:ind w:right="80"/>
        <w:rPr>
          <w:sz w:val="20"/>
          <w:szCs w:val="20"/>
        </w:rPr>
      </w:pPr>
      <w:r>
        <w:rPr>
          <w:rFonts w:ascii="Calibri" w:eastAsia="Calibri" w:hAnsi="Calibri" w:cs="Calibri"/>
        </w:rPr>
        <w:t>Exchange</w:t>
      </w:r>
      <w:r w:rsidR="00C930C3">
        <w:rPr>
          <w:rFonts w:ascii="Calibri" w:eastAsia="Calibri" w:hAnsi="Calibri" w:cs="Calibri"/>
        </w:rPr>
        <w:t xml:space="preserve"> migration platform helps businesses perform elaborate technical migrations through a simple SaaS interface. As a result, migrations require no additional software installation or overhead, and migrations can be performed securely and quickly.</w:t>
      </w:r>
    </w:p>
    <w:p w14:paraId="15919B7F" w14:textId="77777777" w:rsidR="00EF1B89" w:rsidRDefault="00EF1B89">
      <w:pPr>
        <w:spacing w:line="386" w:lineRule="exact"/>
        <w:rPr>
          <w:sz w:val="20"/>
          <w:szCs w:val="20"/>
        </w:rPr>
      </w:pPr>
    </w:p>
    <w:p w14:paraId="0E07236B" w14:textId="77777777" w:rsidR="00EF1B89" w:rsidRDefault="00C930C3">
      <w:pPr>
        <w:tabs>
          <w:tab w:val="left" w:pos="560"/>
        </w:tabs>
        <w:rPr>
          <w:rFonts w:ascii="Calibri Light" w:eastAsia="Calibri Light" w:hAnsi="Calibri Light" w:cs="Calibri Light"/>
          <w:color w:val="2E74B5"/>
          <w:sz w:val="25"/>
          <w:szCs w:val="25"/>
        </w:rPr>
      </w:pPr>
      <w:r>
        <w:rPr>
          <w:rFonts w:ascii="Calibri Light" w:eastAsia="Calibri Light" w:hAnsi="Calibri Light" w:cs="Calibri Light"/>
          <w:color w:val="2E74B5"/>
          <w:sz w:val="26"/>
          <w:szCs w:val="26"/>
        </w:rPr>
        <w:t>7.1</w:t>
      </w:r>
      <w:r>
        <w:rPr>
          <w:sz w:val="20"/>
          <w:szCs w:val="20"/>
        </w:rPr>
        <w:tab/>
      </w:r>
      <w:r w:rsidR="009132E2">
        <w:rPr>
          <w:rFonts w:ascii="Calibri Light" w:eastAsia="Calibri Light" w:hAnsi="Calibri Light" w:cs="Calibri Light"/>
          <w:color w:val="2E74B5"/>
          <w:sz w:val="25"/>
          <w:szCs w:val="25"/>
        </w:rPr>
        <w:t>IMAP</w:t>
      </w:r>
      <w:r>
        <w:rPr>
          <w:rFonts w:ascii="Calibri Light" w:eastAsia="Calibri Light" w:hAnsi="Calibri Light" w:cs="Calibri Light"/>
          <w:color w:val="2E74B5"/>
          <w:sz w:val="25"/>
          <w:szCs w:val="25"/>
        </w:rPr>
        <w:t xml:space="preserve"> migration</w:t>
      </w:r>
    </w:p>
    <w:p w14:paraId="42E66FE6" w14:textId="77777777" w:rsidR="00C4170B" w:rsidRDefault="00C4170B">
      <w:pPr>
        <w:tabs>
          <w:tab w:val="left" w:pos="560"/>
        </w:tabs>
        <w:rPr>
          <w:sz w:val="20"/>
          <w:szCs w:val="20"/>
        </w:rPr>
      </w:pPr>
    </w:p>
    <w:p w14:paraId="1D5FB4F5" w14:textId="77777777" w:rsidR="00EF1B89" w:rsidRPr="00C4170B" w:rsidRDefault="00C4170B" w:rsidP="00C4170B">
      <w:pPr>
        <w:spacing w:line="238" w:lineRule="auto"/>
        <w:ind w:right="80"/>
        <w:rPr>
          <w:rFonts w:ascii="Calibri" w:eastAsia="Calibri" w:hAnsi="Calibri" w:cs="Calibri"/>
        </w:rPr>
      </w:pPr>
      <w:r>
        <w:rPr>
          <w:rFonts w:ascii="Calibri" w:eastAsia="Calibri" w:hAnsi="Calibri" w:cs="Calibri"/>
        </w:rPr>
        <w:t>We</w:t>
      </w:r>
      <w:r w:rsidRPr="00C4170B">
        <w:rPr>
          <w:rFonts w:ascii="Calibri" w:eastAsia="Calibri" w:hAnsi="Calibri" w:cs="Calibri"/>
        </w:rPr>
        <w:t xml:space="preserve"> can migrate the contents of user mailboxes from your source email system to Office 365. Use the Internet Message Access Protocol (IMAP) to migrate email</w:t>
      </w:r>
    </w:p>
    <w:p w14:paraId="7BADCBC7" w14:textId="77777777" w:rsidR="00EF1B89" w:rsidRDefault="00EF1B89">
      <w:pPr>
        <w:spacing w:line="383" w:lineRule="exact"/>
        <w:rPr>
          <w:sz w:val="20"/>
          <w:szCs w:val="20"/>
        </w:rPr>
      </w:pPr>
    </w:p>
    <w:p w14:paraId="556F9B03" w14:textId="77777777" w:rsidR="00EF1B89" w:rsidRDefault="00C930C3">
      <w:pPr>
        <w:tabs>
          <w:tab w:val="left" w:pos="700"/>
        </w:tabs>
        <w:rPr>
          <w:sz w:val="20"/>
          <w:szCs w:val="20"/>
        </w:rPr>
      </w:pPr>
      <w:r>
        <w:rPr>
          <w:rFonts w:ascii="Calibri Light" w:eastAsia="Calibri Light" w:hAnsi="Calibri Light" w:cs="Calibri Light"/>
          <w:color w:val="2E74B5"/>
          <w:sz w:val="24"/>
          <w:szCs w:val="24"/>
        </w:rPr>
        <w:t>7.1.1</w:t>
      </w:r>
      <w:r>
        <w:rPr>
          <w:sz w:val="20"/>
          <w:szCs w:val="20"/>
        </w:rPr>
        <w:tab/>
      </w:r>
      <w:r w:rsidR="009132E2">
        <w:rPr>
          <w:rFonts w:ascii="Calibri Light" w:eastAsia="Calibri Light" w:hAnsi="Calibri Light" w:cs="Calibri Light"/>
          <w:color w:val="2E74B5"/>
          <w:sz w:val="23"/>
          <w:szCs w:val="23"/>
        </w:rPr>
        <w:t>IMAP</w:t>
      </w:r>
      <w:r>
        <w:rPr>
          <w:rFonts w:ascii="Calibri Light" w:eastAsia="Calibri Light" w:hAnsi="Calibri Light" w:cs="Calibri Light"/>
          <w:color w:val="2E74B5"/>
          <w:sz w:val="23"/>
          <w:szCs w:val="23"/>
        </w:rPr>
        <w:t xml:space="preserve"> migration benefits</w:t>
      </w:r>
    </w:p>
    <w:p w14:paraId="359A9689" w14:textId="77777777" w:rsidR="00EF1B89" w:rsidRDefault="00EF1B89">
      <w:pPr>
        <w:spacing w:line="21" w:lineRule="exact"/>
        <w:rPr>
          <w:sz w:val="20"/>
          <w:szCs w:val="20"/>
        </w:rPr>
      </w:pPr>
    </w:p>
    <w:p w14:paraId="068DD473" w14:textId="77777777" w:rsidR="00EF1B89" w:rsidRDefault="00C930C3">
      <w:pPr>
        <w:numPr>
          <w:ilvl w:val="0"/>
          <w:numId w:val="9"/>
        </w:numPr>
        <w:tabs>
          <w:tab w:val="left" w:pos="720"/>
        </w:tabs>
        <w:ind w:left="720" w:hanging="361"/>
        <w:rPr>
          <w:rFonts w:ascii="Symbol" w:eastAsia="Symbol" w:hAnsi="Symbol" w:cs="Symbol"/>
        </w:rPr>
      </w:pPr>
      <w:r>
        <w:rPr>
          <w:rFonts w:ascii="Calibri" w:eastAsia="Calibri" w:hAnsi="Calibri" w:cs="Calibri"/>
        </w:rPr>
        <w:t>Fastest, simplest form of migration.</w:t>
      </w:r>
    </w:p>
    <w:p w14:paraId="0A1BE89E" w14:textId="77777777" w:rsidR="00EF1B89" w:rsidRDefault="00EF1B89">
      <w:pPr>
        <w:spacing w:line="22" w:lineRule="exact"/>
        <w:rPr>
          <w:rFonts w:ascii="Symbol" w:eastAsia="Symbol" w:hAnsi="Symbol" w:cs="Symbol"/>
        </w:rPr>
      </w:pPr>
    </w:p>
    <w:p w14:paraId="6BB7A8A6" w14:textId="77777777" w:rsidR="00EF1B89" w:rsidRDefault="00C930C3">
      <w:pPr>
        <w:numPr>
          <w:ilvl w:val="0"/>
          <w:numId w:val="9"/>
        </w:numPr>
        <w:tabs>
          <w:tab w:val="left" w:pos="720"/>
        </w:tabs>
        <w:ind w:left="720" w:hanging="361"/>
        <w:rPr>
          <w:rFonts w:ascii="Symbol" w:eastAsia="Symbol" w:hAnsi="Symbol" w:cs="Symbol"/>
        </w:rPr>
      </w:pPr>
      <w:r>
        <w:rPr>
          <w:rFonts w:ascii="Calibri" w:eastAsia="Calibri" w:hAnsi="Calibri" w:cs="Calibri"/>
        </w:rPr>
        <w:t>Your users can start using all components of Office 365 immediately.</w:t>
      </w:r>
    </w:p>
    <w:p w14:paraId="7FCDCB6E" w14:textId="77777777" w:rsidR="00EF1B89" w:rsidRDefault="00EF1B89">
      <w:pPr>
        <w:spacing w:line="22" w:lineRule="exact"/>
        <w:rPr>
          <w:rFonts w:ascii="Symbol" w:eastAsia="Symbol" w:hAnsi="Symbol" w:cs="Symbol"/>
        </w:rPr>
      </w:pPr>
    </w:p>
    <w:p w14:paraId="15024728" w14:textId="77777777" w:rsidR="00EF1B89" w:rsidRPr="00C4170B" w:rsidRDefault="00C4170B" w:rsidP="00C4170B">
      <w:pPr>
        <w:numPr>
          <w:ilvl w:val="0"/>
          <w:numId w:val="9"/>
        </w:numPr>
        <w:tabs>
          <w:tab w:val="left" w:pos="720"/>
        </w:tabs>
        <w:ind w:left="720" w:hanging="361"/>
        <w:rPr>
          <w:rFonts w:ascii="Symbol" w:eastAsia="Symbol" w:hAnsi="Symbol" w:cs="Symbol"/>
        </w:rPr>
      </w:pPr>
      <w:r>
        <w:rPr>
          <w:rFonts w:ascii="Calibri" w:eastAsia="Calibri" w:hAnsi="Calibri" w:cs="Calibri"/>
        </w:rPr>
        <w:t>Folders are structured</w:t>
      </w:r>
      <w:r w:rsidR="009132E2">
        <w:rPr>
          <w:rFonts w:ascii="Calibri" w:eastAsia="Calibri" w:hAnsi="Calibri" w:cs="Calibri"/>
        </w:rPr>
        <w:t>.</w:t>
      </w:r>
      <w:r>
        <w:rPr>
          <w:rFonts w:ascii="Calibri" w:eastAsia="Calibri" w:hAnsi="Calibri" w:cs="Calibri"/>
        </w:rPr>
        <w:t xml:space="preserve"> </w:t>
      </w:r>
    </w:p>
    <w:p w14:paraId="13707751" w14:textId="77777777" w:rsidR="00EF1B89" w:rsidRDefault="00EF1B89">
      <w:pPr>
        <w:spacing w:line="383" w:lineRule="exact"/>
        <w:rPr>
          <w:sz w:val="20"/>
          <w:szCs w:val="20"/>
        </w:rPr>
      </w:pPr>
    </w:p>
    <w:p w14:paraId="5C9E113A" w14:textId="77777777" w:rsidR="00EF1B89" w:rsidRDefault="00C930C3">
      <w:pPr>
        <w:tabs>
          <w:tab w:val="left" w:pos="700"/>
        </w:tabs>
        <w:rPr>
          <w:sz w:val="20"/>
          <w:szCs w:val="20"/>
        </w:rPr>
      </w:pPr>
      <w:r>
        <w:rPr>
          <w:rFonts w:ascii="Calibri Light" w:eastAsia="Calibri Light" w:hAnsi="Calibri Light" w:cs="Calibri Light"/>
          <w:color w:val="2E74B5"/>
          <w:sz w:val="24"/>
          <w:szCs w:val="24"/>
        </w:rPr>
        <w:t>7.1.2</w:t>
      </w:r>
      <w:r>
        <w:rPr>
          <w:rFonts w:ascii="Calibri Light" w:eastAsia="Calibri Light" w:hAnsi="Calibri Light" w:cs="Calibri Light"/>
          <w:color w:val="2E74B5"/>
          <w:sz w:val="24"/>
          <w:szCs w:val="24"/>
        </w:rPr>
        <w:tab/>
      </w:r>
      <w:r w:rsidR="00C4170B">
        <w:rPr>
          <w:rFonts w:ascii="Calibri Light" w:eastAsia="Calibri Light" w:hAnsi="Calibri Light" w:cs="Calibri Light"/>
          <w:color w:val="2E74B5"/>
          <w:sz w:val="24"/>
          <w:szCs w:val="24"/>
        </w:rPr>
        <w:t>IMAP</w:t>
      </w:r>
      <w:r>
        <w:rPr>
          <w:rFonts w:ascii="Calibri Light" w:eastAsia="Calibri Light" w:hAnsi="Calibri Light" w:cs="Calibri Light"/>
          <w:color w:val="2E74B5"/>
          <w:sz w:val="24"/>
          <w:szCs w:val="24"/>
        </w:rPr>
        <w:t xml:space="preserve"> migration considerations</w:t>
      </w:r>
    </w:p>
    <w:p w14:paraId="3707BDC1" w14:textId="77777777" w:rsidR="00EF1B89" w:rsidRDefault="00EF1B89">
      <w:pPr>
        <w:spacing w:line="192" w:lineRule="exact"/>
        <w:rPr>
          <w:sz w:val="20"/>
          <w:szCs w:val="20"/>
        </w:rPr>
      </w:pPr>
    </w:p>
    <w:p w14:paraId="3F076D3B" w14:textId="77777777" w:rsidR="00C4170B" w:rsidRDefault="00C4170B" w:rsidP="009B3856">
      <w:pPr>
        <w:pStyle w:val="ListParagraph"/>
        <w:tabs>
          <w:tab w:val="left" w:pos="720"/>
        </w:tabs>
        <w:rPr>
          <w:rFonts w:ascii="Calibri" w:eastAsia="Calibri" w:hAnsi="Calibri" w:cs="Calibri"/>
        </w:rPr>
      </w:pPr>
      <w:r w:rsidRPr="00C4170B">
        <w:rPr>
          <w:rFonts w:ascii="Calibri" w:eastAsia="Calibri" w:hAnsi="Calibri" w:cs="Calibri"/>
        </w:rPr>
        <w:t>Here are a few limitations to be aware of:</w:t>
      </w:r>
    </w:p>
    <w:p w14:paraId="1AF63B4A" w14:textId="77777777" w:rsidR="009B3856" w:rsidRPr="00C4170B" w:rsidRDefault="009B3856" w:rsidP="009B3856">
      <w:pPr>
        <w:pStyle w:val="ListParagraph"/>
        <w:tabs>
          <w:tab w:val="left" w:pos="720"/>
        </w:tabs>
        <w:rPr>
          <w:rFonts w:ascii="Calibri" w:eastAsia="Calibri" w:hAnsi="Calibri" w:cs="Calibri"/>
        </w:rPr>
      </w:pPr>
    </w:p>
    <w:p w14:paraId="734D4AF7" w14:textId="77777777" w:rsidR="00C4170B" w:rsidRPr="00C4170B" w:rsidRDefault="002C6194" w:rsidP="00C4170B">
      <w:pPr>
        <w:pStyle w:val="ListParagraph"/>
        <w:numPr>
          <w:ilvl w:val="0"/>
          <w:numId w:val="21"/>
        </w:numPr>
        <w:tabs>
          <w:tab w:val="left" w:pos="720"/>
        </w:tabs>
        <w:rPr>
          <w:rFonts w:ascii="Calibri" w:eastAsia="Calibri" w:hAnsi="Calibri" w:cs="Calibri"/>
        </w:rPr>
      </w:pPr>
      <w:r>
        <w:rPr>
          <w:rFonts w:ascii="Calibri" w:eastAsia="Calibri" w:hAnsi="Calibri" w:cs="Calibri"/>
        </w:rPr>
        <w:t>We</w:t>
      </w:r>
      <w:r w:rsidR="00C4170B" w:rsidRPr="00C4170B">
        <w:rPr>
          <w:rFonts w:ascii="Calibri" w:eastAsia="Calibri" w:hAnsi="Calibri" w:cs="Calibri"/>
        </w:rPr>
        <w:t xml:space="preserve"> can migrate a maximum of 500,000 items from a user's mailbox (emails are migrated from newest to oldest).</w:t>
      </w:r>
    </w:p>
    <w:p w14:paraId="7741D1B3" w14:textId="77777777" w:rsidR="00C4170B" w:rsidRPr="00C4170B" w:rsidRDefault="00C4170B" w:rsidP="00C4170B">
      <w:pPr>
        <w:pStyle w:val="ListParagraph"/>
        <w:numPr>
          <w:ilvl w:val="0"/>
          <w:numId w:val="21"/>
        </w:numPr>
        <w:tabs>
          <w:tab w:val="left" w:pos="720"/>
        </w:tabs>
        <w:rPr>
          <w:rFonts w:ascii="Calibri" w:eastAsia="Calibri" w:hAnsi="Calibri" w:cs="Calibri"/>
        </w:rPr>
      </w:pPr>
      <w:r w:rsidRPr="00C4170B">
        <w:rPr>
          <w:rFonts w:ascii="Calibri" w:eastAsia="Calibri" w:hAnsi="Calibri" w:cs="Calibri"/>
        </w:rPr>
        <w:t>The biggest email you can migrate is 35 MB.</w:t>
      </w:r>
    </w:p>
    <w:p w14:paraId="3316B67D" w14:textId="77777777" w:rsidR="00C4170B" w:rsidRDefault="00C4170B" w:rsidP="00C4170B">
      <w:pPr>
        <w:pStyle w:val="ListParagraph"/>
        <w:numPr>
          <w:ilvl w:val="0"/>
          <w:numId w:val="21"/>
        </w:numPr>
        <w:tabs>
          <w:tab w:val="left" w:pos="720"/>
        </w:tabs>
        <w:rPr>
          <w:rFonts w:ascii="Calibri" w:eastAsia="Calibri" w:hAnsi="Calibri" w:cs="Calibri"/>
        </w:rPr>
      </w:pPr>
      <w:r w:rsidRPr="00C4170B">
        <w:rPr>
          <w:rFonts w:ascii="Calibri" w:eastAsia="Calibri" w:hAnsi="Calibri" w:cs="Calibri"/>
        </w:rPr>
        <w:t>If you limited the connections to your source email system, it's a good idea to increase them to improve migration performance. Common connection limits include client/server total connections, per-user connections, and IP address connections on either the server or the firewall.</w:t>
      </w:r>
    </w:p>
    <w:p w14:paraId="0963B9FF" w14:textId="77777777" w:rsidR="002A7B9D" w:rsidRPr="00C4170B" w:rsidRDefault="002A7B9D" w:rsidP="00C4170B">
      <w:pPr>
        <w:pStyle w:val="ListParagraph"/>
        <w:numPr>
          <w:ilvl w:val="0"/>
          <w:numId w:val="21"/>
        </w:numPr>
        <w:tabs>
          <w:tab w:val="left" w:pos="720"/>
        </w:tabs>
        <w:rPr>
          <w:rFonts w:ascii="Calibri" w:eastAsia="Calibri" w:hAnsi="Calibri" w:cs="Calibri"/>
        </w:rPr>
      </w:pPr>
      <w:r w:rsidRPr="002A7B9D">
        <w:rPr>
          <w:rFonts w:ascii="Calibri" w:eastAsia="Calibri" w:hAnsi="Calibri" w:cs="Calibri"/>
        </w:rPr>
        <w:t xml:space="preserve">Only items in a user's inbox or other mail folders can be migrated. </w:t>
      </w:r>
      <w:r>
        <w:rPr>
          <w:rFonts w:ascii="Calibri" w:eastAsia="Calibri" w:hAnsi="Calibri" w:cs="Calibri"/>
        </w:rPr>
        <w:t>Exchange IMAP tool doesn’t have a feature to</w:t>
      </w:r>
      <w:r w:rsidRPr="002A7B9D">
        <w:rPr>
          <w:rFonts w:ascii="Calibri" w:eastAsia="Calibri" w:hAnsi="Calibri" w:cs="Calibri"/>
        </w:rPr>
        <w:t xml:space="preserve"> migrate contacts, calendar items, or tasks</w:t>
      </w:r>
      <w:r>
        <w:rPr>
          <w:rFonts w:ascii="Calibri" w:eastAsia="Calibri" w:hAnsi="Calibri" w:cs="Calibri"/>
        </w:rPr>
        <w:t>.</w:t>
      </w:r>
    </w:p>
    <w:p w14:paraId="51E32448" w14:textId="77777777" w:rsidR="00EF1B89" w:rsidRDefault="00EF1B89">
      <w:pPr>
        <w:spacing w:line="200" w:lineRule="exact"/>
        <w:rPr>
          <w:sz w:val="20"/>
          <w:szCs w:val="20"/>
        </w:rPr>
      </w:pPr>
    </w:p>
    <w:p w14:paraId="11F3C449" w14:textId="77777777" w:rsidR="00EF1B89" w:rsidRDefault="00EF1B89">
      <w:pPr>
        <w:spacing w:line="218" w:lineRule="exact"/>
        <w:rPr>
          <w:sz w:val="20"/>
          <w:szCs w:val="20"/>
        </w:rPr>
      </w:pPr>
      <w:bookmarkStart w:id="13" w:name="page17"/>
      <w:bookmarkEnd w:id="13"/>
    </w:p>
    <w:p w14:paraId="4FBDEE19" w14:textId="77777777" w:rsidR="00EF1B89" w:rsidRDefault="00C930C3">
      <w:pPr>
        <w:tabs>
          <w:tab w:val="left" w:pos="680"/>
        </w:tabs>
        <w:rPr>
          <w:sz w:val="20"/>
          <w:szCs w:val="20"/>
        </w:rPr>
      </w:pPr>
      <w:r>
        <w:rPr>
          <w:rFonts w:ascii="Calibri Light" w:eastAsia="Calibri Light" w:hAnsi="Calibri Light" w:cs="Calibri Light"/>
          <w:color w:val="2E74B5"/>
          <w:sz w:val="32"/>
          <w:szCs w:val="32"/>
        </w:rPr>
        <w:t>8</w:t>
      </w:r>
      <w:r>
        <w:rPr>
          <w:sz w:val="20"/>
          <w:szCs w:val="20"/>
        </w:rPr>
        <w:tab/>
      </w:r>
      <w:bookmarkStart w:id="14" w:name="_Hlk14955430"/>
      <w:r>
        <w:rPr>
          <w:rFonts w:ascii="Calibri Light" w:eastAsia="Calibri Light" w:hAnsi="Calibri Light" w:cs="Calibri Light"/>
          <w:color w:val="2E74B5"/>
          <w:sz w:val="32"/>
          <w:szCs w:val="32"/>
        </w:rPr>
        <w:t xml:space="preserve">Understanding </w:t>
      </w:r>
      <w:r w:rsidR="004C527B" w:rsidRPr="004C527B">
        <w:rPr>
          <w:rFonts w:ascii="Calibri Light" w:eastAsia="Calibri Light" w:hAnsi="Calibri Light" w:cs="Calibri Light"/>
          <w:color w:val="2E74B5"/>
          <w:sz w:val="32"/>
          <w:szCs w:val="32"/>
        </w:rPr>
        <w:t>Impact of migration to users</w:t>
      </w:r>
      <w:bookmarkEnd w:id="14"/>
    </w:p>
    <w:p w14:paraId="44641D28" w14:textId="77777777" w:rsidR="00EF1B89" w:rsidRDefault="00EF1B89">
      <w:pPr>
        <w:spacing w:line="292" w:lineRule="exact"/>
        <w:rPr>
          <w:sz w:val="20"/>
          <w:szCs w:val="20"/>
        </w:rPr>
      </w:pPr>
    </w:p>
    <w:p w14:paraId="4FBF6CD5" w14:textId="77777777" w:rsidR="00EF1B89" w:rsidRDefault="00EF1B89" w:rsidP="009132E2">
      <w:pPr>
        <w:spacing w:line="244" w:lineRule="auto"/>
        <w:ind w:right="80"/>
        <w:rPr>
          <w:sz w:val="20"/>
          <w:szCs w:val="20"/>
        </w:rPr>
      </w:pPr>
    </w:p>
    <w:p w14:paraId="7DBF1765" w14:textId="77777777" w:rsidR="004C527B" w:rsidRPr="004C527B" w:rsidRDefault="004C527B" w:rsidP="004C527B">
      <w:pPr>
        <w:spacing w:line="237" w:lineRule="auto"/>
        <w:ind w:right="120"/>
        <w:rPr>
          <w:rFonts w:ascii="Calibri" w:eastAsia="Calibri" w:hAnsi="Calibri" w:cs="Calibri"/>
        </w:rPr>
      </w:pPr>
      <w:r w:rsidRPr="004C527B">
        <w:rPr>
          <w:rFonts w:ascii="Calibri" w:eastAsia="Calibri" w:hAnsi="Calibri" w:cs="Calibri"/>
        </w:rPr>
        <w:t>To migrate email, you need access to the user mailboxes in your source email system. If you know the user passwords or can access their mailboxes by using administrator credentials, there won't be any impact to users until you shut down your source email system.</w:t>
      </w:r>
    </w:p>
    <w:p w14:paraId="26F16CBD" w14:textId="77777777" w:rsidR="00DB79D2" w:rsidRDefault="004C527B" w:rsidP="00DB79D2">
      <w:pPr>
        <w:spacing w:line="237" w:lineRule="auto"/>
        <w:ind w:right="120"/>
        <w:rPr>
          <w:rFonts w:ascii="Calibri" w:eastAsia="Calibri" w:hAnsi="Calibri" w:cs="Calibri"/>
        </w:rPr>
      </w:pPr>
      <w:r w:rsidRPr="004C527B">
        <w:rPr>
          <w:rFonts w:ascii="Calibri" w:eastAsia="Calibri" w:hAnsi="Calibri" w:cs="Calibri"/>
        </w:rPr>
        <w:t>If you can't access user mailboxes, you'll have to reset the passwords. This lets you access the user mailboxes by using a new password that you know. If users don't know the new passwords, they won't be able to get to their old mailboxes during or after the email migration. You can distribute the new passwords after the migration if you want users to get to their old mailboxes</w:t>
      </w:r>
      <w:r w:rsidR="00DB79D2">
        <w:rPr>
          <w:rFonts w:ascii="Calibri" w:eastAsia="Calibri" w:hAnsi="Calibri" w:cs="Calibri"/>
        </w:rPr>
        <w:t>.</w:t>
      </w:r>
    </w:p>
    <w:p w14:paraId="16E549A2" w14:textId="77777777" w:rsidR="00DB79D2" w:rsidRDefault="00DB79D2" w:rsidP="00DB79D2">
      <w:pPr>
        <w:spacing w:line="237" w:lineRule="auto"/>
        <w:ind w:right="120"/>
        <w:rPr>
          <w:rFonts w:ascii="Calibri" w:eastAsia="Calibri" w:hAnsi="Calibri" w:cs="Calibri"/>
        </w:rPr>
      </w:pPr>
    </w:p>
    <w:p w14:paraId="75467D73" w14:textId="77777777" w:rsidR="00DB79D2" w:rsidRDefault="00DB79D2" w:rsidP="00DB79D2">
      <w:pPr>
        <w:spacing w:line="237" w:lineRule="auto"/>
        <w:ind w:right="120"/>
        <w:rPr>
          <w:rFonts w:ascii="Calibri" w:eastAsia="Calibri" w:hAnsi="Calibri" w:cs="Calibri"/>
          <w:b/>
          <w:color w:val="FF0000"/>
        </w:rPr>
      </w:pPr>
      <w:r w:rsidRPr="00DB79D2">
        <w:rPr>
          <w:rFonts w:ascii="Calibri" w:eastAsia="Calibri" w:hAnsi="Calibri" w:cs="Calibri"/>
          <w:b/>
          <w:color w:val="FF0000"/>
        </w:rPr>
        <w:t xml:space="preserve">Note – There will be a maximum of 1 hour down time for </w:t>
      </w:r>
      <w:r w:rsidR="00D521F6" w:rsidRPr="00DB79D2">
        <w:rPr>
          <w:rFonts w:ascii="Calibri" w:eastAsia="Calibri" w:hAnsi="Calibri" w:cs="Calibri"/>
          <w:b/>
          <w:color w:val="FF0000"/>
        </w:rPr>
        <w:t>users while</w:t>
      </w:r>
      <w:r w:rsidRPr="00DB79D2">
        <w:rPr>
          <w:rFonts w:ascii="Calibri" w:eastAsia="Calibri" w:hAnsi="Calibri" w:cs="Calibri"/>
          <w:b/>
          <w:color w:val="FF0000"/>
        </w:rPr>
        <w:t xml:space="preserve"> updating the DNS records. We are happy to perform this activity during late evening hours </w:t>
      </w:r>
      <w:r w:rsidR="00D521F6" w:rsidRPr="00DB79D2">
        <w:rPr>
          <w:rFonts w:ascii="Calibri" w:eastAsia="Calibri" w:hAnsi="Calibri" w:cs="Calibri"/>
          <w:b/>
          <w:color w:val="FF0000"/>
        </w:rPr>
        <w:t>to minimize</w:t>
      </w:r>
      <w:r w:rsidRPr="00DB79D2">
        <w:rPr>
          <w:rFonts w:ascii="Calibri" w:eastAsia="Calibri" w:hAnsi="Calibri" w:cs="Calibri"/>
          <w:b/>
          <w:color w:val="FF0000"/>
        </w:rPr>
        <w:t xml:space="preserve"> impact.</w:t>
      </w:r>
    </w:p>
    <w:p w14:paraId="2C47AE6C" w14:textId="77777777" w:rsidR="00D521F6" w:rsidRDefault="00D521F6" w:rsidP="00DB79D2">
      <w:pPr>
        <w:spacing w:line="237" w:lineRule="auto"/>
        <w:ind w:right="120"/>
        <w:rPr>
          <w:rFonts w:ascii="Calibri" w:eastAsia="Calibri" w:hAnsi="Calibri" w:cs="Calibri"/>
          <w:b/>
          <w:color w:val="FF0000"/>
        </w:rPr>
      </w:pPr>
    </w:p>
    <w:p w14:paraId="54FB32A2" w14:textId="77777777" w:rsidR="00D521F6" w:rsidRDefault="00D521F6" w:rsidP="00DB79D2">
      <w:pPr>
        <w:spacing w:line="237" w:lineRule="auto"/>
        <w:ind w:right="120"/>
        <w:rPr>
          <w:rFonts w:ascii="Calibri" w:eastAsia="Calibri" w:hAnsi="Calibri" w:cs="Calibri"/>
          <w:b/>
          <w:color w:val="FF0000"/>
        </w:rPr>
      </w:pPr>
    </w:p>
    <w:p w14:paraId="43D2630B" w14:textId="77777777" w:rsidR="00D521F6" w:rsidRDefault="00D521F6" w:rsidP="00DB79D2">
      <w:pPr>
        <w:spacing w:line="237" w:lineRule="auto"/>
        <w:ind w:right="120"/>
        <w:rPr>
          <w:rFonts w:ascii="Calibri" w:eastAsia="Calibri" w:hAnsi="Calibri" w:cs="Calibri"/>
          <w:b/>
          <w:color w:val="FF0000"/>
        </w:rPr>
      </w:pPr>
    </w:p>
    <w:p w14:paraId="792E6FF0" w14:textId="77777777" w:rsidR="00D521F6" w:rsidRDefault="00D521F6" w:rsidP="00DB79D2">
      <w:pPr>
        <w:spacing w:line="237" w:lineRule="auto"/>
        <w:ind w:right="120"/>
        <w:rPr>
          <w:rFonts w:ascii="Calibri" w:eastAsia="Calibri" w:hAnsi="Calibri" w:cs="Calibri"/>
          <w:b/>
          <w:color w:val="FF0000"/>
        </w:rPr>
      </w:pPr>
    </w:p>
    <w:p w14:paraId="05894D51" w14:textId="77777777" w:rsidR="00EF1B89" w:rsidRDefault="00EF1B89">
      <w:pPr>
        <w:spacing w:line="200" w:lineRule="exact"/>
        <w:rPr>
          <w:sz w:val="20"/>
          <w:szCs w:val="20"/>
        </w:rPr>
      </w:pPr>
      <w:bookmarkStart w:id="15" w:name="page20"/>
      <w:bookmarkEnd w:id="15"/>
    </w:p>
    <w:p w14:paraId="7F67CB1A" w14:textId="77777777" w:rsidR="009A4EE3" w:rsidRDefault="009A4EE3">
      <w:pPr>
        <w:spacing w:line="200" w:lineRule="exact"/>
        <w:rPr>
          <w:sz w:val="20"/>
          <w:szCs w:val="20"/>
        </w:rPr>
      </w:pPr>
    </w:p>
    <w:p w14:paraId="4BE7AADE" w14:textId="77777777" w:rsidR="009A4EE3" w:rsidRDefault="009A4EE3">
      <w:pPr>
        <w:spacing w:line="200" w:lineRule="exact"/>
        <w:rPr>
          <w:sz w:val="20"/>
          <w:szCs w:val="20"/>
        </w:rPr>
      </w:pPr>
    </w:p>
    <w:p w14:paraId="1192DB65" w14:textId="77777777" w:rsidR="009A4EE3" w:rsidRDefault="009A4EE3">
      <w:pPr>
        <w:spacing w:line="200" w:lineRule="exact"/>
        <w:rPr>
          <w:sz w:val="20"/>
          <w:szCs w:val="20"/>
        </w:rPr>
      </w:pPr>
    </w:p>
    <w:p w14:paraId="49F775E0" w14:textId="77777777" w:rsidR="009A4EE3" w:rsidRDefault="009A4EE3">
      <w:pPr>
        <w:spacing w:line="200" w:lineRule="exact"/>
        <w:rPr>
          <w:sz w:val="20"/>
          <w:szCs w:val="20"/>
        </w:rPr>
      </w:pPr>
    </w:p>
    <w:p w14:paraId="3571F774" w14:textId="77777777" w:rsidR="009A4EE3" w:rsidRDefault="009A4EE3">
      <w:pPr>
        <w:spacing w:line="200" w:lineRule="exact"/>
        <w:rPr>
          <w:sz w:val="20"/>
          <w:szCs w:val="20"/>
        </w:rPr>
      </w:pPr>
    </w:p>
    <w:p w14:paraId="702EF840" w14:textId="77777777" w:rsidR="00EF1B89" w:rsidRDefault="00EF1B89">
      <w:pPr>
        <w:spacing w:line="200" w:lineRule="exact"/>
        <w:rPr>
          <w:sz w:val="20"/>
          <w:szCs w:val="20"/>
        </w:rPr>
      </w:pPr>
    </w:p>
    <w:p w14:paraId="54F6AAA8" w14:textId="77777777" w:rsidR="00EF1B89" w:rsidRDefault="00C930C3">
      <w:pPr>
        <w:tabs>
          <w:tab w:val="left" w:pos="680"/>
        </w:tabs>
        <w:rPr>
          <w:sz w:val="20"/>
          <w:szCs w:val="20"/>
        </w:rPr>
      </w:pPr>
      <w:r>
        <w:rPr>
          <w:rFonts w:ascii="Calibri Light" w:eastAsia="Calibri Light" w:hAnsi="Calibri Light" w:cs="Calibri Light"/>
          <w:color w:val="2E74B5"/>
          <w:sz w:val="32"/>
          <w:szCs w:val="32"/>
        </w:rPr>
        <w:t>9</w:t>
      </w:r>
      <w:r>
        <w:rPr>
          <w:sz w:val="20"/>
          <w:szCs w:val="20"/>
        </w:rPr>
        <w:tab/>
      </w:r>
      <w:r>
        <w:rPr>
          <w:rFonts w:ascii="Calibri Light" w:eastAsia="Calibri Light" w:hAnsi="Calibri Light" w:cs="Calibri Light"/>
          <w:color w:val="2E74B5"/>
          <w:sz w:val="32"/>
          <w:szCs w:val="32"/>
        </w:rPr>
        <w:t>Steps to migration success</w:t>
      </w:r>
    </w:p>
    <w:p w14:paraId="15FDCF2B" w14:textId="77777777" w:rsidR="00EF1B89" w:rsidRDefault="00EF1B89">
      <w:pPr>
        <w:spacing w:line="365" w:lineRule="exact"/>
        <w:rPr>
          <w:sz w:val="20"/>
          <w:szCs w:val="20"/>
        </w:rPr>
      </w:pPr>
    </w:p>
    <w:p w14:paraId="450159D2" w14:textId="77777777" w:rsidR="00EF1B89" w:rsidRDefault="00C930C3">
      <w:pPr>
        <w:tabs>
          <w:tab w:val="left" w:pos="560"/>
        </w:tabs>
        <w:rPr>
          <w:sz w:val="20"/>
          <w:szCs w:val="20"/>
        </w:rPr>
      </w:pPr>
      <w:r>
        <w:rPr>
          <w:rFonts w:ascii="Calibri Light" w:eastAsia="Calibri Light" w:hAnsi="Calibri Light" w:cs="Calibri Light"/>
          <w:color w:val="2E74B5"/>
          <w:sz w:val="26"/>
          <w:szCs w:val="26"/>
        </w:rPr>
        <w:t>9.1</w:t>
      </w:r>
      <w:r>
        <w:rPr>
          <w:sz w:val="20"/>
          <w:szCs w:val="20"/>
        </w:rPr>
        <w:tab/>
      </w:r>
      <w:r>
        <w:rPr>
          <w:rFonts w:ascii="Calibri Light" w:eastAsia="Calibri Light" w:hAnsi="Calibri Light" w:cs="Calibri Light"/>
          <w:color w:val="2E74B5"/>
          <w:sz w:val="25"/>
          <w:szCs w:val="25"/>
        </w:rPr>
        <w:t>Plan</w:t>
      </w:r>
    </w:p>
    <w:p w14:paraId="5FDFA5C7" w14:textId="77777777" w:rsidR="00EF1B89" w:rsidRDefault="00EF1B89">
      <w:pPr>
        <w:spacing w:line="313" w:lineRule="exact"/>
        <w:rPr>
          <w:sz w:val="20"/>
          <w:szCs w:val="20"/>
        </w:rPr>
      </w:pPr>
    </w:p>
    <w:p w14:paraId="21E7B0FD" w14:textId="77777777" w:rsidR="00EF1B89" w:rsidRDefault="00C930C3">
      <w:pPr>
        <w:spacing w:line="237" w:lineRule="auto"/>
        <w:ind w:right="120"/>
        <w:rPr>
          <w:sz w:val="20"/>
          <w:szCs w:val="20"/>
        </w:rPr>
      </w:pPr>
      <w:r>
        <w:rPr>
          <w:rFonts w:ascii="Calibri" w:eastAsia="Calibri" w:hAnsi="Calibri" w:cs="Calibri"/>
        </w:rPr>
        <w:t>Without fully planning a mail migration from start to end, steps can be missed out or misunderstood and performed incorrectly. At worst, the wrong migration path can lead to an unsatisfactory migration that may need to be restarted from scratch, costing time and money.</w:t>
      </w:r>
    </w:p>
    <w:p w14:paraId="507DB0C0" w14:textId="77777777" w:rsidR="00EF1B89" w:rsidRDefault="00EF1B89">
      <w:pPr>
        <w:spacing w:line="314" w:lineRule="exact"/>
        <w:rPr>
          <w:sz w:val="20"/>
          <w:szCs w:val="20"/>
        </w:rPr>
      </w:pPr>
    </w:p>
    <w:p w14:paraId="00F2A399" w14:textId="77777777" w:rsidR="00EF1B89" w:rsidRDefault="00C930C3">
      <w:pPr>
        <w:spacing w:line="244" w:lineRule="auto"/>
        <w:ind w:right="80"/>
        <w:rPr>
          <w:sz w:val="20"/>
          <w:szCs w:val="20"/>
        </w:rPr>
      </w:pPr>
      <w:r>
        <w:rPr>
          <w:rFonts w:ascii="Calibri" w:eastAsia="Calibri" w:hAnsi="Calibri" w:cs="Calibri"/>
        </w:rPr>
        <w:t>Make sure you take time to analyze your migration goals and the details of what, how and when all data should be migrated. Take note of the source and target system details, the size and type of data to be migrated, and the timeframe for migration. Decisions of what to include in a migration are needed for:</w:t>
      </w:r>
    </w:p>
    <w:p w14:paraId="777AE2FF" w14:textId="77777777" w:rsidR="00EF1B89" w:rsidRDefault="00EF1B89">
      <w:pPr>
        <w:spacing w:line="258" w:lineRule="exact"/>
        <w:rPr>
          <w:sz w:val="20"/>
          <w:szCs w:val="20"/>
        </w:rPr>
      </w:pPr>
    </w:p>
    <w:p w14:paraId="4063363E" w14:textId="77777777" w:rsidR="00EF1B89" w:rsidRDefault="00C930C3">
      <w:pPr>
        <w:numPr>
          <w:ilvl w:val="0"/>
          <w:numId w:val="12"/>
        </w:numPr>
        <w:tabs>
          <w:tab w:val="left" w:pos="720"/>
        </w:tabs>
        <w:ind w:left="720" w:hanging="361"/>
        <w:rPr>
          <w:rFonts w:ascii="Symbol" w:eastAsia="Symbol" w:hAnsi="Symbol" w:cs="Symbol"/>
        </w:rPr>
      </w:pPr>
      <w:r>
        <w:rPr>
          <w:rFonts w:ascii="Calibri" w:eastAsia="Calibri" w:hAnsi="Calibri" w:cs="Calibri"/>
          <w:b/>
          <w:bCs/>
        </w:rPr>
        <w:t>mailboxes</w:t>
      </w:r>
      <w:r>
        <w:rPr>
          <w:rFonts w:ascii="Calibri" w:eastAsia="Calibri" w:hAnsi="Calibri" w:cs="Calibri"/>
        </w:rPr>
        <w:t xml:space="preserve">: </w:t>
      </w:r>
      <w:r w:rsidR="004C527B">
        <w:rPr>
          <w:rFonts w:ascii="Calibri" w:eastAsia="Calibri" w:hAnsi="Calibri" w:cs="Calibri"/>
        </w:rPr>
        <w:t>Emails</w:t>
      </w:r>
      <w:r>
        <w:rPr>
          <w:rFonts w:ascii="Calibri" w:eastAsia="Calibri" w:hAnsi="Calibri" w:cs="Calibri"/>
        </w:rPr>
        <w:t>;</w:t>
      </w:r>
    </w:p>
    <w:p w14:paraId="3924B33A" w14:textId="77777777" w:rsidR="00EF1B89" w:rsidRDefault="00EF1B89">
      <w:pPr>
        <w:spacing w:line="22" w:lineRule="exact"/>
        <w:rPr>
          <w:rFonts w:ascii="Symbol" w:eastAsia="Symbol" w:hAnsi="Symbol" w:cs="Symbol"/>
        </w:rPr>
      </w:pPr>
    </w:p>
    <w:p w14:paraId="4FFC9595" w14:textId="77777777" w:rsidR="00EF1B89" w:rsidRDefault="00EF1B89">
      <w:pPr>
        <w:spacing w:line="19" w:lineRule="exact"/>
        <w:rPr>
          <w:rFonts w:ascii="Symbol" w:eastAsia="Symbol" w:hAnsi="Symbol" w:cs="Symbol"/>
        </w:rPr>
      </w:pPr>
    </w:p>
    <w:p w14:paraId="280342FB" w14:textId="77777777" w:rsidR="00EF1B89" w:rsidRDefault="00EF1B89">
      <w:pPr>
        <w:spacing w:line="22" w:lineRule="exact"/>
        <w:rPr>
          <w:rFonts w:ascii="Symbol" w:eastAsia="Symbol" w:hAnsi="Symbol" w:cs="Symbol"/>
        </w:rPr>
      </w:pPr>
    </w:p>
    <w:p w14:paraId="202D6676" w14:textId="77777777" w:rsidR="00EF1B89" w:rsidRDefault="00C930C3">
      <w:pPr>
        <w:numPr>
          <w:ilvl w:val="0"/>
          <w:numId w:val="12"/>
        </w:numPr>
        <w:tabs>
          <w:tab w:val="left" w:pos="720"/>
        </w:tabs>
        <w:ind w:left="720" w:hanging="361"/>
        <w:rPr>
          <w:rFonts w:ascii="Symbol" w:eastAsia="Symbol" w:hAnsi="Symbol" w:cs="Symbol"/>
        </w:rPr>
      </w:pPr>
      <w:r>
        <w:rPr>
          <w:rFonts w:ascii="Calibri" w:eastAsia="Calibri" w:hAnsi="Calibri" w:cs="Calibri"/>
          <w:b/>
          <w:bCs/>
        </w:rPr>
        <w:t>groups</w:t>
      </w:r>
      <w:r>
        <w:rPr>
          <w:rFonts w:ascii="Calibri" w:eastAsia="Calibri" w:hAnsi="Calibri" w:cs="Calibri"/>
        </w:rPr>
        <w:t xml:space="preserve">: </w:t>
      </w:r>
      <w:r w:rsidR="004C527B">
        <w:rPr>
          <w:rFonts w:ascii="Calibri" w:eastAsia="Calibri" w:hAnsi="Calibri" w:cs="Calibri"/>
        </w:rPr>
        <w:t>Need to be recreated</w:t>
      </w:r>
    </w:p>
    <w:p w14:paraId="08C07717" w14:textId="77777777" w:rsidR="00EF1B89" w:rsidRDefault="00EF1B89">
      <w:pPr>
        <w:spacing w:line="200" w:lineRule="exact"/>
        <w:rPr>
          <w:sz w:val="20"/>
          <w:szCs w:val="20"/>
        </w:rPr>
      </w:pPr>
    </w:p>
    <w:p w14:paraId="5AA56600" w14:textId="77777777" w:rsidR="00EF1B89" w:rsidRDefault="00EF1B89">
      <w:pPr>
        <w:spacing w:line="200" w:lineRule="exact"/>
        <w:rPr>
          <w:sz w:val="20"/>
          <w:szCs w:val="20"/>
        </w:rPr>
      </w:pPr>
    </w:p>
    <w:p w14:paraId="1646F421" w14:textId="77777777" w:rsidR="00B4324E" w:rsidRDefault="00B4324E" w:rsidP="00B4324E">
      <w:pPr>
        <w:tabs>
          <w:tab w:val="left" w:pos="560"/>
        </w:tabs>
        <w:rPr>
          <w:rFonts w:ascii="Calibri Light" w:eastAsia="Calibri Light" w:hAnsi="Calibri Light" w:cs="Calibri Light"/>
          <w:color w:val="2E74B5"/>
          <w:sz w:val="26"/>
          <w:szCs w:val="26"/>
        </w:rPr>
      </w:pPr>
    </w:p>
    <w:p w14:paraId="3B105F92" w14:textId="77777777" w:rsidR="00B4324E" w:rsidRDefault="00B4324E" w:rsidP="00B4324E">
      <w:pPr>
        <w:tabs>
          <w:tab w:val="left" w:pos="560"/>
        </w:tabs>
        <w:rPr>
          <w:rFonts w:ascii="Calibri Light" w:eastAsia="Calibri Light" w:hAnsi="Calibri Light" w:cs="Calibri Light"/>
          <w:color w:val="2E74B5"/>
          <w:sz w:val="25"/>
          <w:szCs w:val="25"/>
        </w:rPr>
      </w:pPr>
      <w:r>
        <w:rPr>
          <w:rFonts w:ascii="Calibri Light" w:eastAsia="Calibri Light" w:hAnsi="Calibri Light" w:cs="Calibri Light"/>
          <w:color w:val="2E74B5"/>
          <w:sz w:val="26"/>
          <w:szCs w:val="26"/>
        </w:rPr>
        <w:t>9.2</w:t>
      </w:r>
      <w:r>
        <w:rPr>
          <w:sz w:val="20"/>
          <w:szCs w:val="20"/>
        </w:rPr>
        <w:tab/>
      </w:r>
      <w:r>
        <w:rPr>
          <w:rFonts w:ascii="Calibri Light" w:eastAsia="Calibri Light" w:hAnsi="Calibri Light" w:cs="Calibri Light"/>
          <w:color w:val="2E74B5"/>
          <w:sz w:val="25"/>
          <w:szCs w:val="25"/>
        </w:rPr>
        <w:t>Prerequisites</w:t>
      </w:r>
    </w:p>
    <w:p w14:paraId="7E2F25BF" w14:textId="77777777" w:rsidR="00B4324E" w:rsidRDefault="00B4324E" w:rsidP="00B4324E">
      <w:pPr>
        <w:tabs>
          <w:tab w:val="left" w:pos="560"/>
        </w:tabs>
        <w:rPr>
          <w:rFonts w:ascii="Calibri Light" w:eastAsia="Calibri Light" w:hAnsi="Calibri Light" w:cs="Calibri Light"/>
          <w:color w:val="2E74B5"/>
          <w:sz w:val="25"/>
          <w:szCs w:val="25"/>
        </w:rPr>
      </w:pPr>
    </w:p>
    <w:p w14:paraId="71C81C0D" w14:textId="77777777" w:rsidR="00B4324E" w:rsidRPr="009F0C94" w:rsidRDefault="00B4324E" w:rsidP="00837FEA">
      <w:pPr>
        <w:pStyle w:val="ListParagraph"/>
        <w:numPr>
          <w:ilvl w:val="0"/>
          <w:numId w:val="23"/>
        </w:numPr>
        <w:spacing w:line="244" w:lineRule="auto"/>
        <w:ind w:right="80"/>
        <w:rPr>
          <w:rFonts w:ascii="Calibri" w:eastAsia="Calibri" w:hAnsi="Calibri" w:cs="Calibri"/>
          <w:b/>
          <w:color w:val="FF0000"/>
        </w:rPr>
      </w:pPr>
      <w:r w:rsidRPr="009F0C94">
        <w:rPr>
          <w:rFonts w:ascii="Calibri" w:eastAsia="Calibri" w:hAnsi="Calibri" w:cs="Calibri"/>
          <w:b/>
          <w:color w:val="FF0000"/>
        </w:rPr>
        <w:t xml:space="preserve">Need to understand </w:t>
      </w:r>
      <w:r w:rsidR="00837FEA" w:rsidRPr="009F0C94">
        <w:rPr>
          <w:rFonts w:ascii="Calibri" w:eastAsia="Calibri" w:hAnsi="Calibri" w:cs="Calibri"/>
          <w:b/>
          <w:color w:val="FF0000"/>
        </w:rPr>
        <w:t>the O</w:t>
      </w:r>
      <w:r w:rsidR="009A032F" w:rsidRPr="009F0C94">
        <w:rPr>
          <w:rFonts w:ascii="Calibri" w:eastAsia="Calibri" w:hAnsi="Calibri" w:cs="Calibri"/>
          <w:b/>
          <w:color w:val="FF0000"/>
        </w:rPr>
        <w:t xml:space="preserve">n-premise </w:t>
      </w:r>
      <w:r w:rsidRPr="009F0C94">
        <w:rPr>
          <w:rFonts w:ascii="Calibri" w:eastAsia="Calibri" w:hAnsi="Calibri" w:cs="Calibri"/>
          <w:b/>
          <w:color w:val="FF0000"/>
        </w:rPr>
        <w:t xml:space="preserve">Architecture </w:t>
      </w:r>
    </w:p>
    <w:p w14:paraId="24E90EBE" w14:textId="77777777" w:rsidR="009A032F" w:rsidRPr="009F0C94" w:rsidRDefault="009A032F" w:rsidP="00837FEA">
      <w:pPr>
        <w:pStyle w:val="ListParagraph"/>
        <w:numPr>
          <w:ilvl w:val="0"/>
          <w:numId w:val="23"/>
        </w:numPr>
        <w:spacing w:line="237" w:lineRule="auto"/>
        <w:ind w:right="520"/>
        <w:jc w:val="both"/>
        <w:rPr>
          <w:rFonts w:ascii="Calibri" w:eastAsia="Calibri" w:hAnsi="Calibri" w:cs="Calibri"/>
          <w:b/>
          <w:color w:val="FF0000"/>
        </w:rPr>
      </w:pPr>
      <w:r w:rsidRPr="009F0C94">
        <w:rPr>
          <w:rFonts w:ascii="Calibri" w:eastAsia="Calibri" w:hAnsi="Calibri" w:cs="Calibri"/>
          <w:b/>
          <w:color w:val="FF0000"/>
        </w:rPr>
        <w:t>G-Suite user credentials to be shared or we can work with you and help you create batch files to import data.</w:t>
      </w:r>
    </w:p>
    <w:p w14:paraId="1BE757C8" w14:textId="77777777" w:rsidR="009A032F" w:rsidRPr="009F0C94" w:rsidRDefault="009A032F" w:rsidP="00837FEA">
      <w:pPr>
        <w:pStyle w:val="ListParagraph"/>
        <w:numPr>
          <w:ilvl w:val="0"/>
          <w:numId w:val="23"/>
        </w:numPr>
        <w:spacing w:line="244" w:lineRule="auto"/>
        <w:ind w:right="80"/>
        <w:rPr>
          <w:rFonts w:ascii="Calibri" w:eastAsia="Calibri" w:hAnsi="Calibri" w:cs="Calibri"/>
          <w:b/>
          <w:color w:val="FF0000"/>
        </w:rPr>
      </w:pPr>
      <w:r w:rsidRPr="009F0C94">
        <w:rPr>
          <w:rFonts w:ascii="Calibri" w:eastAsia="Calibri" w:hAnsi="Calibri" w:cs="Calibri"/>
          <w:b/>
          <w:color w:val="FF0000"/>
        </w:rPr>
        <w:t xml:space="preserve">CAS authentication to be disabled for the G-suite accounts. </w:t>
      </w:r>
    </w:p>
    <w:p w14:paraId="151F5572" w14:textId="77777777" w:rsidR="009A032F" w:rsidRPr="009F0C94" w:rsidRDefault="009A032F" w:rsidP="00837FEA">
      <w:pPr>
        <w:pStyle w:val="ListParagraph"/>
        <w:numPr>
          <w:ilvl w:val="0"/>
          <w:numId w:val="23"/>
        </w:numPr>
        <w:spacing w:line="237" w:lineRule="auto"/>
        <w:ind w:right="520"/>
        <w:jc w:val="both"/>
        <w:rPr>
          <w:rFonts w:ascii="Calibri" w:eastAsia="Calibri" w:hAnsi="Calibri" w:cs="Calibri"/>
          <w:b/>
          <w:color w:val="FF0000"/>
        </w:rPr>
      </w:pPr>
      <w:r w:rsidRPr="009F0C94">
        <w:rPr>
          <w:rFonts w:ascii="Calibri" w:eastAsia="Calibri" w:hAnsi="Calibri" w:cs="Calibri"/>
          <w:b/>
          <w:color w:val="FF0000"/>
        </w:rPr>
        <w:t>Alternately (if you don’t want to disable CAS authentication Generate an APP password on each G-suite account and share or we can work together on remote session)</w:t>
      </w:r>
    </w:p>
    <w:p w14:paraId="6E1DBC52" w14:textId="77777777" w:rsidR="00837FEA" w:rsidRPr="009F0C94" w:rsidRDefault="00837FEA" w:rsidP="00837FEA">
      <w:pPr>
        <w:pStyle w:val="ListParagraph"/>
        <w:numPr>
          <w:ilvl w:val="0"/>
          <w:numId w:val="23"/>
        </w:numPr>
        <w:spacing w:line="237" w:lineRule="auto"/>
        <w:ind w:right="520"/>
        <w:jc w:val="both"/>
        <w:rPr>
          <w:rFonts w:ascii="Calibri" w:eastAsia="Calibri" w:hAnsi="Calibri" w:cs="Calibri"/>
          <w:b/>
          <w:color w:val="FF0000"/>
        </w:rPr>
      </w:pPr>
      <w:r w:rsidRPr="009F0C94">
        <w:rPr>
          <w:rFonts w:ascii="Calibri" w:eastAsia="Calibri" w:hAnsi="Calibri" w:cs="Calibri"/>
          <w:b/>
          <w:color w:val="FF0000"/>
        </w:rPr>
        <w:t>Once the migration process is initiated, please make sure that users shouldn’t change the Password, till the completion of migration.</w:t>
      </w:r>
    </w:p>
    <w:p w14:paraId="05CE81B1" w14:textId="77777777" w:rsidR="00A35BE0" w:rsidRDefault="00A35BE0">
      <w:pPr>
        <w:tabs>
          <w:tab w:val="left" w:pos="560"/>
        </w:tabs>
        <w:rPr>
          <w:rFonts w:ascii="Calibri Light" w:eastAsia="Calibri Light" w:hAnsi="Calibri Light" w:cs="Calibri Light"/>
          <w:color w:val="2E74B5"/>
          <w:sz w:val="26"/>
          <w:szCs w:val="26"/>
        </w:rPr>
      </w:pPr>
      <w:bookmarkStart w:id="16" w:name="page21"/>
      <w:bookmarkEnd w:id="16"/>
    </w:p>
    <w:p w14:paraId="5E5205FE" w14:textId="77777777" w:rsidR="004C527B" w:rsidRDefault="004C527B">
      <w:pPr>
        <w:tabs>
          <w:tab w:val="left" w:pos="560"/>
        </w:tabs>
        <w:rPr>
          <w:rFonts w:ascii="Calibri Light" w:eastAsia="Calibri Light" w:hAnsi="Calibri Light" w:cs="Calibri Light"/>
          <w:color w:val="2E74B5"/>
          <w:sz w:val="26"/>
          <w:szCs w:val="26"/>
        </w:rPr>
      </w:pPr>
    </w:p>
    <w:p w14:paraId="0BBCBEF0" w14:textId="77777777" w:rsidR="00EF1B89" w:rsidRDefault="00C930C3">
      <w:pPr>
        <w:tabs>
          <w:tab w:val="left" w:pos="560"/>
        </w:tabs>
        <w:rPr>
          <w:sz w:val="20"/>
          <w:szCs w:val="20"/>
        </w:rPr>
      </w:pPr>
      <w:r>
        <w:rPr>
          <w:rFonts w:ascii="Calibri Light" w:eastAsia="Calibri Light" w:hAnsi="Calibri Light" w:cs="Calibri Light"/>
          <w:color w:val="2E74B5"/>
          <w:sz w:val="26"/>
          <w:szCs w:val="26"/>
        </w:rPr>
        <w:t>9.</w:t>
      </w:r>
      <w:r w:rsidR="004C527B">
        <w:rPr>
          <w:rFonts w:ascii="Calibri Light" w:eastAsia="Calibri Light" w:hAnsi="Calibri Light" w:cs="Calibri Light"/>
          <w:color w:val="2E74B5"/>
          <w:sz w:val="26"/>
          <w:szCs w:val="26"/>
        </w:rPr>
        <w:t>3</w:t>
      </w:r>
      <w:r>
        <w:rPr>
          <w:sz w:val="20"/>
          <w:szCs w:val="20"/>
        </w:rPr>
        <w:tab/>
      </w:r>
      <w:r>
        <w:rPr>
          <w:rFonts w:ascii="Calibri Light" w:eastAsia="Calibri Light" w:hAnsi="Calibri Light" w:cs="Calibri Light"/>
          <w:color w:val="2E74B5"/>
          <w:sz w:val="25"/>
          <w:szCs w:val="25"/>
        </w:rPr>
        <w:t>Check the source system setup</w:t>
      </w:r>
    </w:p>
    <w:p w14:paraId="62F5B29C" w14:textId="77777777" w:rsidR="00EF1B89" w:rsidRDefault="00EF1B89">
      <w:pPr>
        <w:spacing w:line="313" w:lineRule="exact"/>
        <w:rPr>
          <w:sz w:val="20"/>
          <w:szCs w:val="20"/>
        </w:rPr>
      </w:pPr>
    </w:p>
    <w:p w14:paraId="06D1F812" w14:textId="77777777" w:rsidR="00EF1B89" w:rsidRDefault="00C930C3">
      <w:pPr>
        <w:spacing w:line="249" w:lineRule="auto"/>
        <w:ind w:right="80"/>
        <w:rPr>
          <w:sz w:val="20"/>
          <w:szCs w:val="20"/>
        </w:rPr>
      </w:pPr>
      <w:r>
        <w:rPr>
          <w:rFonts w:ascii="Calibri" w:eastAsia="Calibri" w:hAnsi="Calibri" w:cs="Calibri"/>
        </w:rPr>
        <w:t xml:space="preserve">A data migration will fail if it doesn't have the right information from the source system. One common problem is using email aliases instead of SMTP addresses, making the originating mailboxes impossible for the mail migration tool to identify. </w:t>
      </w:r>
    </w:p>
    <w:p w14:paraId="40268582" w14:textId="77777777" w:rsidR="00EF1B89" w:rsidRDefault="00EF1B89">
      <w:pPr>
        <w:spacing w:line="306" w:lineRule="exact"/>
        <w:rPr>
          <w:sz w:val="20"/>
          <w:szCs w:val="20"/>
        </w:rPr>
      </w:pPr>
    </w:p>
    <w:p w14:paraId="20DCA432" w14:textId="77777777" w:rsidR="00EF1B89" w:rsidRDefault="00C930C3">
      <w:pPr>
        <w:spacing w:line="227" w:lineRule="auto"/>
        <w:ind w:right="680"/>
        <w:rPr>
          <w:sz w:val="20"/>
          <w:szCs w:val="20"/>
        </w:rPr>
      </w:pPr>
      <w:r>
        <w:rPr>
          <w:rFonts w:ascii="Calibri" w:eastAsia="Calibri" w:hAnsi="Calibri" w:cs="Calibri"/>
        </w:rPr>
        <w:t>Taking time to audit the source system is a requirement for a successful migration. Follow this checklist to minimize any hiccups:</w:t>
      </w:r>
    </w:p>
    <w:p w14:paraId="4B93CF15" w14:textId="77777777" w:rsidR="00EF1B89" w:rsidRDefault="00EF1B89">
      <w:pPr>
        <w:spacing w:line="264" w:lineRule="exact"/>
        <w:rPr>
          <w:sz w:val="20"/>
          <w:szCs w:val="20"/>
        </w:rPr>
      </w:pPr>
    </w:p>
    <w:p w14:paraId="007C25F6" w14:textId="77777777" w:rsidR="00837FEA" w:rsidRPr="00837FEA" w:rsidRDefault="00837FEA" w:rsidP="00837FEA">
      <w:pPr>
        <w:numPr>
          <w:ilvl w:val="0"/>
          <w:numId w:val="13"/>
        </w:numPr>
        <w:tabs>
          <w:tab w:val="left" w:pos="720"/>
        </w:tabs>
        <w:ind w:left="720" w:hanging="361"/>
        <w:rPr>
          <w:rFonts w:ascii="Symbol" w:eastAsia="Symbol" w:hAnsi="Symbol" w:cs="Symbol"/>
        </w:rPr>
      </w:pPr>
      <w:r>
        <w:rPr>
          <w:rFonts w:ascii="Calibri" w:eastAsia="Calibri" w:hAnsi="Calibri" w:cs="Calibri"/>
        </w:rPr>
        <w:t xml:space="preserve"> Please ensure to </w:t>
      </w:r>
      <w:r w:rsidR="00C930C3">
        <w:rPr>
          <w:rFonts w:ascii="Calibri" w:eastAsia="Calibri" w:hAnsi="Calibri" w:cs="Calibri"/>
        </w:rPr>
        <w:t>check the user list contains no aliases (use primary SMTP addresses);</w:t>
      </w:r>
    </w:p>
    <w:p w14:paraId="35C8ECDD" w14:textId="77777777" w:rsidR="00EF1B89" w:rsidRDefault="00EF1B89">
      <w:pPr>
        <w:spacing w:line="19" w:lineRule="exact"/>
        <w:rPr>
          <w:rFonts w:ascii="Symbol" w:eastAsia="Symbol" w:hAnsi="Symbol" w:cs="Symbol"/>
        </w:rPr>
      </w:pPr>
    </w:p>
    <w:p w14:paraId="7833B15A" w14:textId="77777777" w:rsidR="00EF1B89" w:rsidRDefault="00EF1B89">
      <w:pPr>
        <w:spacing w:line="22" w:lineRule="exact"/>
        <w:rPr>
          <w:rFonts w:ascii="Symbol" w:eastAsia="Symbol" w:hAnsi="Symbol" w:cs="Symbol"/>
        </w:rPr>
      </w:pPr>
    </w:p>
    <w:p w14:paraId="7227B18B" w14:textId="77777777" w:rsidR="00EF1B89" w:rsidRDefault="00837FEA">
      <w:pPr>
        <w:numPr>
          <w:ilvl w:val="0"/>
          <w:numId w:val="13"/>
        </w:numPr>
        <w:tabs>
          <w:tab w:val="left" w:pos="720"/>
        </w:tabs>
        <w:ind w:left="720" w:hanging="361"/>
        <w:rPr>
          <w:rFonts w:ascii="Symbol" w:eastAsia="Symbol" w:hAnsi="Symbol" w:cs="Symbol"/>
        </w:rPr>
      </w:pPr>
      <w:r>
        <w:rPr>
          <w:rFonts w:ascii="Calibri" w:eastAsia="Calibri" w:hAnsi="Calibri" w:cs="Calibri"/>
        </w:rPr>
        <w:t>S</w:t>
      </w:r>
      <w:r w:rsidR="00C930C3">
        <w:rPr>
          <w:rFonts w:ascii="Calibri" w:eastAsia="Calibri" w:hAnsi="Calibri" w:cs="Calibri"/>
        </w:rPr>
        <w:t>et migration account passwords to never expire;</w:t>
      </w:r>
    </w:p>
    <w:p w14:paraId="77D31867" w14:textId="77777777" w:rsidR="00EF1B89" w:rsidRDefault="00EF1B89">
      <w:pPr>
        <w:spacing w:line="82" w:lineRule="exact"/>
        <w:rPr>
          <w:rFonts w:ascii="Symbol" w:eastAsia="Symbol" w:hAnsi="Symbol" w:cs="Symbol"/>
        </w:rPr>
      </w:pPr>
    </w:p>
    <w:p w14:paraId="785C31CF" w14:textId="77777777" w:rsidR="00EF1B89" w:rsidRDefault="00EF1B89">
      <w:pPr>
        <w:spacing w:line="200" w:lineRule="exact"/>
        <w:rPr>
          <w:sz w:val="20"/>
          <w:szCs w:val="20"/>
        </w:rPr>
      </w:pPr>
    </w:p>
    <w:p w14:paraId="03EFBEED" w14:textId="77777777" w:rsidR="00EF1B89" w:rsidRDefault="00EF1B89">
      <w:pPr>
        <w:spacing w:line="200" w:lineRule="exact"/>
        <w:rPr>
          <w:sz w:val="20"/>
          <w:szCs w:val="20"/>
        </w:rPr>
      </w:pPr>
    </w:p>
    <w:p w14:paraId="1F7C2CCB" w14:textId="77777777" w:rsidR="00EF1B89" w:rsidRDefault="00EF1B89">
      <w:pPr>
        <w:spacing w:line="200" w:lineRule="exact"/>
        <w:rPr>
          <w:sz w:val="20"/>
          <w:szCs w:val="20"/>
        </w:rPr>
      </w:pPr>
    </w:p>
    <w:p w14:paraId="79CF1F0A" w14:textId="77777777" w:rsidR="00EF1B89" w:rsidRDefault="00EF1B89">
      <w:pPr>
        <w:spacing w:line="200" w:lineRule="exact"/>
        <w:rPr>
          <w:sz w:val="20"/>
          <w:szCs w:val="20"/>
        </w:rPr>
      </w:pPr>
    </w:p>
    <w:p w14:paraId="19E6C4C9" w14:textId="77777777" w:rsidR="00EF1B89" w:rsidRDefault="00EF1B89">
      <w:pPr>
        <w:spacing w:line="200" w:lineRule="exact"/>
        <w:rPr>
          <w:sz w:val="20"/>
          <w:szCs w:val="20"/>
        </w:rPr>
      </w:pPr>
    </w:p>
    <w:p w14:paraId="45181A20" w14:textId="77777777" w:rsidR="00EF1B89" w:rsidRDefault="00EF1B89">
      <w:pPr>
        <w:spacing w:line="200" w:lineRule="exact"/>
        <w:rPr>
          <w:sz w:val="20"/>
          <w:szCs w:val="20"/>
        </w:rPr>
      </w:pPr>
    </w:p>
    <w:p w14:paraId="48AF25ED" w14:textId="77777777" w:rsidR="00D521F6" w:rsidRDefault="00D521F6">
      <w:pPr>
        <w:spacing w:line="200" w:lineRule="exact"/>
        <w:rPr>
          <w:sz w:val="20"/>
          <w:szCs w:val="20"/>
        </w:rPr>
      </w:pPr>
    </w:p>
    <w:p w14:paraId="024EC8F2" w14:textId="77777777" w:rsidR="00D521F6" w:rsidRDefault="00D521F6">
      <w:pPr>
        <w:spacing w:line="200" w:lineRule="exact"/>
        <w:rPr>
          <w:sz w:val="20"/>
          <w:szCs w:val="20"/>
        </w:rPr>
      </w:pPr>
    </w:p>
    <w:p w14:paraId="237FA935" w14:textId="77777777" w:rsidR="00512538" w:rsidRDefault="00512538">
      <w:pPr>
        <w:spacing w:line="200" w:lineRule="exact"/>
        <w:rPr>
          <w:sz w:val="20"/>
          <w:szCs w:val="20"/>
        </w:rPr>
      </w:pPr>
    </w:p>
    <w:p w14:paraId="738B200F" w14:textId="77777777" w:rsidR="00512538" w:rsidRDefault="00512538">
      <w:pPr>
        <w:spacing w:line="200" w:lineRule="exact"/>
        <w:rPr>
          <w:sz w:val="20"/>
          <w:szCs w:val="20"/>
        </w:rPr>
      </w:pPr>
    </w:p>
    <w:p w14:paraId="3B59CD12" w14:textId="77777777" w:rsidR="00512538" w:rsidRDefault="00512538">
      <w:pPr>
        <w:spacing w:line="200" w:lineRule="exact"/>
        <w:rPr>
          <w:sz w:val="20"/>
          <w:szCs w:val="20"/>
        </w:rPr>
      </w:pPr>
    </w:p>
    <w:p w14:paraId="7F1CFB7C" w14:textId="77777777" w:rsidR="000E23CB" w:rsidRDefault="000E23CB">
      <w:pPr>
        <w:spacing w:line="200" w:lineRule="exact"/>
        <w:rPr>
          <w:sz w:val="20"/>
          <w:szCs w:val="20"/>
        </w:rPr>
      </w:pPr>
    </w:p>
    <w:p w14:paraId="15E8BCFC" w14:textId="77777777" w:rsidR="000E23CB" w:rsidRDefault="000E23CB">
      <w:pPr>
        <w:spacing w:line="200" w:lineRule="exact"/>
        <w:rPr>
          <w:sz w:val="20"/>
          <w:szCs w:val="20"/>
        </w:rPr>
      </w:pPr>
    </w:p>
    <w:p w14:paraId="1CA6C99E" w14:textId="77777777" w:rsidR="009F0C94" w:rsidRDefault="009F0C94">
      <w:pPr>
        <w:spacing w:line="200" w:lineRule="exact"/>
        <w:rPr>
          <w:sz w:val="20"/>
          <w:szCs w:val="20"/>
        </w:rPr>
      </w:pPr>
    </w:p>
    <w:p w14:paraId="45918379" w14:textId="77777777" w:rsidR="00EF1B89" w:rsidRDefault="00C930C3">
      <w:pPr>
        <w:tabs>
          <w:tab w:val="left" w:pos="560"/>
        </w:tabs>
        <w:rPr>
          <w:sz w:val="20"/>
          <w:szCs w:val="20"/>
        </w:rPr>
      </w:pPr>
      <w:bookmarkStart w:id="17" w:name="page22"/>
      <w:bookmarkEnd w:id="17"/>
      <w:r>
        <w:rPr>
          <w:rFonts w:ascii="Calibri Light" w:eastAsia="Calibri Light" w:hAnsi="Calibri Light" w:cs="Calibri Light"/>
          <w:color w:val="2E74B5"/>
          <w:sz w:val="26"/>
          <w:szCs w:val="26"/>
        </w:rPr>
        <w:t>9.</w:t>
      </w:r>
      <w:r w:rsidR="004C527B">
        <w:rPr>
          <w:rFonts w:ascii="Calibri Light" w:eastAsia="Calibri Light" w:hAnsi="Calibri Light" w:cs="Calibri Light"/>
          <w:color w:val="2E74B5"/>
          <w:sz w:val="26"/>
          <w:szCs w:val="26"/>
        </w:rPr>
        <w:t>4</w:t>
      </w:r>
      <w:r>
        <w:rPr>
          <w:sz w:val="20"/>
          <w:szCs w:val="20"/>
        </w:rPr>
        <w:tab/>
      </w:r>
      <w:r>
        <w:rPr>
          <w:rFonts w:ascii="Calibri Light" w:eastAsia="Calibri Light" w:hAnsi="Calibri Light" w:cs="Calibri Light"/>
          <w:color w:val="2E74B5"/>
          <w:sz w:val="25"/>
          <w:szCs w:val="25"/>
        </w:rPr>
        <w:t>Check the target system setup</w:t>
      </w:r>
    </w:p>
    <w:p w14:paraId="7A6D80F6" w14:textId="77777777" w:rsidR="00EF1B89" w:rsidRDefault="00EF1B89">
      <w:pPr>
        <w:spacing w:line="313" w:lineRule="exact"/>
        <w:rPr>
          <w:sz w:val="20"/>
          <w:szCs w:val="20"/>
        </w:rPr>
      </w:pPr>
    </w:p>
    <w:p w14:paraId="55F94C8F" w14:textId="77777777" w:rsidR="00EF1B89" w:rsidRDefault="00C930C3">
      <w:pPr>
        <w:spacing w:line="248" w:lineRule="auto"/>
        <w:ind w:right="200"/>
        <w:rPr>
          <w:sz w:val="20"/>
          <w:szCs w:val="20"/>
        </w:rPr>
      </w:pPr>
      <w:r>
        <w:rPr>
          <w:rFonts w:ascii="Calibri" w:eastAsia="Calibri" w:hAnsi="Calibri" w:cs="Calibri"/>
        </w:rPr>
        <w:t>It's easy to overlook what's required on a target system prior to migration, particularly if it's new to the business. Mailboxes can only be migrated to a Office 365 if it's ready to receive the data. Office 365 must have enough licenses purchased to accommodate all users prior to migration. In addition, all users must be provisioned, otherwise the migrated items have no inboxes.</w:t>
      </w:r>
    </w:p>
    <w:p w14:paraId="57FAF911" w14:textId="77777777" w:rsidR="00EF1B89" w:rsidRDefault="00EF1B89">
      <w:pPr>
        <w:spacing w:line="253" w:lineRule="exact"/>
        <w:rPr>
          <w:sz w:val="20"/>
          <w:szCs w:val="20"/>
        </w:rPr>
      </w:pPr>
    </w:p>
    <w:p w14:paraId="5231E953" w14:textId="77777777" w:rsidR="00EF1B89" w:rsidRDefault="00C930C3">
      <w:pPr>
        <w:rPr>
          <w:sz w:val="20"/>
          <w:szCs w:val="20"/>
        </w:rPr>
      </w:pPr>
      <w:r>
        <w:rPr>
          <w:rFonts w:ascii="Calibri" w:eastAsia="Calibri" w:hAnsi="Calibri" w:cs="Calibri"/>
        </w:rPr>
        <w:t>A general checklist for the target system includes:</w:t>
      </w:r>
    </w:p>
    <w:p w14:paraId="5FD1016C" w14:textId="77777777" w:rsidR="00EF1B89" w:rsidRDefault="00EF1B89">
      <w:pPr>
        <w:spacing w:line="263" w:lineRule="exact"/>
        <w:rPr>
          <w:sz w:val="20"/>
          <w:szCs w:val="20"/>
        </w:rPr>
      </w:pPr>
    </w:p>
    <w:p w14:paraId="70307821" w14:textId="77777777" w:rsidR="00EF1B89" w:rsidRDefault="00946AE2">
      <w:pPr>
        <w:numPr>
          <w:ilvl w:val="0"/>
          <w:numId w:val="14"/>
        </w:numPr>
        <w:tabs>
          <w:tab w:val="left" w:pos="720"/>
        </w:tabs>
        <w:ind w:left="720" w:hanging="361"/>
        <w:rPr>
          <w:rFonts w:ascii="Symbol" w:eastAsia="Symbol" w:hAnsi="Symbol" w:cs="Symbol"/>
        </w:rPr>
      </w:pPr>
      <w:r>
        <w:rPr>
          <w:rFonts w:ascii="Calibri" w:eastAsia="Calibri" w:hAnsi="Calibri" w:cs="Calibri"/>
        </w:rPr>
        <w:t>Creating the same user list in O365 environment</w:t>
      </w:r>
      <w:r w:rsidR="00C930C3">
        <w:rPr>
          <w:rFonts w:ascii="Calibri" w:eastAsia="Calibri" w:hAnsi="Calibri" w:cs="Calibri"/>
        </w:rPr>
        <w:t>;</w:t>
      </w:r>
    </w:p>
    <w:p w14:paraId="0E7D7969" w14:textId="77777777" w:rsidR="00EF1B89" w:rsidRDefault="00EF1B89">
      <w:pPr>
        <w:spacing w:line="19" w:lineRule="exact"/>
        <w:rPr>
          <w:rFonts w:ascii="Symbol" w:eastAsia="Symbol" w:hAnsi="Symbol" w:cs="Symbol"/>
        </w:rPr>
      </w:pPr>
    </w:p>
    <w:p w14:paraId="7EA76883" w14:textId="77777777" w:rsidR="00EF1B89" w:rsidRDefault="00C930C3">
      <w:pPr>
        <w:numPr>
          <w:ilvl w:val="0"/>
          <w:numId w:val="14"/>
        </w:numPr>
        <w:tabs>
          <w:tab w:val="left" w:pos="720"/>
        </w:tabs>
        <w:ind w:left="720" w:hanging="361"/>
        <w:rPr>
          <w:rFonts w:ascii="Symbol" w:eastAsia="Symbol" w:hAnsi="Symbol" w:cs="Symbol"/>
        </w:rPr>
      </w:pPr>
      <w:r>
        <w:rPr>
          <w:rFonts w:ascii="Calibri" w:eastAsia="Calibri" w:hAnsi="Calibri" w:cs="Calibri"/>
        </w:rPr>
        <w:t>set migration account passwords to never expire;</w:t>
      </w:r>
    </w:p>
    <w:p w14:paraId="776172B5" w14:textId="77777777" w:rsidR="00EF1B89" w:rsidRDefault="00EF1B89">
      <w:pPr>
        <w:spacing w:line="22" w:lineRule="exact"/>
        <w:rPr>
          <w:rFonts w:ascii="Symbol" w:eastAsia="Symbol" w:hAnsi="Symbol" w:cs="Symbol"/>
        </w:rPr>
      </w:pPr>
    </w:p>
    <w:p w14:paraId="707A732D" w14:textId="77777777" w:rsidR="00EF1B89" w:rsidRDefault="00C930C3">
      <w:pPr>
        <w:numPr>
          <w:ilvl w:val="0"/>
          <w:numId w:val="14"/>
        </w:numPr>
        <w:tabs>
          <w:tab w:val="left" w:pos="720"/>
        </w:tabs>
        <w:ind w:left="720" w:hanging="361"/>
        <w:rPr>
          <w:rFonts w:ascii="Symbol" w:eastAsia="Symbol" w:hAnsi="Symbol" w:cs="Symbol"/>
        </w:rPr>
      </w:pPr>
      <w:r>
        <w:rPr>
          <w:rFonts w:ascii="Calibri" w:eastAsia="Calibri" w:hAnsi="Calibri" w:cs="Calibri"/>
        </w:rPr>
        <w:t>purchase licenses for all resources at the target; and,</w:t>
      </w:r>
    </w:p>
    <w:p w14:paraId="24A17511" w14:textId="77777777" w:rsidR="00EF1B89" w:rsidRDefault="00EF1B89">
      <w:pPr>
        <w:spacing w:line="22" w:lineRule="exact"/>
        <w:rPr>
          <w:rFonts w:ascii="Symbol" w:eastAsia="Symbol" w:hAnsi="Symbol" w:cs="Symbol"/>
        </w:rPr>
      </w:pPr>
    </w:p>
    <w:p w14:paraId="6114E06B" w14:textId="77777777" w:rsidR="004C527B" w:rsidRPr="009F0C94" w:rsidRDefault="00C930C3" w:rsidP="00A114DE">
      <w:pPr>
        <w:numPr>
          <w:ilvl w:val="0"/>
          <w:numId w:val="14"/>
        </w:numPr>
        <w:tabs>
          <w:tab w:val="left" w:pos="720"/>
        </w:tabs>
        <w:ind w:left="720" w:hanging="361"/>
        <w:rPr>
          <w:rFonts w:ascii="Symbol" w:eastAsia="Symbol" w:hAnsi="Symbol" w:cs="Symbol"/>
        </w:rPr>
      </w:pPr>
      <w:r w:rsidRPr="000E23CB">
        <w:rPr>
          <w:rFonts w:ascii="Calibri" w:eastAsia="Calibri" w:hAnsi="Calibri" w:cs="Calibri"/>
        </w:rPr>
        <w:t>provision all resources (users).</w:t>
      </w:r>
    </w:p>
    <w:sectPr w:rsidR="004C527B" w:rsidRPr="009F0C94" w:rsidSect="002A7B9D">
      <w:type w:val="continuous"/>
      <w:pgSz w:w="11900" w:h="16838"/>
      <w:pgMar w:top="1418" w:right="1406" w:bottom="6" w:left="1419" w:header="0" w:footer="0" w:gutter="0"/>
      <w:cols w:space="720" w:equalWidth="0">
        <w:col w:w="90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F1A40" w14:textId="77777777" w:rsidR="00AB1B07" w:rsidRDefault="00AB1B07" w:rsidP="00C930C3">
      <w:r>
        <w:separator/>
      </w:r>
    </w:p>
  </w:endnote>
  <w:endnote w:type="continuationSeparator" w:id="0">
    <w:p w14:paraId="53F6B2A3" w14:textId="77777777" w:rsidR="00AB1B07" w:rsidRDefault="00AB1B07" w:rsidP="00C93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696692"/>
      <w:docPartObj>
        <w:docPartGallery w:val="Page Numbers (Bottom of Page)"/>
        <w:docPartUnique/>
      </w:docPartObj>
    </w:sdtPr>
    <w:sdtEndPr/>
    <w:sdtContent>
      <w:p w14:paraId="5D47EBDC" w14:textId="77777777" w:rsidR="000E23CB" w:rsidRDefault="000E23C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B3034CF" w14:textId="77777777" w:rsidR="00512538" w:rsidRDefault="00512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37CA4" w14:textId="77777777" w:rsidR="00AB1B07" w:rsidRDefault="00AB1B07" w:rsidP="00C930C3">
      <w:r>
        <w:separator/>
      </w:r>
    </w:p>
  </w:footnote>
  <w:footnote w:type="continuationSeparator" w:id="0">
    <w:p w14:paraId="46905C5D" w14:textId="77777777" w:rsidR="00AB1B07" w:rsidRDefault="00AB1B07" w:rsidP="00C93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4"/>
    <w:multiLevelType w:val="hybridMultilevel"/>
    <w:tmpl w:val="0F522EF4"/>
    <w:lvl w:ilvl="0" w:tplc="8C144FF4">
      <w:start w:val="1"/>
      <w:numFmt w:val="bullet"/>
      <w:lvlText w:val=""/>
      <w:lvlJc w:val="left"/>
    </w:lvl>
    <w:lvl w:ilvl="1" w:tplc="AF863A2E">
      <w:numFmt w:val="decimal"/>
      <w:lvlText w:val=""/>
      <w:lvlJc w:val="left"/>
    </w:lvl>
    <w:lvl w:ilvl="2" w:tplc="859C22BE">
      <w:numFmt w:val="decimal"/>
      <w:lvlText w:val=""/>
      <w:lvlJc w:val="left"/>
    </w:lvl>
    <w:lvl w:ilvl="3" w:tplc="428C6524">
      <w:numFmt w:val="decimal"/>
      <w:lvlText w:val=""/>
      <w:lvlJc w:val="left"/>
    </w:lvl>
    <w:lvl w:ilvl="4" w:tplc="A198D6B4">
      <w:numFmt w:val="decimal"/>
      <w:lvlText w:val=""/>
      <w:lvlJc w:val="left"/>
    </w:lvl>
    <w:lvl w:ilvl="5" w:tplc="2EEA498E">
      <w:numFmt w:val="decimal"/>
      <w:lvlText w:val=""/>
      <w:lvlJc w:val="left"/>
    </w:lvl>
    <w:lvl w:ilvl="6" w:tplc="3EC8F98C">
      <w:numFmt w:val="decimal"/>
      <w:lvlText w:val=""/>
      <w:lvlJc w:val="left"/>
    </w:lvl>
    <w:lvl w:ilvl="7" w:tplc="32B0D7B0">
      <w:numFmt w:val="decimal"/>
      <w:lvlText w:val=""/>
      <w:lvlJc w:val="left"/>
    </w:lvl>
    <w:lvl w:ilvl="8" w:tplc="2BF479B0">
      <w:numFmt w:val="decimal"/>
      <w:lvlText w:val=""/>
      <w:lvlJc w:val="left"/>
    </w:lvl>
  </w:abstractNum>
  <w:abstractNum w:abstractNumId="1" w15:restartNumberingAfterBreak="0">
    <w:nsid w:val="0000074D"/>
    <w:multiLevelType w:val="hybridMultilevel"/>
    <w:tmpl w:val="6E0C3776"/>
    <w:lvl w:ilvl="0" w:tplc="3C4C814C">
      <w:start w:val="1"/>
      <w:numFmt w:val="decimal"/>
      <w:lvlText w:val="%1."/>
      <w:lvlJc w:val="left"/>
    </w:lvl>
    <w:lvl w:ilvl="1" w:tplc="C79C45C6">
      <w:numFmt w:val="decimal"/>
      <w:lvlText w:val=""/>
      <w:lvlJc w:val="left"/>
    </w:lvl>
    <w:lvl w:ilvl="2" w:tplc="0A92C04A">
      <w:numFmt w:val="decimal"/>
      <w:lvlText w:val=""/>
      <w:lvlJc w:val="left"/>
    </w:lvl>
    <w:lvl w:ilvl="3" w:tplc="789EE758">
      <w:numFmt w:val="decimal"/>
      <w:lvlText w:val=""/>
      <w:lvlJc w:val="left"/>
    </w:lvl>
    <w:lvl w:ilvl="4" w:tplc="B2D4F3B2">
      <w:numFmt w:val="decimal"/>
      <w:lvlText w:val=""/>
      <w:lvlJc w:val="left"/>
    </w:lvl>
    <w:lvl w:ilvl="5" w:tplc="909E927C">
      <w:numFmt w:val="decimal"/>
      <w:lvlText w:val=""/>
      <w:lvlJc w:val="left"/>
    </w:lvl>
    <w:lvl w:ilvl="6" w:tplc="3E803E5C">
      <w:numFmt w:val="decimal"/>
      <w:lvlText w:val=""/>
      <w:lvlJc w:val="left"/>
    </w:lvl>
    <w:lvl w:ilvl="7" w:tplc="C36A4210">
      <w:numFmt w:val="decimal"/>
      <w:lvlText w:val=""/>
      <w:lvlJc w:val="left"/>
    </w:lvl>
    <w:lvl w:ilvl="8" w:tplc="ACC8F328">
      <w:numFmt w:val="decimal"/>
      <w:lvlText w:val=""/>
      <w:lvlJc w:val="left"/>
    </w:lvl>
  </w:abstractNum>
  <w:abstractNum w:abstractNumId="2" w15:restartNumberingAfterBreak="0">
    <w:nsid w:val="00001547"/>
    <w:multiLevelType w:val="hybridMultilevel"/>
    <w:tmpl w:val="175C7D5C"/>
    <w:lvl w:ilvl="0" w:tplc="A0960B2C">
      <w:start w:val="1"/>
      <w:numFmt w:val="bullet"/>
      <w:lvlText w:val=""/>
      <w:lvlJc w:val="left"/>
    </w:lvl>
    <w:lvl w:ilvl="1" w:tplc="E44E0384">
      <w:numFmt w:val="decimal"/>
      <w:lvlText w:val=""/>
      <w:lvlJc w:val="left"/>
    </w:lvl>
    <w:lvl w:ilvl="2" w:tplc="53425E26">
      <w:numFmt w:val="decimal"/>
      <w:lvlText w:val=""/>
      <w:lvlJc w:val="left"/>
    </w:lvl>
    <w:lvl w:ilvl="3" w:tplc="3AB81F4E">
      <w:numFmt w:val="decimal"/>
      <w:lvlText w:val=""/>
      <w:lvlJc w:val="left"/>
    </w:lvl>
    <w:lvl w:ilvl="4" w:tplc="3440D0D8">
      <w:numFmt w:val="decimal"/>
      <w:lvlText w:val=""/>
      <w:lvlJc w:val="left"/>
    </w:lvl>
    <w:lvl w:ilvl="5" w:tplc="849A9B48">
      <w:numFmt w:val="decimal"/>
      <w:lvlText w:val=""/>
      <w:lvlJc w:val="left"/>
    </w:lvl>
    <w:lvl w:ilvl="6" w:tplc="BEF41EFC">
      <w:numFmt w:val="decimal"/>
      <w:lvlText w:val=""/>
      <w:lvlJc w:val="left"/>
    </w:lvl>
    <w:lvl w:ilvl="7" w:tplc="1F88F71E">
      <w:numFmt w:val="decimal"/>
      <w:lvlText w:val=""/>
      <w:lvlJc w:val="left"/>
    </w:lvl>
    <w:lvl w:ilvl="8" w:tplc="00447BB8">
      <w:numFmt w:val="decimal"/>
      <w:lvlText w:val=""/>
      <w:lvlJc w:val="left"/>
    </w:lvl>
  </w:abstractNum>
  <w:abstractNum w:abstractNumId="3" w15:restartNumberingAfterBreak="0">
    <w:nsid w:val="000026A6"/>
    <w:multiLevelType w:val="hybridMultilevel"/>
    <w:tmpl w:val="040461E6"/>
    <w:lvl w:ilvl="0" w:tplc="0BE25DF6">
      <w:start w:val="1"/>
      <w:numFmt w:val="bullet"/>
      <w:lvlText w:val=""/>
      <w:lvlJc w:val="left"/>
    </w:lvl>
    <w:lvl w:ilvl="1" w:tplc="450650B2">
      <w:start w:val="1"/>
      <w:numFmt w:val="bullet"/>
      <w:lvlText w:val=""/>
      <w:lvlJc w:val="left"/>
    </w:lvl>
    <w:lvl w:ilvl="2" w:tplc="2826945C">
      <w:numFmt w:val="decimal"/>
      <w:lvlText w:val=""/>
      <w:lvlJc w:val="left"/>
    </w:lvl>
    <w:lvl w:ilvl="3" w:tplc="F8964916">
      <w:numFmt w:val="decimal"/>
      <w:lvlText w:val=""/>
      <w:lvlJc w:val="left"/>
    </w:lvl>
    <w:lvl w:ilvl="4" w:tplc="5E5428C2">
      <w:numFmt w:val="decimal"/>
      <w:lvlText w:val=""/>
      <w:lvlJc w:val="left"/>
    </w:lvl>
    <w:lvl w:ilvl="5" w:tplc="1804ACA0">
      <w:numFmt w:val="decimal"/>
      <w:lvlText w:val=""/>
      <w:lvlJc w:val="left"/>
    </w:lvl>
    <w:lvl w:ilvl="6" w:tplc="FB1033C0">
      <w:numFmt w:val="decimal"/>
      <w:lvlText w:val=""/>
      <w:lvlJc w:val="left"/>
    </w:lvl>
    <w:lvl w:ilvl="7" w:tplc="BB4AA29A">
      <w:numFmt w:val="decimal"/>
      <w:lvlText w:val=""/>
      <w:lvlJc w:val="left"/>
    </w:lvl>
    <w:lvl w:ilvl="8" w:tplc="5AD64AEA">
      <w:numFmt w:val="decimal"/>
      <w:lvlText w:val=""/>
      <w:lvlJc w:val="left"/>
    </w:lvl>
  </w:abstractNum>
  <w:abstractNum w:abstractNumId="4" w15:restartNumberingAfterBreak="0">
    <w:nsid w:val="00002D12"/>
    <w:multiLevelType w:val="hybridMultilevel"/>
    <w:tmpl w:val="028C199A"/>
    <w:lvl w:ilvl="0" w:tplc="684EF846">
      <w:start w:val="1"/>
      <w:numFmt w:val="bullet"/>
      <w:lvlText w:val=""/>
      <w:lvlJc w:val="left"/>
    </w:lvl>
    <w:lvl w:ilvl="1" w:tplc="1D6AB112">
      <w:numFmt w:val="decimal"/>
      <w:lvlText w:val=""/>
      <w:lvlJc w:val="left"/>
    </w:lvl>
    <w:lvl w:ilvl="2" w:tplc="990AA194">
      <w:numFmt w:val="decimal"/>
      <w:lvlText w:val=""/>
      <w:lvlJc w:val="left"/>
    </w:lvl>
    <w:lvl w:ilvl="3" w:tplc="296C9C2A">
      <w:numFmt w:val="decimal"/>
      <w:lvlText w:val=""/>
      <w:lvlJc w:val="left"/>
    </w:lvl>
    <w:lvl w:ilvl="4" w:tplc="93467A10">
      <w:numFmt w:val="decimal"/>
      <w:lvlText w:val=""/>
      <w:lvlJc w:val="left"/>
    </w:lvl>
    <w:lvl w:ilvl="5" w:tplc="12BAF14A">
      <w:numFmt w:val="decimal"/>
      <w:lvlText w:val=""/>
      <w:lvlJc w:val="left"/>
    </w:lvl>
    <w:lvl w:ilvl="6" w:tplc="3ACAB0EE">
      <w:numFmt w:val="decimal"/>
      <w:lvlText w:val=""/>
      <w:lvlJc w:val="left"/>
    </w:lvl>
    <w:lvl w:ilvl="7" w:tplc="277C34CE">
      <w:numFmt w:val="decimal"/>
      <w:lvlText w:val=""/>
      <w:lvlJc w:val="left"/>
    </w:lvl>
    <w:lvl w:ilvl="8" w:tplc="17F8C92E">
      <w:numFmt w:val="decimal"/>
      <w:lvlText w:val=""/>
      <w:lvlJc w:val="left"/>
    </w:lvl>
  </w:abstractNum>
  <w:abstractNum w:abstractNumId="5" w15:restartNumberingAfterBreak="0">
    <w:nsid w:val="0000305E"/>
    <w:multiLevelType w:val="hybridMultilevel"/>
    <w:tmpl w:val="C1267292"/>
    <w:lvl w:ilvl="0" w:tplc="CFF21046">
      <w:start w:val="1"/>
      <w:numFmt w:val="bullet"/>
      <w:lvlText w:val=""/>
      <w:lvlJc w:val="left"/>
    </w:lvl>
    <w:lvl w:ilvl="1" w:tplc="8E4A110A">
      <w:numFmt w:val="decimal"/>
      <w:lvlText w:val=""/>
      <w:lvlJc w:val="left"/>
    </w:lvl>
    <w:lvl w:ilvl="2" w:tplc="0992956E">
      <w:numFmt w:val="decimal"/>
      <w:lvlText w:val=""/>
      <w:lvlJc w:val="left"/>
    </w:lvl>
    <w:lvl w:ilvl="3" w:tplc="0E9E4A02">
      <w:numFmt w:val="decimal"/>
      <w:lvlText w:val=""/>
      <w:lvlJc w:val="left"/>
    </w:lvl>
    <w:lvl w:ilvl="4" w:tplc="97CC0996">
      <w:numFmt w:val="decimal"/>
      <w:lvlText w:val=""/>
      <w:lvlJc w:val="left"/>
    </w:lvl>
    <w:lvl w:ilvl="5" w:tplc="324E4E26">
      <w:numFmt w:val="decimal"/>
      <w:lvlText w:val=""/>
      <w:lvlJc w:val="left"/>
    </w:lvl>
    <w:lvl w:ilvl="6" w:tplc="955C5AB6">
      <w:numFmt w:val="decimal"/>
      <w:lvlText w:val=""/>
      <w:lvlJc w:val="left"/>
    </w:lvl>
    <w:lvl w:ilvl="7" w:tplc="7248D33E">
      <w:numFmt w:val="decimal"/>
      <w:lvlText w:val=""/>
      <w:lvlJc w:val="left"/>
    </w:lvl>
    <w:lvl w:ilvl="8" w:tplc="9B129E7E">
      <w:numFmt w:val="decimal"/>
      <w:lvlText w:val=""/>
      <w:lvlJc w:val="left"/>
    </w:lvl>
  </w:abstractNum>
  <w:abstractNum w:abstractNumId="6" w15:restartNumberingAfterBreak="0">
    <w:nsid w:val="000039B3"/>
    <w:multiLevelType w:val="hybridMultilevel"/>
    <w:tmpl w:val="50287FB4"/>
    <w:lvl w:ilvl="0" w:tplc="9CC82C8A">
      <w:start w:val="1"/>
      <w:numFmt w:val="bullet"/>
      <w:lvlText w:val=""/>
      <w:lvlJc w:val="left"/>
    </w:lvl>
    <w:lvl w:ilvl="1" w:tplc="1C5A11EE">
      <w:numFmt w:val="decimal"/>
      <w:lvlText w:val=""/>
      <w:lvlJc w:val="left"/>
    </w:lvl>
    <w:lvl w:ilvl="2" w:tplc="1B445F3E">
      <w:numFmt w:val="decimal"/>
      <w:lvlText w:val=""/>
      <w:lvlJc w:val="left"/>
    </w:lvl>
    <w:lvl w:ilvl="3" w:tplc="6630DC72">
      <w:numFmt w:val="decimal"/>
      <w:lvlText w:val=""/>
      <w:lvlJc w:val="left"/>
    </w:lvl>
    <w:lvl w:ilvl="4" w:tplc="7BDE5AD6">
      <w:numFmt w:val="decimal"/>
      <w:lvlText w:val=""/>
      <w:lvlJc w:val="left"/>
    </w:lvl>
    <w:lvl w:ilvl="5" w:tplc="5BB82352">
      <w:numFmt w:val="decimal"/>
      <w:lvlText w:val=""/>
      <w:lvlJc w:val="left"/>
    </w:lvl>
    <w:lvl w:ilvl="6" w:tplc="4BD45FA2">
      <w:numFmt w:val="decimal"/>
      <w:lvlText w:val=""/>
      <w:lvlJc w:val="left"/>
    </w:lvl>
    <w:lvl w:ilvl="7" w:tplc="2480CA00">
      <w:numFmt w:val="decimal"/>
      <w:lvlText w:val=""/>
      <w:lvlJc w:val="left"/>
    </w:lvl>
    <w:lvl w:ilvl="8" w:tplc="1A907878">
      <w:numFmt w:val="decimal"/>
      <w:lvlText w:val=""/>
      <w:lvlJc w:val="left"/>
    </w:lvl>
  </w:abstractNum>
  <w:abstractNum w:abstractNumId="7" w15:restartNumberingAfterBreak="0">
    <w:nsid w:val="0000428B"/>
    <w:multiLevelType w:val="hybridMultilevel"/>
    <w:tmpl w:val="54BE53E0"/>
    <w:lvl w:ilvl="0" w:tplc="1B025A8C">
      <w:start w:val="1"/>
      <w:numFmt w:val="bullet"/>
      <w:lvlText w:val=""/>
      <w:lvlJc w:val="left"/>
    </w:lvl>
    <w:lvl w:ilvl="1" w:tplc="4258A3AE">
      <w:numFmt w:val="decimal"/>
      <w:lvlText w:val=""/>
      <w:lvlJc w:val="left"/>
    </w:lvl>
    <w:lvl w:ilvl="2" w:tplc="D9B0C826">
      <w:numFmt w:val="decimal"/>
      <w:lvlText w:val=""/>
      <w:lvlJc w:val="left"/>
    </w:lvl>
    <w:lvl w:ilvl="3" w:tplc="0D18AEF2">
      <w:numFmt w:val="decimal"/>
      <w:lvlText w:val=""/>
      <w:lvlJc w:val="left"/>
    </w:lvl>
    <w:lvl w:ilvl="4" w:tplc="1A2A4518">
      <w:numFmt w:val="decimal"/>
      <w:lvlText w:val=""/>
      <w:lvlJc w:val="left"/>
    </w:lvl>
    <w:lvl w:ilvl="5" w:tplc="007C0F6E">
      <w:numFmt w:val="decimal"/>
      <w:lvlText w:val=""/>
      <w:lvlJc w:val="left"/>
    </w:lvl>
    <w:lvl w:ilvl="6" w:tplc="33AC93B4">
      <w:numFmt w:val="decimal"/>
      <w:lvlText w:val=""/>
      <w:lvlJc w:val="left"/>
    </w:lvl>
    <w:lvl w:ilvl="7" w:tplc="DEFE7418">
      <w:numFmt w:val="decimal"/>
      <w:lvlText w:val=""/>
      <w:lvlJc w:val="left"/>
    </w:lvl>
    <w:lvl w:ilvl="8" w:tplc="5386B0D2">
      <w:numFmt w:val="decimal"/>
      <w:lvlText w:val=""/>
      <w:lvlJc w:val="left"/>
    </w:lvl>
  </w:abstractNum>
  <w:abstractNum w:abstractNumId="8" w15:restartNumberingAfterBreak="0">
    <w:nsid w:val="0000440D"/>
    <w:multiLevelType w:val="hybridMultilevel"/>
    <w:tmpl w:val="D56E5940"/>
    <w:lvl w:ilvl="0" w:tplc="434C062C">
      <w:start w:val="1"/>
      <w:numFmt w:val="bullet"/>
      <w:lvlText w:val=""/>
      <w:lvlJc w:val="left"/>
    </w:lvl>
    <w:lvl w:ilvl="1" w:tplc="477A9E66">
      <w:numFmt w:val="decimal"/>
      <w:lvlText w:val=""/>
      <w:lvlJc w:val="left"/>
    </w:lvl>
    <w:lvl w:ilvl="2" w:tplc="2FAE8C46">
      <w:numFmt w:val="decimal"/>
      <w:lvlText w:val=""/>
      <w:lvlJc w:val="left"/>
    </w:lvl>
    <w:lvl w:ilvl="3" w:tplc="CA2EF26E">
      <w:numFmt w:val="decimal"/>
      <w:lvlText w:val=""/>
      <w:lvlJc w:val="left"/>
    </w:lvl>
    <w:lvl w:ilvl="4" w:tplc="F5D22AD6">
      <w:numFmt w:val="decimal"/>
      <w:lvlText w:val=""/>
      <w:lvlJc w:val="left"/>
    </w:lvl>
    <w:lvl w:ilvl="5" w:tplc="CD0A86EA">
      <w:numFmt w:val="decimal"/>
      <w:lvlText w:val=""/>
      <w:lvlJc w:val="left"/>
    </w:lvl>
    <w:lvl w:ilvl="6" w:tplc="5C2C68E6">
      <w:numFmt w:val="decimal"/>
      <w:lvlText w:val=""/>
      <w:lvlJc w:val="left"/>
    </w:lvl>
    <w:lvl w:ilvl="7" w:tplc="C0CCDF2A">
      <w:numFmt w:val="decimal"/>
      <w:lvlText w:val=""/>
      <w:lvlJc w:val="left"/>
    </w:lvl>
    <w:lvl w:ilvl="8" w:tplc="FA0428D2">
      <w:numFmt w:val="decimal"/>
      <w:lvlText w:val=""/>
      <w:lvlJc w:val="left"/>
    </w:lvl>
  </w:abstractNum>
  <w:abstractNum w:abstractNumId="9" w15:restartNumberingAfterBreak="0">
    <w:nsid w:val="0000491C"/>
    <w:multiLevelType w:val="hybridMultilevel"/>
    <w:tmpl w:val="4FC48E10"/>
    <w:lvl w:ilvl="0" w:tplc="92A2CBFC">
      <w:start w:val="1"/>
      <w:numFmt w:val="bullet"/>
      <w:lvlText w:val=""/>
      <w:lvlJc w:val="left"/>
    </w:lvl>
    <w:lvl w:ilvl="1" w:tplc="179E4E5E">
      <w:numFmt w:val="decimal"/>
      <w:lvlText w:val=""/>
      <w:lvlJc w:val="left"/>
    </w:lvl>
    <w:lvl w:ilvl="2" w:tplc="E0244F7E">
      <w:numFmt w:val="decimal"/>
      <w:lvlText w:val=""/>
      <w:lvlJc w:val="left"/>
    </w:lvl>
    <w:lvl w:ilvl="3" w:tplc="0E7CF652">
      <w:numFmt w:val="decimal"/>
      <w:lvlText w:val=""/>
      <w:lvlJc w:val="left"/>
    </w:lvl>
    <w:lvl w:ilvl="4" w:tplc="473AD276">
      <w:numFmt w:val="decimal"/>
      <w:lvlText w:val=""/>
      <w:lvlJc w:val="left"/>
    </w:lvl>
    <w:lvl w:ilvl="5" w:tplc="7EE69C04">
      <w:numFmt w:val="decimal"/>
      <w:lvlText w:val=""/>
      <w:lvlJc w:val="left"/>
    </w:lvl>
    <w:lvl w:ilvl="6" w:tplc="C2445634">
      <w:numFmt w:val="decimal"/>
      <w:lvlText w:val=""/>
      <w:lvlJc w:val="left"/>
    </w:lvl>
    <w:lvl w:ilvl="7" w:tplc="6E0AE704">
      <w:numFmt w:val="decimal"/>
      <w:lvlText w:val=""/>
      <w:lvlJc w:val="left"/>
    </w:lvl>
    <w:lvl w:ilvl="8" w:tplc="3DC622B4">
      <w:numFmt w:val="decimal"/>
      <w:lvlText w:val=""/>
      <w:lvlJc w:val="left"/>
    </w:lvl>
  </w:abstractNum>
  <w:abstractNum w:abstractNumId="10" w15:restartNumberingAfterBreak="0">
    <w:nsid w:val="00004D06"/>
    <w:multiLevelType w:val="hybridMultilevel"/>
    <w:tmpl w:val="A74C9EF6"/>
    <w:lvl w:ilvl="0" w:tplc="EF423AF6">
      <w:start w:val="1"/>
      <w:numFmt w:val="bullet"/>
      <w:lvlText w:val=""/>
      <w:lvlJc w:val="left"/>
    </w:lvl>
    <w:lvl w:ilvl="1" w:tplc="447E1620">
      <w:numFmt w:val="decimal"/>
      <w:lvlText w:val=""/>
      <w:lvlJc w:val="left"/>
    </w:lvl>
    <w:lvl w:ilvl="2" w:tplc="4D9A731C">
      <w:numFmt w:val="decimal"/>
      <w:lvlText w:val=""/>
      <w:lvlJc w:val="left"/>
    </w:lvl>
    <w:lvl w:ilvl="3" w:tplc="5A42019A">
      <w:numFmt w:val="decimal"/>
      <w:lvlText w:val=""/>
      <w:lvlJc w:val="left"/>
    </w:lvl>
    <w:lvl w:ilvl="4" w:tplc="CC100D2A">
      <w:numFmt w:val="decimal"/>
      <w:lvlText w:val=""/>
      <w:lvlJc w:val="left"/>
    </w:lvl>
    <w:lvl w:ilvl="5" w:tplc="481CE970">
      <w:numFmt w:val="decimal"/>
      <w:lvlText w:val=""/>
      <w:lvlJc w:val="left"/>
    </w:lvl>
    <w:lvl w:ilvl="6" w:tplc="28861368">
      <w:numFmt w:val="decimal"/>
      <w:lvlText w:val=""/>
      <w:lvlJc w:val="left"/>
    </w:lvl>
    <w:lvl w:ilvl="7" w:tplc="BC68884A">
      <w:numFmt w:val="decimal"/>
      <w:lvlText w:val=""/>
      <w:lvlJc w:val="left"/>
    </w:lvl>
    <w:lvl w:ilvl="8" w:tplc="12A6AAC6">
      <w:numFmt w:val="decimal"/>
      <w:lvlText w:val=""/>
      <w:lvlJc w:val="left"/>
    </w:lvl>
  </w:abstractNum>
  <w:abstractNum w:abstractNumId="11" w15:restartNumberingAfterBreak="0">
    <w:nsid w:val="00004DB7"/>
    <w:multiLevelType w:val="hybridMultilevel"/>
    <w:tmpl w:val="07828772"/>
    <w:lvl w:ilvl="0" w:tplc="C5B8C696">
      <w:start w:val="1"/>
      <w:numFmt w:val="bullet"/>
      <w:lvlText w:val=""/>
      <w:lvlJc w:val="left"/>
    </w:lvl>
    <w:lvl w:ilvl="1" w:tplc="230CDB64">
      <w:start w:val="1"/>
      <w:numFmt w:val="bullet"/>
      <w:lvlText w:val=""/>
      <w:lvlJc w:val="left"/>
    </w:lvl>
    <w:lvl w:ilvl="2" w:tplc="30AA3BB2">
      <w:numFmt w:val="decimal"/>
      <w:lvlText w:val=""/>
      <w:lvlJc w:val="left"/>
    </w:lvl>
    <w:lvl w:ilvl="3" w:tplc="A93E2C7C">
      <w:numFmt w:val="decimal"/>
      <w:lvlText w:val=""/>
      <w:lvlJc w:val="left"/>
    </w:lvl>
    <w:lvl w:ilvl="4" w:tplc="FADEB9D2">
      <w:numFmt w:val="decimal"/>
      <w:lvlText w:val=""/>
      <w:lvlJc w:val="left"/>
    </w:lvl>
    <w:lvl w:ilvl="5" w:tplc="524230AE">
      <w:numFmt w:val="decimal"/>
      <w:lvlText w:val=""/>
      <w:lvlJc w:val="left"/>
    </w:lvl>
    <w:lvl w:ilvl="6" w:tplc="CF906538">
      <w:numFmt w:val="decimal"/>
      <w:lvlText w:val=""/>
      <w:lvlJc w:val="left"/>
    </w:lvl>
    <w:lvl w:ilvl="7" w:tplc="B64E66F4">
      <w:numFmt w:val="decimal"/>
      <w:lvlText w:val=""/>
      <w:lvlJc w:val="left"/>
    </w:lvl>
    <w:lvl w:ilvl="8" w:tplc="0CF45652">
      <w:numFmt w:val="decimal"/>
      <w:lvlText w:val=""/>
      <w:lvlJc w:val="left"/>
    </w:lvl>
  </w:abstractNum>
  <w:abstractNum w:abstractNumId="12" w15:restartNumberingAfterBreak="0">
    <w:nsid w:val="00004DC8"/>
    <w:multiLevelType w:val="hybridMultilevel"/>
    <w:tmpl w:val="F7F8A2C4"/>
    <w:lvl w:ilvl="0" w:tplc="A6BE3078">
      <w:start w:val="1"/>
      <w:numFmt w:val="bullet"/>
      <w:lvlText w:val=""/>
      <w:lvlJc w:val="left"/>
    </w:lvl>
    <w:lvl w:ilvl="1" w:tplc="DEAE6BF4">
      <w:numFmt w:val="decimal"/>
      <w:lvlText w:val=""/>
      <w:lvlJc w:val="left"/>
    </w:lvl>
    <w:lvl w:ilvl="2" w:tplc="C77465AC">
      <w:numFmt w:val="decimal"/>
      <w:lvlText w:val=""/>
      <w:lvlJc w:val="left"/>
    </w:lvl>
    <w:lvl w:ilvl="3" w:tplc="D4A09D28">
      <w:numFmt w:val="decimal"/>
      <w:lvlText w:val=""/>
      <w:lvlJc w:val="left"/>
    </w:lvl>
    <w:lvl w:ilvl="4" w:tplc="739E183A">
      <w:numFmt w:val="decimal"/>
      <w:lvlText w:val=""/>
      <w:lvlJc w:val="left"/>
    </w:lvl>
    <w:lvl w:ilvl="5" w:tplc="C6D0D548">
      <w:numFmt w:val="decimal"/>
      <w:lvlText w:val=""/>
      <w:lvlJc w:val="left"/>
    </w:lvl>
    <w:lvl w:ilvl="6" w:tplc="E05A8090">
      <w:numFmt w:val="decimal"/>
      <w:lvlText w:val=""/>
      <w:lvlJc w:val="left"/>
    </w:lvl>
    <w:lvl w:ilvl="7" w:tplc="A2C4E3A6">
      <w:numFmt w:val="decimal"/>
      <w:lvlText w:val=""/>
      <w:lvlJc w:val="left"/>
    </w:lvl>
    <w:lvl w:ilvl="8" w:tplc="10F03756">
      <w:numFmt w:val="decimal"/>
      <w:lvlText w:val=""/>
      <w:lvlJc w:val="left"/>
    </w:lvl>
  </w:abstractNum>
  <w:abstractNum w:abstractNumId="13" w15:restartNumberingAfterBreak="0">
    <w:nsid w:val="000054DE"/>
    <w:multiLevelType w:val="hybridMultilevel"/>
    <w:tmpl w:val="C79AFB2E"/>
    <w:lvl w:ilvl="0" w:tplc="CFEC32F0">
      <w:start w:val="1"/>
      <w:numFmt w:val="bullet"/>
      <w:lvlText w:val=""/>
      <w:lvlJc w:val="left"/>
    </w:lvl>
    <w:lvl w:ilvl="1" w:tplc="AD3C8646">
      <w:numFmt w:val="decimal"/>
      <w:lvlText w:val=""/>
      <w:lvlJc w:val="left"/>
    </w:lvl>
    <w:lvl w:ilvl="2" w:tplc="C7C8ECC8">
      <w:numFmt w:val="decimal"/>
      <w:lvlText w:val=""/>
      <w:lvlJc w:val="left"/>
    </w:lvl>
    <w:lvl w:ilvl="3" w:tplc="3D1E256E">
      <w:numFmt w:val="decimal"/>
      <w:lvlText w:val=""/>
      <w:lvlJc w:val="left"/>
    </w:lvl>
    <w:lvl w:ilvl="4" w:tplc="318E984A">
      <w:numFmt w:val="decimal"/>
      <w:lvlText w:val=""/>
      <w:lvlJc w:val="left"/>
    </w:lvl>
    <w:lvl w:ilvl="5" w:tplc="E67827E8">
      <w:numFmt w:val="decimal"/>
      <w:lvlText w:val=""/>
      <w:lvlJc w:val="left"/>
    </w:lvl>
    <w:lvl w:ilvl="6" w:tplc="32BCA070">
      <w:numFmt w:val="decimal"/>
      <w:lvlText w:val=""/>
      <w:lvlJc w:val="left"/>
    </w:lvl>
    <w:lvl w:ilvl="7" w:tplc="669853C8">
      <w:numFmt w:val="decimal"/>
      <w:lvlText w:val=""/>
      <w:lvlJc w:val="left"/>
    </w:lvl>
    <w:lvl w:ilvl="8" w:tplc="848A17D2">
      <w:numFmt w:val="decimal"/>
      <w:lvlText w:val=""/>
      <w:lvlJc w:val="left"/>
    </w:lvl>
  </w:abstractNum>
  <w:abstractNum w:abstractNumId="14" w15:restartNumberingAfterBreak="0">
    <w:nsid w:val="00005D03"/>
    <w:multiLevelType w:val="hybridMultilevel"/>
    <w:tmpl w:val="C3FEA49C"/>
    <w:lvl w:ilvl="0" w:tplc="676AD1D6">
      <w:start w:val="1"/>
      <w:numFmt w:val="bullet"/>
      <w:lvlText w:val=""/>
      <w:lvlJc w:val="left"/>
    </w:lvl>
    <w:lvl w:ilvl="1" w:tplc="8594FA54">
      <w:start w:val="1"/>
      <w:numFmt w:val="bullet"/>
      <w:lvlText w:val=""/>
      <w:lvlJc w:val="left"/>
    </w:lvl>
    <w:lvl w:ilvl="2" w:tplc="24124C24">
      <w:numFmt w:val="decimal"/>
      <w:lvlText w:val=""/>
      <w:lvlJc w:val="left"/>
    </w:lvl>
    <w:lvl w:ilvl="3" w:tplc="96E07D9C">
      <w:numFmt w:val="decimal"/>
      <w:lvlText w:val=""/>
      <w:lvlJc w:val="left"/>
    </w:lvl>
    <w:lvl w:ilvl="4" w:tplc="60505956">
      <w:numFmt w:val="decimal"/>
      <w:lvlText w:val=""/>
      <w:lvlJc w:val="left"/>
    </w:lvl>
    <w:lvl w:ilvl="5" w:tplc="D0EEBDAA">
      <w:numFmt w:val="decimal"/>
      <w:lvlText w:val=""/>
      <w:lvlJc w:val="left"/>
    </w:lvl>
    <w:lvl w:ilvl="6" w:tplc="D8DAB06C">
      <w:numFmt w:val="decimal"/>
      <w:lvlText w:val=""/>
      <w:lvlJc w:val="left"/>
    </w:lvl>
    <w:lvl w:ilvl="7" w:tplc="CBFAEA12">
      <w:numFmt w:val="decimal"/>
      <w:lvlText w:val=""/>
      <w:lvlJc w:val="left"/>
    </w:lvl>
    <w:lvl w:ilvl="8" w:tplc="4F26DA9C">
      <w:numFmt w:val="decimal"/>
      <w:lvlText w:val=""/>
      <w:lvlJc w:val="left"/>
    </w:lvl>
  </w:abstractNum>
  <w:abstractNum w:abstractNumId="15" w15:restartNumberingAfterBreak="0">
    <w:nsid w:val="00006443"/>
    <w:multiLevelType w:val="hybridMultilevel"/>
    <w:tmpl w:val="706AFA32"/>
    <w:lvl w:ilvl="0" w:tplc="FAAE6FD4">
      <w:start w:val="1"/>
      <w:numFmt w:val="bullet"/>
      <w:lvlText w:val=""/>
      <w:lvlJc w:val="left"/>
    </w:lvl>
    <w:lvl w:ilvl="1" w:tplc="B06228F6">
      <w:numFmt w:val="decimal"/>
      <w:lvlText w:val=""/>
      <w:lvlJc w:val="left"/>
    </w:lvl>
    <w:lvl w:ilvl="2" w:tplc="A8926CB2">
      <w:numFmt w:val="decimal"/>
      <w:lvlText w:val=""/>
      <w:lvlJc w:val="left"/>
    </w:lvl>
    <w:lvl w:ilvl="3" w:tplc="74FEBE30">
      <w:numFmt w:val="decimal"/>
      <w:lvlText w:val=""/>
      <w:lvlJc w:val="left"/>
    </w:lvl>
    <w:lvl w:ilvl="4" w:tplc="DA3E3DD6">
      <w:numFmt w:val="decimal"/>
      <w:lvlText w:val=""/>
      <w:lvlJc w:val="left"/>
    </w:lvl>
    <w:lvl w:ilvl="5" w:tplc="CF6259F4">
      <w:numFmt w:val="decimal"/>
      <w:lvlText w:val=""/>
      <w:lvlJc w:val="left"/>
    </w:lvl>
    <w:lvl w:ilvl="6" w:tplc="5EEACA3A">
      <w:numFmt w:val="decimal"/>
      <w:lvlText w:val=""/>
      <w:lvlJc w:val="left"/>
    </w:lvl>
    <w:lvl w:ilvl="7" w:tplc="A2308288">
      <w:numFmt w:val="decimal"/>
      <w:lvlText w:val=""/>
      <w:lvlJc w:val="left"/>
    </w:lvl>
    <w:lvl w:ilvl="8" w:tplc="0428ABF6">
      <w:numFmt w:val="decimal"/>
      <w:lvlText w:val=""/>
      <w:lvlJc w:val="left"/>
    </w:lvl>
  </w:abstractNum>
  <w:abstractNum w:abstractNumId="16" w15:restartNumberingAfterBreak="0">
    <w:nsid w:val="000066BB"/>
    <w:multiLevelType w:val="hybridMultilevel"/>
    <w:tmpl w:val="8B7A5A5C"/>
    <w:lvl w:ilvl="0" w:tplc="18E42064">
      <w:start w:val="1"/>
      <w:numFmt w:val="bullet"/>
      <w:lvlText w:val=""/>
      <w:lvlJc w:val="left"/>
    </w:lvl>
    <w:lvl w:ilvl="1" w:tplc="064A843E">
      <w:numFmt w:val="decimal"/>
      <w:lvlText w:val=""/>
      <w:lvlJc w:val="left"/>
    </w:lvl>
    <w:lvl w:ilvl="2" w:tplc="B790BC84">
      <w:numFmt w:val="decimal"/>
      <w:lvlText w:val=""/>
      <w:lvlJc w:val="left"/>
    </w:lvl>
    <w:lvl w:ilvl="3" w:tplc="9C2E1A92">
      <w:numFmt w:val="decimal"/>
      <w:lvlText w:val=""/>
      <w:lvlJc w:val="left"/>
    </w:lvl>
    <w:lvl w:ilvl="4" w:tplc="A15E3FEE">
      <w:numFmt w:val="decimal"/>
      <w:lvlText w:val=""/>
      <w:lvlJc w:val="left"/>
    </w:lvl>
    <w:lvl w:ilvl="5" w:tplc="F4029DFA">
      <w:numFmt w:val="decimal"/>
      <w:lvlText w:val=""/>
      <w:lvlJc w:val="left"/>
    </w:lvl>
    <w:lvl w:ilvl="6" w:tplc="F22E762C">
      <w:numFmt w:val="decimal"/>
      <w:lvlText w:val=""/>
      <w:lvlJc w:val="left"/>
    </w:lvl>
    <w:lvl w:ilvl="7" w:tplc="F5CA0D5A">
      <w:numFmt w:val="decimal"/>
      <w:lvlText w:val=""/>
      <w:lvlJc w:val="left"/>
    </w:lvl>
    <w:lvl w:ilvl="8" w:tplc="83E67002">
      <w:numFmt w:val="decimal"/>
      <w:lvlText w:val=""/>
      <w:lvlJc w:val="left"/>
    </w:lvl>
  </w:abstractNum>
  <w:abstractNum w:abstractNumId="17" w15:restartNumberingAfterBreak="0">
    <w:nsid w:val="0000701F"/>
    <w:multiLevelType w:val="hybridMultilevel"/>
    <w:tmpl w:val="8018B880"/>
    <w:lvl w:ilvl="0" w:tplc="AFF28818">
      <w:start w:val="1"/>
      <w:numFmt w:val="bullet"/>
      <w:lvlText w:val=""/>
      <w:lvlJc w:val="left"/>
    </w:lvl>
    <w:lvl w:ilvl="1" w:tplc="A9D4D896">
      <w:numFmt w:val="decimal"/>
      <w:lvlText w:val=""/>
      <w:lvlJc w:val="left"/>
    </w:lvl>
    <w:lvl w:ilvl="2" w:tplc="9DA40CC2">
      <w:numFmt w:val="decimal"/>
      <w:lvlText w:val=""/>
      <w:lvlJc w:val="left"/>
    </w:lvl>
    <w:lvl w:ilvl="3" w:tplc="B3847668">
      <w:numFmt w:val="decimal"/>
      <w:lvlText w:val=""/>
      <w:lvlJc w:val="left"/>
    </w:lvl>
    <w:lvl w:ilvl="4" w:tplc="E9ECBBB8">
      <w:numFmt w:val="decimal"/>
      <w:lvlText w:val=""/>
      <w:lvlJc w:val="left"/>
    </w:lvl>
    <w:lvl w:ilvl="5" w:tplc="1C705160">
      <w:numFmt w:val="decimal"/>
      <w:lvlText w:val=""/>
      <w:lvlJc w:val="left"/>
    </w:lvl>
    <w:lvl w:ilvl="6" w:tplc="2DA46814">
      <w:numFmt w:val="decimal"/>
      <w:lvlText w:val=""/>
      <w:lvlJc w:val="left"/>
    </w:lvl>
    <w:lvl w:ilvl="7" w:tplc="5762DC7C">
      <w:numFmt w:val="decimal"/>
      <w:lvlText w:val=""/>
      <w:lvlJc w:val="left"/>
    </w:lvl>
    <w:lvl w:ilvl="8" w:tplc="21064852">
      <w:numFmt w:val="decimal"/>
      <w:lvlText w:val=""/>
      <w:lvlJc w:val="left"/>
    </w:lvl>
  </w:abstractNum>
  <w:abstractNum w:abstractNumId="18" w15:restartNumberingAfterBreak="0">
    <w:nsid w:val="07531D30"/>
    <w:multiLevelType w:val="hybridMultilevel"/>
    <w:tmpl w:val="DFB85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515A08"/>
    <w:multiLevelType w:val="hybridMultilevel"/>
    <w:tmpl w:val="713EC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ED4CE6"/>
    <w:multiLevelType w:val="hybridMultilevel"/>
    <w:tmpl w:val="B7C6C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2D28B3"/>
    <w:multiLevelType w:val="multilevel"/>
    <w:tmpl w:val="4F24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13DA4"/>
    <w:multiLevelType w:val="hybridMultilevel"/>
    <w:tmpl w:val="F2C8A11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10"/>
  </w:num>
  <w:num w:numId="6">
    <w:abstractNumId w:val="11"/>
  </w:num>
  <w:num w:numId="7">
    <w:abstractNumId w:val="2"/>
  </w:num>
  <w:num w:numId="8">
    <w:abstractNumId w:val="13"/>
  </w:num>
  <w:num w:numId="9">
    <w:abstractNumId w:val="6"/>
  </w:num>
  <w:num w:numId="10">
    <w:abstractNumId w:val="4"/>
  </w:num>
  <w:num w:numId="11">
    <w:abstractNumId w:val="1"/>
  </w:num>
  <w:num w:numId="12">
    <w:abstractNumId w:val="12"/>
  </w:num>
  <w:num w:numId="13">
    <w:abstractNumId w:val="15"/>
  </w:num>
  <w:num w:numId="14">
    <w:abstractNumId w:val="16"/>
  </w:num>
  <w:num w:numId="15">
    <w:abstractNumId w:val="7"/>
  </w:num>
  <w:num w:numId="16">
    <w:abstractNumId w:val="3"/>
  </w:num>
  <w:num w:numId="17">
    <w:abstractNumId w:val="17"/>
  </w:num>
  <w:num w:numId="18">
    <w:abstractNumId w:val="14"/>
  </w:num>
  <w:num w:numId="19">
    <w:abstractNumId w:val="20"/>
  </w:num>
  <w:num w:numId="20">
    <w:abstractNumId w:val="21"/>
  </w:num>
  <w:num w:numId="21">
    <w:abstractNumId w:val="19"/>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89"/>
    <w:rsid w:val="00017C4D"/>
    <w:rsid w:val="00041C26"/>
    <w:rsid w:val="00081FE0"/>
    <w:rsid w:val="000871F5"/>
    <w:rsid w:val="000E23CB"/>
    <w:rsid w:val="000E32FD"/>
    <w:rsid w:val="00200293"/>
    <w:rsid w:val="002A7B9D"/>
    <w:rsid w:val="002C6194"/>
    <w:rsid w:val="004C527B"/>
    <w:rsid w:val="004E36A2"/>
    <w:rsid w:val="00512538"/>
    <w:rsid w:val="005542BF"/>
    <w:rsid w:val="005B4D53"/>
    <w:rsid w:val="005F75E1"/>
    <w:rsid w:val="00837FEA"/>
    <w:rsid w:val="009132E2"/>
    <w:rsid w:val="00946AE2"/>
    <w:rsid w:val="009A032F"/>
    <w:rsid w:val="009A4EE3"/>
    <w:rsid w:val="009B3856"/>
    <w:rsid w:val="009F0C94"/>
    <w:rsid w:val="009F44B9"/>
    <w:rsid w:val="00A04AA3"/>
    <w:rsid w:val="00A35BE0"/>
    <w:rsid w:val="00A36639"/>
    <w:rsid w:val="00A50D00"/>
    <w:rsid w:val="00A84D22"/>
    <w:rsid w:val="00AB1B07"/>
    <w:rsid w:val="00AE4C44"/>
    <w:rsid w:val="00B4324E"/>
    <w:rsid w:val="00B75A4C"/>
    <w:rsid w:val="00B94877"/>
    <w:rsid w:val="00C4170B"/>
    <w:rsid w:val="00C930C3"/>
    <w:rsid w:val="00D220E1"/>
    <w:rsid w:val="00D25D4A"/>
    <w:rsid w:val="00D521F6"/>
    <w:rsid w:val="00D84C82"/>
    <w:rsid w:val="00DB79D2"/>
    <w:rsid w:val="00EF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E0B1"/>
  <w15:docId w15:val="{CF609AD2-57BA-4A3B-AA35-B1643A16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C527B"/>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0C3"/>
    <w:pPr>
      <w:tabs>
        <w:tab w:val="center" w:pos="4513"/>
        <w:tab w:val="right" w:pos="9026"/>
      </w:tabs>
    </w:pPr>
  </w:style>
  <w:style w:type="character" w:customStyle="1" w:styleId="HeaderChar">
    <w:name w:val="Header Char"/>
    <w:basedOn w:val="DefaultParagraphFont"/>
    <w:link w:val="Header"/>
    <w:uiPriority w:val="99"/>
    <w:rsid w:val="00C930C3"/>
  </w:style>
  <w:style w:type="paragraph" w:styleId="Footer">
    <w:name w:val="footer"/>
    <w:basedOn w:val="Normal"/>
    <w:link w:val="FooterChar"/>
    <w:uiPriority w:val="99"/>
    <w:unhideWhenUsed/>
    <w:rsid w:val="00C930C3"/>
    <w:pPr>
      <w:tabs>
        <w:tab w:val="center" w:pos="4513"/>
        <w:tab w:val="right" w:pos="9026"/>
      </w:tabs>
    </w:pPr>
  </w:style>
  <w:style w:type="character" w:customStyle="1" w:styleId="FooterChar">
    <w:name w:val="Footer Char"/>
    <w:basedOn w:val="DefaultParagraphFont"/>
    <w:link w:val="Footer"/>
    <w:uiPriority w:val="99"/>
    <w:rsid w:val="00C930C3"/>
  </w:style>
  <w:style w:type="paragraph" w:styleId="ListParagraph">
    <w:name w:val="List Paragraph"/>
    <w:basedOn w:val="Normal"/>
    <w:uiPriority w:val="34"/>
    <w:qFormat/>
    <w:rsid w:val="00041C26"/>
    <w:pPr>
      <w:ind w:left="720"/>
      <w:contextualSpacing/>
    </w:pPr>
  </w:style>
  <w:style w:type="paragraph" w:styleId="NormalWeb">
    <w:name w:val="Normal (Web)"/>
    <w:basedOn w:val="Normal"/>
    <w:uiPriority w:val="99"/>
    <w:semiHidden/>
    <w:unhideWhenUsed/>
    <w:rsid w:val="00C4170B"/>
    <w:pPr>
      <w:spacing w:before="100" w:beforeAutospacing="1" w:after="100" w:afterAutospacing="1"/>
    </w:pPr>
    <w:rPr>
      <w:rFonts w:eastAsia="Times New Roman"/>
      <w:sz w:val="24"/>
      <w:szCs w:val="24"/>
    </w:rPr>
  </w:style>
  <w:style w:type="character" w:customStyle="1" w:styleId="Heading2Char">
    <w:name w:val="Heading 2 Char"/>
    <w:basedOn w:val="DefaultParagraphFont"/>
    <w:link w:val="Heading2"/>
    <w:uiPriority w:val="9"/>
    <w:rsid w:val="004C527B"/>
    <w:rPr>
      <w:rFonts w:eastAsia="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167516">
      <w:bodyDiv w:val="1"/>
      <w:marLeft w:val="0"/>
      <w:marRight w:val="0"/>
      <w:marTop w:val="0"/>
      <w:marBottom w:val="0"/>
      <w:divBdr>
        <w:top w:val="none" w:sz="0" w:space="0" w:color="auto"/>
        <w:left w:val="none" w:sz="0" w:space="0" w:color="auto"/>
        <w:bottom w:val="none" w:sz="0" w:space="0" w:color="auto"/>
        <w:right w:val="none" w:sz="0" w:space="0" w:color="auto"/>
      </w:divBdr>
    </w:div>
    <w:div w:id="1620406987">
      <w:bodyDiv w:val="1"/>
      <w:marLeft w:val="0"/>
      <w:marRight w:val="0"/>
      <w:marTop w:val="0"/>
      <w:marBottom w:val="0"/>
      <w:divBdr>
        <w:top w:val="none" w:sz="0" w:space="0" w:color="auto"/>
        <w:left w:val="none" w:sz="0" w:space="0" w:color="auto"/>
        <w:bottom w:val="none" w:sz="0" w:space="0" w:color="auto"/>
        <w:right w:val="none" w:sz="0" w:space="0" w:color="auto"/>
      </w:divBdr>
    </w:div>
    <w:div w:id="17748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B903C6C039C4697C8153A3B238F0B" ma:contentTypeVersion="11" ma:contentTypeDescription="Create a new document." ma:contentTypeScope="" ma:versionID="fb9b5f214bf7e9ac7d85a924ec507293">
  <xsd:schema xmlns:xsd="http://www.w3.org/2001/XMLSchema" xmlns:xs="http://www.w3.org/2001/XMLSchema" xmlns:p="http://schemas.microsoft.com/office/2006/metadata/properties" xmlns:ns3="d0ce45de-d06a-405d-8885-202fc62c279b" xmlns:ns4="9805a13b-fe01-4234-a19b-b46bea86981e" targetNamespace="http://schemas.microsoft.com/office/2006/metadata/properties" ma:root="true" ma:fieldsID="a1cebe5be296c274963cfb1827612dc3" ns3:_="" ns4:_="">
    <xsd:import namespace="d0ce45de-d06a-405d-8885-202fc62c279b"/>
    <xsd:import namespace="9805a13b-fe01-4234-a19b-b46bea8698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e45de-d06a-405d-8885-202fc62c27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05a13b-fe01-4234-a19b-b46bea86981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3D6-D320-4008-A99F-A9308F2D6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e45de-d06a-405d-8885-202fc62c279b"/>
    <ds:schemaRef ds:uri="9805a13b-fe01-4234-a19b-b46bea869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5F72C-AF4F-4C73-9EEB-CA22F1189DDE}">
  <ds:schemaRefs>
    <ds:schemaRef ds:uri="http://schemas.microsoft.com/sharepoint/v3/contenttype/forms"/>
  </ds:schemaRefs>
</ds:datastoreItem>
</file>

<file path=customXml/itemProps3.xml><?xml version="1.0" encoding="utf-8"?>
<ds:datastoreItem xmlns:ds="http://schemas.openxmlformats.org/officeDocument/2006/customXml" ds:itemID="{8F8816F1-166D-4966-95BB-39E9405DB886}">
  <ds:schemaRefs>
    <ds:schemaRef ds:uri="http://schemas.microsoft.com/office/infopath/2007/PartnerControls"/>
    <ds:schemaRef ds:uri="http://schemas.microsoft.com/office/2006/documentManagement/types"/>
    <ds:schemaRef ds:uri="9805a13b-fe01-4234-a19b-b46bea86981e"/>
    <ds:schemaRef ds:uri="http://purl.org/dc/dcmitype/"/>
    <ds:schemaRef ds:uri="http://schemas.microsoft.com/office/2006/metadata/properties"/>
    <ds:schemaRef ds:uri="http://schemas.openxmlformats.org/package/2006/metadata/core-properties"/>
    <ds:schemaRef ds:uri="http://purl.org/dc/elements/1.1/"/>
    <ds:schemaRef ds:uri="d0ce45de-d06a-405d-8885-202fc62c279b"/>
    <ds:schemaRef ds:uri="http://www.w3.org/XML/1998/namespace"/>
    <ds:schemaRef ds:uri="http://purl.org/dc/terms/"/>
  </ds:schemaRefs>
</ds:datastoreItem>
</file>

<file path=customXml/itemProps4.xml><?xml version="1.0" encoding="utf-8"?>
<ds:datastoreItem xmlns:ds="http://schemas.openxmlformats.org/officeDocument/2006/customXml" ds:itemID="{E26C57C1-0C98-4D7E-B4A5-F6C42B4D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1705</Words>
  <Characters>9722</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Gulab Pasha</cp:lastModifiedBy>
  <cp:revision>2</cp:revision>
  <dcterms:created xsi:type="dcterms:W3CDTF">2019-08-14T14:59:00Z</dcterms:created>
  <dcterms:modified xsi:type="dcterms:W3CDTF">2019-08-14T14:59:00Z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0x010100B51B903C6C039C4697C8153A3B238F0B</vt:lpwstr>
  </property>
</Properties>
</file>