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1E1D1" w14:textId="3027E69C" w:rsidR="00A809DB" w:rsidRDefault="006838C5">
      <w:pPr>
        <w:rPr>
          <w:b/>
          <w:bCs/>
          <w:sz w:val="28"/>
          <w:szCs w:val="28"/>
          <w:u w:val="single"/>
        </w:rPr>
      </w:pPr>
      <w:r w:rsidRPr="006838C5">
        <w:rPr>
          <w:b/>
          <w:bCs/>
          <w:sz w:val="28"/>
          <w:szCs w:val="28"/>
          <w:u w:val="single"/>
        </w:rPr>
        <w:t>REMEDIES FOR TOMATO MOSAIC VIRUS:</w:t>
      </w:r>
    </w:p>
    <w:p w14:paraId="7A019467" w14:textId="77777777" w:rsidR="006838C5" w:rsidRPr="006838C5" w:rsidRDefault="006838C5" w:rsidP="006838C5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  <w:rPr>
          <w:rFonts w:eastAsia="Times New Roman" w:cstheme="minorHAnsi"/>
          <w:sz w:val="28"/>
          <w:szCs w:val="28"/>
        </w:rPr>
      </w:pPr>
      <w:r w:rsidRPr="006838C5">
        <w:rPr>
          <w:rFonts w:eastAsia="Times New Roman" w:cstheme="minorHAnsi"/>
          <w:sz w:val="28"/>
          <w:szCs w:val="28"/>
        </w:rPr>
        <w:t>Fungicides will </w:t>
      </w:r>
      <w:r w:rsidRPr="006838C5">
        <w:rPr>
          <w:rFonts w:eastAsia="Times New Roman" w:cstheme="minorHAnsi"/>
          <w:i/>
          <w:iCs/>
          <w:sz w:val="28"/>
          <w:szCs w:val="28"/>
          <w:bdr w:val="none" w:sz="0" w:space="0" w:color="auto" w:frame="1"/>
        </w:rPr>
        <w:t>NOT</w:t>
      </w:r>
      <w:r w:rsidRPr="006838C5">
        <w:rPr>
          <w:rFonts w:eastAsia="Times New Roman" w:cstheme="minorHAnsi"/>
          <w:sz w:val="28"/>
          <w:szCs w:val="28"/>
        </w:rPr>
        <w:t> treat this viral disease.</w:t>
      </w:r>
    </w:p>
    <w:p w14:paraId="29A71EA4" w14:textId="77777777" w:rsidR="006838C5" w:rsidRPr="006838C5" w:rsidRDefault="006838C5" w:rsidP="006838C5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  <w:rPr>
          <w:rFonts w:eastAsia="Times New Roman" w:cstheme="minorHAnsi"/>
          <w:sz w:val="28"/>
          <w:szCs w:val="28"/>
        </w:rPr>
      </w:pPr>
      <w:r w:rsidRPr="006838C5">
        <w:rPr>
          <w:rFonts w:eastAsia="Times New Roman" w:cstheme="minorHAnsi"/>
          <w:sz w:val="28"/>
          <w:szCs w:val="28"/>
        </w:rPr>
        <w:t>Plant resistant varieties when available or purchase transplants from a reputable source.</w:t>
      </w:r>
    </w:p>
    <w:p w14:paraId="0B4F50B9" w14:textId="77777777" w:rsidR="006838C5" w:rsidRPr="006838C5" w:rsidRDefault="006838C5" w:rsidP="006838C5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  <w:rPr>
          <w:rFonts w:eastAsia="Times New Roman" w:cstheme="minorHAnsi"/>
          <w:sz w:val="28"/>
          <w:szCs w:val="28"/>
        </w:rPr>
      </w:pPr>
      <w:r w:rsidRPr="006838C5">
        <w:rPr>
          <w:rFonts w:eastAsia="Times New Roman" w:cstheme="minorHAnsi"/>
          <w:sz w:val="28"/>
          <w:szCs w:val="28"/>
        </w:rPr>
        <w:t>Do </w:t>
      </w:r>
      <w:r w:rsidRPr="006838C5">
        <w:rPr>
          <w:rFonts w:eastAsia="Times New Roman" w:cstheme="minorHAnsi"/>
          <w:i/>
          <w:iCs/>
          <w:sz w:val="28"/>
          <w:szCs w:val="28"/>
          <w:bdr w:val="none" w:sz="0" w:space="0" w:color="auto" w:frame="1"/>
        </w:rPr>
        <w:t>NOT</w:t>
      </w:r>
      <w:r w:rsidRPr="006838C5">
        <w:rPr>
          <w:rFonts w:eastAsia="Times New Roman" w:cstheme="minorHAnsi"/>
          <w:sz w:val="28"/>
          <w:szCs w:val="28"/>
        </w:rPr>
        <w:t> save seeds from infected crops.</w:t>
      </w:r>
    </w:p>
    <w:p w14:paraId="7CD88632" w14:textId="77777777" w:rsidR="006838C5" w:rsidRPr="006838C5" w:rsidRDefault="006838C5" w:rsidP="006838C5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  <w:rPr>
          <w:rFonts w:eastAsia="Times New Roman" w:cstheme="minorHAnsi"/>
          <w:sz w:val="28"/>
          <w:szCs w:val="28"/>
        </w:rPr>
      </w:pPr>
      <w:r w:rsidRPr="006838C5">
        <w:rPr>
          <w:rFonts w:eastAsia="Times New Roman" w:cstheme="minorHAnsi"/>
          <w:sz w:val="28"/>
          <w:szCs w:val="28"/>
        </w:rPr>
        <w:t>Spot treat with least-toxic, natural pest control products, such as </w:t>
      </w:r>
      <w:hyperlink r:id="rId5" w:tgtFrame="_blank" w:history="1">
        <w:r w:rsidRPr="006838C5">
          <w:rPr>
            <w:rFonts w:eastAsia="Times New Roman" w:cstheme="minorHAnsi"/>
            <w:sz w:val="28"/>
            <w:szCs w:val="28"/>
            <w:u w:val="single"/>
            <w:bdr w:val="none" w:sz="0" w:space="0" w:color="auto" w:frame="1"/>
          </w:rPr>
          <w:t>Safer Soap</w:t>
        </w:r>
      </w:hyperlink>
      <w:r w:rsidRPr="006838C5">
        <w:rPr>
          <w:rFonts w:eastAsia="Times New Roman" w:cstheme="minorHAnsi"/>
          <w:sz w:val="28"/>
          <w:szCs w:val="28"/>
        </w:rPr>
        <w:t>, </w:t>
      </w:r>
      <w:hyperlink r:id="rId6" w:tgtFrame="_blank" w:history="1">
        <w:r w:rsidRPr="006838C5">
          <w:rPr>
            <w:rFonts w:eastAsia="Times New Roman" w:cstheme="minorHAnsi"/>
            <w:sz w:val="28"/>
            <w:szCs w:val="28"/>
            <w:u w:val="single"/>
            <w:bdr w:val="none" w:sz="0" w:space="0" w:color="auto" w:frame="1"/>
          </w:rPr>
          <w:t>Bon-Neem</w:t>
        </w:r>
      </w:hyperlink>
      <w:r w:rsidRPr="006838C5">
        <w:rPr>
          <w:rFonts w:eastAsia="Times New Roman" w:cstheme="minorHAnsi"/>
          <w:sz w:val="28"/>
          <w:szCs w:val="28"/>
        </w:rPr>
        <w:t>, and </w:t>
      </w:r>
      <w:hyperlink r:id="rId7" w:tgtFrame="_blank" w:history="1">
        <w:r w:rsidRPr="006838C5">
          <w:rPr>
            <w:rFonts w:eastAsia="Times New Roman" w:cstheme="minorHAnsi"/>
            <w:sz w:val="28"/>
            <w:szCs w:val="28"/>
            <w:u w:val="single"/>
            <w:bdr w:val="none" w:sz="0" w:space="0" w:color="auto" w:frame="1"/>
          </w:rPr>
          <w:t>diatomaceous earth</w:t>
        </w:r>
      </w:hyperlink>
      <w:r w:rsidRPr="006838C5">
        <w:rPr>
          <w:rFonts w:eastAsia="Times New Roman" w:cstheme="minorHAnsi"/>
          <w:sz w:val="28"/>
          <w:szCs w:val="28"/>
        </w:rPr>
        <w:t>, to reduce the number of disease-carrying insects.</w:t>
      </w:r>
    </w:p>
    <w:p w14:paraId="19A126D3" w14:textId="77777777" w:rsidR="006838C5" w:rsidRPr="006838C5" w:rsidRDefault="006838C5" w:rsidP="006838C5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  <w:rPr>
          <w:rFonts w:eastAsia="Times New Roman" w:cstheme="minorHAnsi"/>
          <w:sz w:val="28"/>
          <w:szCs w:val="28"/>
        </w:rPr>
      </w:pPr>
      <w:hyperlink r:id="rId8" w:tgtFrame="_blank" w:history="1">
        <w:r w:rsidRPr="006838C5">
          <w:rPr>
            <w:rFonts w:eastAsia="Times New Roman" w:cstheme="minorHAnsi"/>
            <w:sz w:val="28"/>
            <w:szCs w:val="28"/>
            <w:u w:val="single"/>
            <w:bdr w:val="none" w:sz="0" w:space="0" w:color="auto" w:frame="1"/>
          </w:rPr>
          <w:t>Harvest-Guard® row cover</w:t>
        </w:r>
      </w:hyperlink>
      <w:r w:rsidRPr="006838C5">
        <w:rPr>
          <w:rFonts w:eastAsia="Times New Roman" w:cstheme="minorHAnsi"/>
          <w:sz w:val="28"/>
          <w:szCs w:val="28"/>
        </w:rPr>
        <w:t> will help keep insect pests off vulnerable crops/ transplants and should be installed until bloom.</w:t>
      </w:r>
    </w:p>
    <w:p w14:paraId="565B2D77" w14:textId="77777777" w:rsidR="006838C5" w:rsidRPr="006838C5" w:rsidRDefault="006838C5" w:rsidP="006838C5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  <w:rPr>
          <w:rFonts w:eastAsia="Times New Roman" w:cstheme="minorHAnsi"/>
          <w:sz w:val="28"/>
          <w:szCs w:val="28"/>
        </w:rPr>
      </w:pPr>
      <w:r w:rsidRPr="006838C5">
        <w:rPr>
          <w:rFonts w:eastAsia="Times New Roman" w:cstheme="minorHAnsi"/>
          <w:sz w:val="28"/>
          <w:szCs w:val="28"/>
        </w:rPr>
        <w:t>Remove all perennial weeds, using </w:t>
      </w:r>
      <w:hyperlink r:id="rId9" w:tgtFrame="_blank" w:history="1">
        <w:r w:rsidRPr="006838C5">
          <w:rPr>
            <w:rFonts w:eastAsia="Times New Roman" w:cstheme="minorHAnsi"/>
            <w:sz w:val="28"/>
            <w:szCs w:val="28"/>
            <w:u w:val="single"/>
            <w:bdr w:val="none" w:sz="0" w:space="0" w:color="auto" w:frame="1"/>
          </w:rPr>
          <w:t>least-toxic herbicides</w:t>
        </w:r>
      </w:hyperlink>
      <w:r w:rsidRPr="006838C5">
        <w:rPr>
          <w:rFonts w:eastAsia="Times New Roman" w:cstheme="minorHAnsi"/>
          <w:sz w:val="28"/>
          <w:szCs w:val="28"/>
        </w:rPr>
        <w:t>, within 100 yards of your garden plot.</w:t>
      </w:r>
    </w:p>
    <w:p w14:paraId="02EC0CA5" w14:textId="77777777" w:rsidR="006838C5" w:rsidRPr="006838C5" w:rsidRDefault="006838C5" w:rsidP="006838C5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  <w:rPr>
          <w:rFonts w:eastAsia="Times New Roman" w:cstheme="minorHAnsi"/>
          <w:sz w:val="28"/>
          <w:szCs w:val="28"/>
        </w:rPr>
      </w:pPr>
      <w:r w:rsidRPr="006838C5">
        <w:rPr>
          <w:rFonts w:eastAsia="Times New Roman" w:cstheme="minorHAnsi"/>
          <w:sz w:val="28"/>
          <w:szCs w:val="28"/>
        </w:rPr>
        <w:t>The virus can be spread through human activity, tools, and equipment. Frequently wash your hands and disinfect garden tools, stakes, ties, pots, greenhouse benches, etc. (one part bleach to 4 parts water) to reduce the risk of contamination.</w:t>
      </w:r>
    </w:p>
    <w:p w14:paraId="34ADC453" w14:textId="77777777" w:rsidR="006838C5" w:rsidRPr="006838C5" w:rsidRDefault="006838C5" w:rsidP="006838C5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  <w:rPr>
          <w:rFonts w:eastAsia="Times New Roman" w:cstheme="minorHAnsi"/>
          <w:sz w:val="28"/>
          <w:szCs w:val="28"/>
        </w:rPr>
      </w:pPr>
      <w:r w:rsidRPr="006838C5">
        <w:rPr>
          <w:rFonts w:eastAsia="Times New Roman" w:cstheme="minorHAnsi"/>
          <w:sz w:val="28"/>
          <w:szCs w:val="28"/>
        </w:rPr>
        <w:t>Avoid working in the garden during damp conditions (viruses are easily spread when plants are wet).</w:t>
      </w:r>
    </w:p>
    <w:p w14:paraId="09516858" w14:textId="77777777" w:rsidR="006838C5" w:rsidRPr="006838C5" w:rsidRDefault="006838C5" w:rsidP="006838C5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  <w:rPr>
          <w:rFonts w:eastAsia="Times New Roman" w:cstheme="minorHAnsi"/>
          <w:sz w:val="28"/>
          <w:szCs w:val="28"/>
        </w:rPr>
      </w:pPr>
      <w:r w:rsidRPr="006838C5">
        <w:rPr>
          <w:rFonts w:eastAsia="Times New Roman" w:cstheme="minorHAnsi"/>
          <w:sz w:val="28"/>
          <w:szCs w:val="28"/>
        </w:rPr>
        <w:t>Avoid using tobacco around susceptible plants. Cigarettes and other tobacco products may be infected and can spread the virus.</w:t>
      </w:r>
    </w:p>
    <w:p w14:paraId="131CA754" w14:textId="77777777" w:rsidR="006838C5" w:rsidRPr="006838C5" w:rsidRDefault="006838C5" w:rsidP="006838C5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  <w:rPr>
          <w:rFonts w:eastAsia="Times New Roman" w:cstheme="minorHAnsi"/>
          <w:sz w:val="28"/>
          <w:szCs w:val="28"/>
        </w:rPr>
      </w:pPr>
      <w:r w:rsidRPr="006838C5">
        <w:rPr>
          <w:rFonts w:eastAsia="Times New Roman" w:cstheme="minorHAnsi"/>
          <w:sz w:val="28"/>
          <w:szCs w:val="28"/>
        </w:rPr>
        <w:t>Remove and destroy all infected plants (see </w:t>
      </w:r>
      <w:hyperlink r:id="rId10" w:tgtFrame="_blank" w:history="1">
        <w:r w:rsidRPr="006838C5">
          <w:rPr>
            <w:rFonts w:eastAsia="Times New Roman" w:cstheme="minorHAnsi"/>
            <w:sz w:val="28"/>
            <w:szCs w:val="28"/>
            <w:u w:val="single"/>
            <w:bdr w:val="none" w:sz="0" w:space="0" w:color="auto" w:frame="1"/>
          </w:rPr>
          <w:t>Fall Garden Cleanup</w:t>
        </w:r>
      </w:hyperlink>
      <w:r w:rsidRPr="006838C5">
        <w:rPr>
          <w:rFonts w:eastAsia="Times New Roman" w:cstheme="minorHAnsi"/>
          <w:sz w:val="28"/>
          <w:szCs w:val="28"/>
        </w:rPr>
        <w:t>). Do </w:t>
      </w:r>
      <w:r w:rsidRPr="006838C5">
        <w:rPr>
          <w:rFonts w:eastAsia="Times New Roman" w:cstheme="minorHAnsi"/>
          <w:i/>
          <w:iCs/>
          <w:sz w:val="28"/>
          <w:szCs w:val="28"/>
          <w:bdr w:val="none" w:sz="0" w:space="0" w:color="auto" w:frame="1"/>
        </w:rPr>
        <w:t>NOT</w:t>
      </w:r>
      <w:r w:rsidRPr="006838C5">
        <w:rPr>
          <w:rFonts w:eastAsia="Times New Roman" w:cstheme="minorHAnsi"/>
          <w:sz w:val="28"/>
          <w:szCs w:val="28"/>
        </w:rPr>
        <w:t> compost.</w:t>
      </w:r>
    </w:p>
    <w:p w14:paraId="05C6AF57" w14:textId="77777777" w:rsidR="006838C5" w:rsidRPr="006838C5" w:rsidRDefault="006838C5" w:rsidP="006838C5">
      <w:pPr>
        <w:pStyle w:val="ListParagraph"/>
        <w:rPr>
          <w:b/>
          <w:bCs/>
          <w:sz w:val="28"/>
          <w:szCs w:val="28"/>
          <w:u w:val="single"/>
        </w:rPr>
      </w:pPr>
    </w:p>
    <w:sectPr w:rsidR="006838C5" w:rsidRPr="00683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60726"/>
    <w:multiLevelType w:val="hybridMultilevel"/>
    <w:tmpl w:val="E1CA99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626E8A"/>
    <w:multiLevelType w:val="multilevel"/>
    <w:tmpl w:val="D602B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37A5A"/>
    <w:multiLevelType w:val="hybridMultilevel"/>
    <w:tmpl w:val="231E9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325FD"/>
    <w:multiLevelType w:val="multilevel"/>
    <w:tmpl w:val="1A8CE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548422">
    <w:abstractNumId w:val="2"/>
  </w:num>
  <w:num w:numId="2" w16cid:durableId="949236859">
    <w:abstractNumId w:val="1"/>
  </w:num>
  <w:num w:numId="3" w16cid:durableId="67580801">
    <w:abstractNumId w:val="0"/>
  </w:num>
  <w:num w:numId="4" w16cid:durableId="634062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C5"/>
    <w:rsid w:val="006838C5"/>
    <w:rsid w:val="00A8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DCCBB"/>
  <w15:chartTrackingRefBased/>
  <w15:docId w15:val="{604B5533-0BED-4058-866D-B8AC58CC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8C5"/>
    <w:pPr>
      <w:ind w:left="720"/>
      <w:contextualSpacing/>
    </w:pPr>
  </w:style>
  <w:style w:type="paragraph" w:customStyle="1" w:styleId="trt0xe">
    <w:name w:val="trt0xe"/>
    <w:basedOn w:val="Normal"/>
    <w:rsid w:val="00683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838C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838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etnatural.com/product/floating-row-cov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netnatural.com/product/ant-crawling-insect-killer-d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etnatural.com/product/bon-neem-insecticidal-soap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lanetnatural.com/product/safer-insecticidal-soap/" TargetMode="External"/><Relationship Id="rId10" Type="http://schemas.openxmlformats.org/officeDocument/2006/relationships/hyperlink" Target="https://www.planetnatural.com/garden-cleanu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etnatural.com/product-category/organic-gardening/lawn-landscape/weed-contro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01FM19MCA012</dc:creator>
  <cp:keywords/>
  <dc:description/>
  <cp:lastModifiedBy>01FM19MCA012</cp:lastModifiedBy>
  <cp:revision>1</cp:revision>
  <dcterms:created xsi:type="dcterms:W3CDTF">2022-06-07T13:32:00Z</dcterms:created>
  <dcterms:modified xsi:type="dcterms:W3CDTF">2022-06-07T13:36:00Z</dcterms:modified>
</cp:coreProperties>
</file>