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20" w:before="0"/>
        <w:jc w:val="center"/>
      </w:pPr>
      <w:r>
        <w:rPr>
          <w:rFonts w:ascii="Arial" w:cs="Arial" w:eastAsia="Arial" w:hAnsi="Arial"/>
          <w:sz w:val="96"/>
          <w:szCs w:val="96"/>
        </w:rPr>
        <w:t xml:space="preserve">🛒</w:t>
      </w:r>
    </w:p>
    <w:p>
      <w:pPr>
        <w:spacing w:after="120" w:before="0"/>
      </w:pPr>
      <w:r>
        <w:t xml:space="preserve"/>
      </w:r>
    </w:p>
    <w:p>
      <w:pPr>
        <w:spacing w:after="160" w:before="0"/>
        <w:jc w:val="center"/>
      </w:pPr>
      <w:r>
        <w:rPr>
          <w:rFonts w:ascii="Arial" w:cs="Arial" w:eastAsia="Arial" w:hAnsi="Arial"/>
          <w:b/>
          <w:bCs/>
          <w:color w:val="FF9900"/>
          <w:sz w:val="24"/>
          <w:szCs w:val="24"/>
        </w:rPr>
        <w:t xml:space="preserve">AN AWS CLOUD BLOG</w:t>
      </w:r>
    </w:p>
    <w:p>
      <w:pPr>
        <w:spacing w:after="200" w:before="0"/>
        <w:jc w:val="center"/>
      </w:pPr>
      <w:r>
        <w:rPr>
          <w:rFonts w:ascii="Arial" w:cs="Arial" w:eastAsia="Arial" w:hAnsi="Arial"/>
          <w:b/>
          <w:bCs/>
          <w:color w:val="232F3E"/>
          <w:sz w:val="52"/>
          <w:szCs w:val="52"/>
        </w:rPr>
        <w:t xml:space="preserve">How Amazon Knew You'd</w:t>
      </w:r>
    </w:p>
    <w:p>
      <w:pPr>
        <w:spacing w:after="200" w:before="0"/>
        <w:jc w:val="center"/>
      </w:pPr>
      <w:r>
        <w:rPr>
          <w:rFonts w:ascii="Arial" w:cs="Arial" w:eastAsia="Arial" w:hAnsi="Arial"/>
          <w:b/>
          <w:bCs/>
          <w:color w:val="232F3E"/>
          <w:sz w:val="52"/>
          <w:szCs w:val="52"/>
        </w:rPr>
        <w:t xml:space="preserve">Run Out of Groceries</w:t>
      </w:r>
    </w:p>
    <w:p>
      <w:pPr>
        <w:spacing w:after="400" w:before="0"/>
        <w:jc w:val="center"/>
      </w:pPr>
      <w:r>
        <w:rPr>
          <w:rFonts w:ascii="Arial" w:cs="Arial" w:eastAsia="Arial" w:hAnsi="Arial"/>
          <w:b/>
          <w:bCs/>
          <w:color w:val="FF9900"/>
          <w:sz w:val="52"/>
          <w:szCs w:val="52"/>
        </w:rPr>
        <w:t xml:space="preserve">Before You Did</w:t>
      </w:r>
    </w:p>
    <w:p>
      <w:pPr>
        <w:spacing w:after="600" w:before="0"/>
        <w:jc w:val="center"/>
      </w:pPr>
      <w:r>
        <w:rPr>
          <w:rFonts w:ascii="Arial" w:cs="Arial" w:eastAsia="Arial" w:hAnsi="Arial"/>
          <w:color w:val="444444"/>
          <w:sz w:val="22"/>
          <w:szCs w:val="22"/>
        </w:rPr>
        <w:t xml:space="preserve">The real story of AWS-powered predictive analytics, machine learning,
and demand forecasting that silently anticipates what you need.</w:t>
      </w:r>
    </w:p>
    <w:p>
      <w:r>
        <w:br w:type="page"/>
      </w:r>
    </w:p>
    <w:p>
      <w:pPr>
        <w:pStyle w:val="Heading1"/>
        <w:spacing w:after="200" w:before="400"/>
      </w:pPr>
      <w:r>
        <w:rPr>
          <w:rFonts w:ascii="Arial" w:cs="Arial" w:eastAsia="Arial" w:hAnsi="Arial"/>
          <w:b/>
          <w:bCs/>
          <w:color w:val="232F3E"/>
          <w:sz w:val="36"/>
          <w:szCs w:val="36"/>
        </w:rPr>
        <w:t xml:space="preserve">The Moment That Started It All</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It is a Wednesday evening. You open your refrigerator, stare blankly at its near-empty shelves, and realize you have somehow run out of eggs, milk, and onions — all at the same time. You open Amazon Fresh or your preferred grocery app, tap reorder, and within hours, your doorstep has everything you needed. Nothing surprising there.</w:t>
      </w:r>
    </w:p>
    <w:p>
      <w:pPr>
        <w:spacing w:after="120" w:before="0"/>
      </w:pPr>
      <w:r>
        <w:t xml:space="preserve"/>
      </w:r>
    </w:p>
    <w:p>
      <w:pPr>
        <w:spacing w:after="120" w:before="80"/>
        <w:jc w:val="both"/>
      </w:pPr>
      <w:r>
        <w:rPr>
          <w:rFonts w:ascii="Arial" w:cs="Arial" w:eastAsia="Arial" w:hAnsi="Arial"/>
          <w:color w:val="444444"/>
          <w:sz w:val="22"/>
          <w:szCs w:val="22"/>
        </w:rPr>
        <w:t xml:space="preserve">But here is the part that should make you pause: in several cases, Amazon already knew you were about to run out. Its systems had already pre-positioned stock in the nearest fulfillment center. In some subscription scenarios, it had already begun routing a delivery before you even opened the app. It did not guess. It predicted — with remarkable accuracy — using one of the most sophisticated cloud-powered data pipelines ever built.</w:t>
      </w:r>
    </w:p>
    <w:p>
      <w:pPr>
        <w:spacing w:after="120" w:before="0"/>
      </w:pPr>
      <w:r>
        <w:t xml:space="preserve"/>
      </w:r>
    </w:p>
    <w:p>
      <w:pPr>
        <w:spacing w:after="120" w:before="80"/>
        <w:jc w:val="both"/>
      </w:pPr>
      <w:r>
        <w:rPr>
          <w:rFonts w:ascii="Arial" w:cs="Arial" w:eastAsia="Arial" w:hAnsi="Arial"/>
          <w:color w:val="444444"/>
          <w:sz w:val="22"/>
          <w:szCs w:val="22"/>
        </w:rPr>
        <w:t xml:space="preserve">This blog is the story of how that works. It is a story about AWS — Amazon Web Services — and the constellation of cloud services that quietly power one of the most advanced demand forecasting and predictive analytics systems in human history. Understanding it is not just interesting as a technology story. It is a window into the future of every industry that deals with supply, demand, and the unpredictable behavior of human beings.</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The Data Problem: You Are Leaking Information Everywhere</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Before we talk about AWS, we need to talk about data — because prediction is impossible without it. Every time you interact with an e-commerce platform, you are generating signals that, in isolation, seem meaningless, but in aggregate paint an extraordinarily detailed picture of your habits, rhythms, and needs.</w:t>
      </w:r>
    </w:p>
    <w:p>
      <w:pPr>
        <w:spacing w:after="120" w:before="0"/>
      </w:pPr>
      <w:r>
        <w:t xml:space="preserve"/>
      </w:r>
    </w:p>
    <w:p>
      <w:pPr>
        <w:spacing w:after="120" w:before="80"/>
        <w:jc w:val="both"/>
      </w:pPr>
      <w:r>
        <w:rPr>
          <w:rFonts w:ascii="Arial" w:cs="Arial" w:eastAsia="Arial" w:hAnsi="Arial"/>
          <w:color w:val="444444"/>
          <w:sz w:val="22"/>
          <w:szCs w:val="22"/>
        </w:rPr>
        <w:t xml:space="preserve">Consider what a single grocery shopping session reveals. The time of day you shop tells the system whether you are a planner or a last-minute buyer. The items you browse but do not purchase reveal what you are considering. The items you reorder on a regular cycle establish a consumption rate. The gap between your last purchase of a staple item and your current visit tells the algorithm how fast you use it. Your location tells it whether seasonal weather patterns might accelerate certain consumption. Your household size, inferred from order quantities, tells it how quickly items run out.</w:t>
      </w:r>
    </w:p>
    <w:p>
      <w:pPr>
        <w:spacing w:after="120" w:before="0"/>
      </w:pPr>
      <w:r>
        <w:t xml:space="preserve"/>
      </w:r>
    </w:p>
    <w:p>
      <w:pPr>
        <w:spacing w:after="120" w:before="80"/>
        <w:jc w:val="both"/>
      </w:pPr>
      <w:r>
        <w:rPr>
          <w:rFonts w:ascii="Arial" w:cs="Arial" w:eastAsia="Arial" w:hAnsi="Arial"/>
          <w:color w:val="444444"/>
          <w:sz w:val="22"/>
          <w:szCs w:val="22"/>
        </w:rPr>
        <w:t xml:space="preserve">Multiply this across hundreds of millions of customers, and you do not just have data — you have a living, breathing model of human consumption at planetary scale. The challenge is not collecting this data. Amazon has been collecting it for decades. The challenge is processing it fast enough, and intelligently enough, to act on it in real time. That is precisely where AWS comes in.</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The AWS Engine Room: Services That Power Prediction</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Amazon's predictive grocery and retail intelligence system is not a single service. It is an orchestrated pipeline of multiple AWS services working in concert. Here is how the data flows, from the moment you click to the moment a warehouse robot pulls your item off a shelf: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
        <w:gridCol w:w="2200"/>
        <w:gridCol w:w="480"/>
        <w:gridCol w:w="2200"/>
        <w:gridCol w:w="480"/>
        <w:gridCol w:w="2200"/>
      </w:tblGrid>
      <w:tr>
        <w:tc>
          <w:tcPr>
            <w:tcW w:type="dxa" w:w="2200"/>
            <w:tcBorders>
              <w:top w:val="single" w:color="AAAAAA" w:sz="1"/>
              <w:left w:val="single" w:color="AAAAAA" w:sz="1"/>
              <w:bottom w:val="single" w:color="AAAAAA" w:sz="1"/>
              <w:right w:val="single" w:color="AAAAAA" w:sz="1"/>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 Customer
Behavior Data</w:t>
            </w:r>
          </w:p>
        </w:tc>
        <w:tc>
          <w:tcPr>
            <w:tcW w:type="dxa" w:w="480"/>
            <w:tcBorders>
              <w:top w:val="none"/>
              <w:left w:val="none"/>
              <w:bottom w:val="none"/>
              <w:right w:val="none"/>
            </w:tcBorders>
            <w:shd w:fill="FFFFFF" w:val="clear"/>
            <w:tcMar>
              <w:top w:type="dxa" w:w="60"/>
              <w:left w:type="dxa" w:w="40"/>
              <w:bottom w:type="dxa" w:w="60"/>
              <w:right w:type="dxa" w:w="40"/>
            </w:tcMar>
            <w:vAlign w:val="center"/>
          </w:tcPr>
          <w:p>
            <w:pPr>
              <w:jc w:val="center"/>
            </w:pPr>
            <w:r>
              <w:rPr>
                <w:rFonts w:ascii="Arial" w:cs="Arial" w:eastAsia="Arial" w:hAnsi="Arial"/>
                <w:color w:val="FF9900"/>
                <w:sz w:val="28"/>
                <w:szCs w:val="28"/>
              </w:rPr>
              <w:t xml:space="preserve">→</w:t>
            </w:r>
          </w:p>
        </w:tc>
        <w:tc>
          <w:tcPr>
            <w:tcW w:type="dxa" w:w="2200"/>
            <w:tcBorders>
              <w:top w:val="single" w:color="AAAAAA" w:sz="1"/>
              <w:left w:val="single" w:color="AAAAAA" w:sz="1"/>
              <w:bottom w:val="single" w:color="AAAAAA" w:sz="1"/>
              <w:right w:val="single" w:color="AAAAAA" w:sz="1"/>
            </w:tcBorders>
            <w:shd w:fill="0D7377"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 AWS Kinesis
Data Streams</w:t>
            </w:r>
          </w:p>
        </w:tc>
        <w:tc>
          <w:tcPr>
            <w:tcW w:type="dxa" w:w="480"/>
            <w:tcBorders>
              <w:top w:val="none"/>
              <w:left w:val="none"/>
              <w:bottom w:val="none"/>
              <w:right w:val="none"/>
            </w:tcBorders>
            <w:shd w:fill="FFFFFF" w:val="clear"/>
            <w:tcMar>
              <w:top w:type="dxa" w:w="60"/>
              <w:left w:type="dxa" w:w="40"/>
              <w:bottom w:type="dxa" w:w="60"/>
              <w:right w:type="dxa" w:w="40"/>
            </w:tcMar>
            <w:vAlign w:val="center"/>
          </w:tcPr>
          <w:p>
            <w:pPr>
              <w:jc w:val="center"/>
            </w:pPr>
            <w:r>
              <w:rPr>
                <w:rFonts w:ascii="Arial" w:cs="Arial" w:eastAsia="Arial" w:hAnsi="Arial"/>
                <w:color w:val="FF9900"/>
                <w:sz w:val="28"/>
                <w:szCs w:val="28"/>
              </w:rPr>
              <w:t xml:space="preserve">→</w:t>
            </w:r>
          </w:p>
        </w:tc>
        <w:tc>
          <w:tcPr>
            <w:tcW w:type="dxa" w:w="2200"/>
            <w:tcBorders>
              <w:top w:val="single" w:color="AAAAAA" w:sz="1"/>
              <w:left w:val="single" w:color="AAAAAA" w:sz="1"/>
              <w:bottom w:val="single" w:color="AAAAAA" w:sz="1"/>
              <w:right w:val="single" w:color="AAAAAA" w:sz="1"/>
            </w:tcBorders>
            <w:shd w:fill="6C3483"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 SageMaker
ML Models</w:t>
            </w:r>
          </w:p>
        </w:tc>
        <w:tc>
          <w:tcPr>
            <w:tcW w:type="dxa" w:w="480"/>
            <w:tcBorders>
              <w:top w:val="none"/>
              <w:left w:val="none"/>
              <w:bottom w:val="none"/>
              <w:right w:val="none"/>
            </w:tcBorders>
            <w:shd w:fill="FFFFFF" w:val="clear"/>
            <w:tcMar>
              <w:top w:type="dxa" w:w="60"/>
              <w:left w:type="dxa" w:w="40"/>
              <w:bottom w:type="dxa" w:w="60"/>
              <w:right w:type="dxa" w:w="40"/>
            </w:tcMar>
            <w:vAlign w:val="center"/>
          </w:tcPr>
          <w:p>
            <w:pPr>
              <w:jc w:val="center"/>
            </w:pPr>
            <w:r>
              <w:rPr>
                <w:rFonts w:ascii="Arial" w:cs="Arial" w:eastAsia="Arial" w:hAnsi="Arial"/>
                <w:color w:val="FF9900"/>
                <w:sz w:val="28"/>
                <w:szCs w:val="28"/>
              </w:rPr>
              <w:t xml:space="preserve">→</w:t>
            </w:r>
          </w:p>
        </w:tc>
        <w:tc>
          <w:tcPr>
            <w:tcW w:type="dxa" w:w="2200"/>
            <w:tcBorders>
              <w:top w:val="single" w:color="AAAAAA" w:sz="1"/>
              <w:left w:val="single" w:color="AAAAAA" w:sz="1"/>
              <w:bottom w:val="single" w:color="AAAAAA" w:sz="1"/>
              <w:right w:val="single" w:color="AAAAAA" w:sz="1"/>
            </w:tcBorders>
            <w:shd w:fill="1B6B3A"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 Inventory
Action</w:t>
            </w:r>
          </w:p>
        </w:tc>
      </w:tr>
      <w:tr>
        <w:tc>
          <w:tcPr>
            <w:tcW w:type="dxa" w:w="2200"/>
            <w:tcBorders>
              <w:top w:val="none"/>
              <w:left w:val="none"/>
              <w:bottom w:val="none"/>
              <w:right w:val="none"/>
            </w:tcBorders>
            <w:shd w:fill="FFFFFF" w:val="clear"/>
            <w:tcMar>
              <w:top w:type="dxa" w:w="40"/>
              <w:left w:type="dxa" w:w="100"/>
              <w:bottom w:type="dxa" w:w="40"/>
              <w:right w:type="dxa" w:w="100"/>
            </w:tcMar>
            <w:vAlign w:val="center"/>
          </w:tcPr>
          <w:p>
            <w:pPr>
              <w:jc w:val="center"/>
            </w:pPr>
            <w:r>
              <w:rPr>
                <w:rFonts w:ascii="Arial" w:cs="Arial" w:eastAsia="Arial" w:hAnsi="Arial"/>
                <w:color w:val="888888"/>
                <w:sz w:val="17"/>
                <w:szCs w:val="17"/>
              </w:rPr>
              <w:t xml:space="preserve">Purchase history
click patterns</w:t>
            </w:r>
          </w:p>
        </w:tc>
        <w:tc>
          <w:tcPr>
            <w:tcW w:type="dxa" w:w="480"/>
            <w:tcBorders>
              <w:top w:val="none"/>
              <w:left w:val="none"/>
              <w:bottom w:val="none"/>
              <w:right w:val="none"/>
            </w:tcBorders>
            <w:shd w:fill="FFFFFF" w:val="clear"/>
            <w:tcMar>
              <w:top w:type="dxa" w:w="0"/>
              <w:left w:type="dxa" w:w="0"/>
              <w:bottom w:type="dxa" w:w="0"/>
              <w:right w:type="dxa" w:w="0"/>
            </w:tcMar>
          </w:tcPr>
          <w:p>
            <w:r>
              <w:t xml:space="preserve"/>
            </w:r>
          </w:p>
        </w:tc>
        <w:tc>
          <w:tcPr>
            <w:tcW w:type="dxa" w:w="2200"/>
            <w:tcBorders>
              <w:top w:val="none"/>
              <w:left w:val="none"/>
              <w:bottom w:val="none"/>
              <w:right w:val="none"/>
            </w:tcBorders>
            <w:shd w:fill="FFFFFF" w:val="clear"/>
            <w:tcMar>
              <w:top w:type="dxa" w:w="40"/>
              <w:left w:type="dxa" w:w="100"/>
              <w:bottom w:type="dxa" w:w="40"/>
              <w:right w:type="dxa" w:w="100"/>
            </w:tcMar>
            <w:vAlign w:val="center"/>
          </w:tcPr>
          <w:p>
            <w:pPr>
              <w:jc w:val="center"/>
            </w:pPr>
            <w:r>
              <w:rPr>
                <w:rFonts w:ascii="Arial" w:cs="Arial" w:eastAsia="Arial" w:hAnsi="Arial"/>
                <w:color w:val="888888"/>
                <w:sz w:val="17"/>
                <w:szCs w:val="17"/>
              </w:rPr>
              <w:t xml:space="preserve">Real-time
data ingestion</w:t>
            </w:r>
          </w:p>
        </w:tc>
        <w:tc>
          <w:tcPr>
            <w:tcW w:type="dxa" w:w="480"/>
            <w:tcBorders>
              <w:top w:val="none"/>
              <w:left w:val="none"/>
              <w:bottom w:val="none"/>
              <w:right w:val="none"/>
            </w:tcBorders>
            <w:shd w:fill="FFFFFF" w:val="clear"/>
            <w:tcMar>
              <w:top w:type="dxa" w:w="0"/>
              <w:left w:type="dxa" w:w="0"/>
              <w:bottom w:type="dxa" w:w="0"/>
              <w:right w:type="dxa" w:w="0"/>
            </w:tcMar>
          </w:tcPr>
          <w:p>
            <w:r>
              <w:t xml:space="preserve"/>
            </w:r>
          </w:p>
        </w:tc>
        <w:tc>
          <w:tcPr>
            <w:tcW w:type="dxa" w:w="2200"/>
            <w:tcBorders>
              <w:top w:val="none"/>
              <w:left w:val="none"/>
              <w:bottom w:val="none"/>
              <w:right w:val="none"/>
            </w:tcBorders>
            <w:shd w:fill="FFFFFF" w:val="clear"/>
            <w:tcMar>
              <w:top w:type="dxa" w:w="40"/>
              <w:left w:type="dxa" w:w="100"/>
              <w:bottom w:type="dxa" w:w="40"/>
              <w:right w:type="dxa" w:w="100"/>
            </w:tcMar>
            <w:vAlign w:val="center"/>
          </w:tcPr>
          <w:p>
            <w:pPr>
              <w:jc w:val="center"/>
            </w:pPr>
            <w:r>
              <w:rPr>
                <w:rFonts w:ascii="Arial" w:cs="Arial" w:eastAsia="Arial" w:hAnsi="Arial"/>
                <w:color w:val="888888"/>
                <w:sz w:val="17"/>
                <w:szCs w:val="17"/>
              </w:rPr>
              <w:t xml:space="preserve">Demand
forecasting</w:t>
            </w:r>
          </w:p>
        </w:tc>
        <w:tc>
          <w:tcPr>
            <w:tcW w:type="dxa" w:w="480"/>
            <w:tcBorders>
              <w:top w:val="none"/>
              <w:left w:val="none"/>
              <w:bottom w:val="none"/>
              <w:right w:val="none"/>
            </w:tcBorders>
            <w:shd w:fill="FFFFFF" w:val="clear"/>
            <w:tcMar>
              <w:top w:type="dxa" w:w="0"/>
              <w:left w:type="dxa" w:w="0"/>
              <w:bottom w:type="dxa" w:w="0"/>
              <w:right w:type="dxa" w:w="0"/>
            </w:tcMar>
          </w:tcPr>
          <w:p>
            <w:r>
              <w:t xml:space="preserve"/>
            </w:r>
          </w:p>
        </w:tc>
        <w:tc>
          <w:tcPr>
            <w:tcW w:type="dxa" w:w="2200"/>
            <w:tcBorders>
              <w:top w:val="none"/>
              <w:left w:val="none"/>
              <w:bottom w:val="none"/>
              <w:right w:val="none"/>
            </w:tcBorders>
            <w:shd w:fill="FFFFFF" w:val="clear"/>
            <w:tcMar>
              <w:top w:type="dxa" w:w="40"/>
              <w:left w:type="dxa" w:w="100"/>
              <w:bottom w:type="dxa" w:w="40"/>
              <w:right w:type="dxa" w:w="100"/>
            </w:tcMar>
            <w:vAlign w:val="center"/>
          </w:tcPr>
          <w:p>
            <w:pPr>
              <w:jc w:val="center"/>
            </w:pPr>
            <w:r>
              <w:rPr>
                <w:rFonts w:ascii="Arial" w:cs="Arial" w:eastAsia="Arial" w:hAnsi="Arial"/>
                <w:color w:val="888888"/>
                <w:sz w:val="17"/>
                <w:szCs w:val="17"/>
              </w:rPr>
              <w:t xml:space="preserve">Restock alert
or pre-ship</w:t>
            </w:r>
          </w:p>
        </w:tc>
      </w:tr>
    </w:tbl>
    <w:p>
      <w:pPr>
        <w:spacing w:after="120" w:before="0"/>
      </w:pPr>
      <w:r>
        <w:t xml:space="preserve"/>
      </w:r>
    </w:p>
    <w:p>
      <w:pPr>
        <w:pStyle w:val="Heading2"/>
        <w:spacing w:after="150" w:before="300"/>
      </w:pPr>
      <w:r>
        <w:rPr>
          <w:rFonts w:ascii="Arial" w:cs="Arial" w:eastAsia="Arial" w:hAnsi="Arial"/>
          <w:b/>
          <w:bCs/>
          <w:color w:val="1B4F72"/>
          <w:sz w:val="28"/>
          <w:szCs w:val="28"/>
        </w:rPr>
        <w:t xml:space="preserve">Amazon Kinesis: The Nervous System</w:t>
      </w:r>
    </w:p>
    <w:p>
      <w:pPr>
        <w:spacing w:after="120" w:before="80"/>
        <w:jc w:val="both"/>
      </w:pPr>
      <w:r>
        <w:rPr>
          <w:rFonts w:ascii="Arial" w:cs="Arial" w:eastAsia="Arial" w:hAnsi="Arial"/>
          <w:color w:val="444444"/>
          <w:sz w:val="22"/>
          <w:szCs w:val="22"/>
        </w:rPr>
        <w:t xml:space="preserve">At the entry point of the pipeline sits Amazon Kinesis — AWS's real-time data streaming service. Every click, every scroll, every cart addition, every search query is captured as an event and streamed into Kinesis Data Streams at sub-second latency. Kinesis can ingest millions of events per second without breaking a sweat, functioning essentially as the central nervous system of the entire operation.</w:t>
      </w:r>
    </w:p>
    <w:p>
      <w:pPr>
        <w:spacing w:after="120" w:before="0"/>
      </w:pPr>
      <w:r>
        <w:t xml:space="preserve"/>
      </w:r>
    </w:p>
    <w:p>
      <w:pPr>
        <w:spacing w:after="120" w:before="80"/>
        <w:jc w:val="both"/>
      </w:pPr>
      <w:r>
        <w:rPr>
          <w:rFonts w:ascii="Arial" w:cs="Arial" w:eastAsia="Arial" w:hAnsi="Arial"/>
          <w:color w:val="444444"/>
          <w:sz w:val="22"/>
          <w:szCs w:val="22"/>
        </w:rPr>
        <w:t xml:space="preserve">Kinesis Data Firehose then takes these streams and automatically delivers them to storage — typically Amazon S3, the object storage service that functions as Amazon's universal data lake. At any given moment, Amazon's S3 buckets are receiving petabytes of behavioral data from customers around the world, all timestamped, tagged, and ready for analysis.</w:t>
      </w:r>
    </w:p>
    <w:p>
      <w:pPr>
        <w:spacing w:after="120" w:before="0"/>
      </w:pPr>
      <w:r>
        <w:t xml:space="preserve"/>
      </w:r>
    </w:p>
    <w:p>
      <w:pPr>
        <w:pStyle w:val="Heading2"/>
        <w:spacing w:after="150" w:before="300"/>
      </w:pPr>
      <w:r>
        <w:rPr>
          <w:rFonts w:ascii="Arial" w:cs="Arial" w:eastAsia="Arial" w:hAnsi="Arial"/>
          <w:b/>
          <w:bCs/>
          <w:color w:val="1B4F72"/>
          <w:sz w:val="28"/>
          <w:szCs w:val="28"/>
        </w:rPr>
        <w:t xml:space="preserve">AWS Glue: The Data Janitor Nobody Talks About</w:t>
      </w:r>
    </w:p>
    <w:p>
      <w:pPr>
        <w:spacing w:after="120" w:before="80"/>
        <w:jc w:val="both"/>
      </w:pPr>
      <w:r>
        <w:rPr>
          <w:rFonts w:ascii="Arial" w:cs="Arial" w:eastAsia="Arial" w:hAnsi="Arial"/>
          <w:color w:val="444444"/>
          <w:sz w:val="22"/>
          <w:szCs w:val="22"/>
        </w:rPr>
        <w:t xml:space="preserve">Raw data is messy. Events arrive out of order. Records are duplicated. Fields are missing. Before any machine learning model can make sense of behavioral data, it needs to be cleaned, normalized, and structured. AWS Glue is the fully managed ETL (Extract, Transform, Load) service that handles this unglamorous but critical job automatically.</w:t>
      </w:r>
    </w:p>
    <w:p>
      <w:pPr>
        <w:spacing w:after="120" w:before="0"/>
      </w:pPr>
      <w:r>
        <w:t xml:space="preserve"/>
      </w:r>
    </w:p>
    <w:p>
      <w:pPr>
        <w:spacing w:after="120" w:before="80"/>
        <w:jc w:val="both"/>
      </w:pPr>
      <w:r>
        <w:rPr>
          <w:rFonts w:ascii="Arial" w:cs="Arial" w:eastAsia="Arial" w:hAnsi="Arial"/>
          <w:color w:val="444444"/>
          <w:sz w:val="22"/>
          <w:szCs w:val="22"/>
        </w:rPr>
        <w:t xml:space="preserve">Glue crawls your S3 data lake, infers schemas, deduplicates records, fills in missing values using statistical imputation, and outputs clean, structured datasets ready for model training. What once required a team of data engineers working for weeks can now be configured in Glue and run on a schedule in minutes.</w:t>
      </w:r>
    </w:p>
    <w:p>
      <w:pPr>
        <w:spacing w:after="120" w:before="0"/>
      </w:pPr>
      <w:r>
        <w:t xml:space="preserve"/>
      </w:r>
    </w:p>
    <w:p>
      <w:pPr>
        <w:pStyle w:val="Heading2"/>
        <w:spacing w:after="150" w:before="300"/>
      </w:pPr>
      <w:r>
        <w:rPr>
          <w:rFonts w:ascii="Arial" w:cs="Arial" w:eastAsia="Arial" w:hAnsi="Arial"/>
          <w:b/>
          <w:bCs/>
          <w:color w:val="1B4F72"/>
          <w:sz w:val="28"/>
          <w:szCs w:val="28"/>
        </w:rPr>
        <w:t xml:space="preserve">Amazon SageMaker: Where the Magic Actually Happens</w:t>
      </w:r>
    </w:p>
    <w:p>
      <w:pPr>
        <w:spacing w:after="120" w:before="80"/>
        <w:jc w:val="both"/>
      </w:pPr>
      <w:r>
        <w:rPr>
          <w:rFonts w:ascii="Arial" w:cs="Arial" w:eastAsia="Arial" w:hAnsi="Arial"/>
          <w:color w:val="444444"/>
          <w:sz w:val="22"/>
          <w:szCs w:val="22"/>
        </w:rPr>
        <w:t xml:space="preserve">If Kinesis is the nervous system and Glue is the digestive system, then Amazon SageMaker is the brain. SageMaker is AWS's end-to-end machine learning platform, and it is the engine behind Amazon's demand forecasting capabilities.</w:t>
      </w:r>
    </w:p>
    <w:p>
      <w:pPr>
        <w:spacing w:after="120" w:before="0"/>
      </w:pPr>
      <w:r>
        <w:t xml:space="preserve"/>
      </w:r>
    </w:p>
    <w:p>
      <w:pPr>
        <w:spacing w:after="120" w:before="80"/>
        <w:jc w:val="both"/>
      </w:pPr>
      <w:r>
        <w:rPr>
          <w:rFonts w:ascii="Arial" w:cs="Arial" w:eastAsia="Arial" w:hAnsi="Arial"/>
          <w:color w:val="444444"/>
          <w:sz w:val="22"/>
          <w:szCs w:val="22"/>
        </w:rPr>
        <w:t xml:space="preserve">Amazon uses a family of forecasting models — including a proprietary deep learning architecture called DeepAR — that are trained on historical purchase data, seasonal patterns, promotional calendars, regional weather forecasts, local events, and even macroeconomic indicators. DeepAR does not just look at average consumption rates. It models the probabilistic distribution of future demand, meaning it tells you not just what the most likely outcome is, but how uncertain that prediction is — allowing inventory managers to make risk-adjusted stocking decisions.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2"/>
              <w:bottom w:val="single" w:color="0D7377" w:sz="2"/>
              <w:right w:val="single" w:color="0D7377" w:sz="2"/>
            </w:tcBorders>
            <w:shd w:fill="E8F8F5" w:val="clear"/>
            <w:tcMar>
              <w:top w:type="dxa" w:w="120"/>
              <w:left w:type="dxa" w:w="180"/>
              <w:bottom w:type="dxa" w:w="60"/>
              <w:right w:type="dxa" w:w="180"/>
            </w:tcMar>
          </w:tcPr>
          <w:p>
            <w:r>
              <w:rPr>
                <w:rFonts w:ascii="Arial" w:cs="Arial" w:eastAsia="Arial" w:hAnsi="Arial"/>
                <w:b/>
                <w:bCs/>
                <w:color w:val="0D7377"/>
                <w:sz w:val="22"/>
                <w:szCs w:val="22"/>
              </w:rPr>
              <w:t xml:space="preserve">🔍 What is DeepAR?</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DeepAR is a supervised learning algorithm developed by Amazon Research for time-series forecasting.</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Unlike traditional models that forecast one item at a time, DeepAR learns across thousands of</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related time series simultaneously — meaning it can use the demand pattern of ketchup to help</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predict the demand for burger buns, because it understands the correlation between them.</w:t>
            </w:r>
          </w:p>
        </w:tc>
      </w:tr>
    </w:tbl>
    <w:p>
      <w:pPr>
        <w:spacing w:after="120" w:before="0"/>
      </w:pPr>
      <w:r>
        <w:t xml:space="preserve"/>
      </w:r>
    </w:p>
    <w:p>
      <w:pPr>
        <w:pStyle w:val="Heading2"/>
        <w:spacing w:after="150" w:before="300"/>
      </w:pPr>
      <w:r>
        <w:rPr>
          <w:rFonts w:ascii="Arial" w:cs="Arial" w:eastAsia="Arial" w:hAnsi="Arial"/>
          <w:b/>
          <w:bCs/>
          <w:color w:val="1B4F72"/>
          <w:sz w:val="28"/>
          <w:szCs w:val="28"/>
        </w:rPr>
        <w:t xml:space="preserve">Amazon Forecast: Productized Prediction</w:t>
      </w:r>
    </w:p>
    <w:p>
      <w:pPr>
        <w:spacing w:after="120" w:before="80"/>
        <w:jc w:val="both"/>
      </w:pPr>
      <w:r>
        <w:rPr>
          <w:rFonts w:ascii="Arial" w:cs="Arial" w:eastAsia="Arial" w:hAnsi="Arial"/>
          <w:color w:val="444444"/>
          <w:sz w:val="22"/>
          <w:szCs w:val="22"/>
        </w:rPr>
        <w:t xml:space="preserve">In 2018, Amazon did something remarkable: it took the same demand forecasting technology it had spent years building internally for its own retail operations and packaged it as a standalone AWS service called Amazon Forecast. This means any business — a regional supermarket chain, a pharmaceutical distributor, a fashion retailer — can now access the same predictive infrastructure that Amazon uses to run one of the world's largest logistics operations.</w:t>
      </w:r>
    </w:p>
    <w:p>
      <w:pPr>
        <w:spacing w:after="120" w:before="0"/>
      </w:pPr>
      <w:r>
        <w:t xml:space="preserve"/>
      </w:r>
    </w:p>
    <w:p>
      <w:pPr>
        <w:spacing w:after="120" w:before="80"/>
        <w:jc w:val="both"/>
      </w:pPr>
      <w:r>
        <w:rPr>
          <w:rFonts w:ascii="Arial" w:cs="Arial" w:eastAsia="Arial" w:hAnsi="Arial"/>
          <w:color w:val="444444"/>
          <w:sz w:val="22"/>
          <w:szCs w:val="22"/>
        </w:rPr>
        <w:t xml:space="preserve">Amazon Forecast accepts your historical sales data, automatically selects the best algorithm for your specific data characteristics, trains multiple models in parallel, evaluates them against held-out test data, and deploys the best-performing model to a real-time prediction endpoint. The entire process, from raw data to live predictions, can happen in under an hour.</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The Full ML Pipeline: From Data to Decision</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Understanding how all these services connect requires visualizing the complete machine learning pipeline. Below is a simplified view of the five-stage process that transforms raw customer behavior into intelligent inventory action: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
        <w:gridCol w:w="1700"/>
        <w:gridCol w:w="360"/>
        <w:gridCol w:w="1700"/>
        <w:gridCol w:w="360"/>
        <w:gridCol w:w="1700"/>
        <w:gridCol w:w="360"/>
        <w:gridCol w:w="1480"/>
      </w:tblGrid>
      <w:tr>
        <w:tc>
          <w:tcPr>
            <w:tcW w:type="dxa" w:w="1700"/>
            <w:tcBorders>
              <w:top w:val="single" w:color="CCCCCC" w:sz="1"/>
              <w:left w:val="single" w:color="CCCCCC" w:sz="1"/>
              <w:bottom w:val="single" w:color="CCCCCC" w:sz="1"/>
              <w:right w:val="single" w:color="CCCCCC" w:sz="1"/>
            </w:tcBorders>
            <w:shd w:fill="1A527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p>
            <w:pPr>
              <w:jc w:val="center"/>
            </w:pPr>
            <w:r>
              <w:rPr>
                <w:rFonts w:ascii="Arial" w:cs="Arial" w:eastAsia="Arial" w:hAnsi="Arial"/>
                <w:b/>
                <w:bCs/>
                <w:color w:val="FFFFFF"/>
                <w:sz w:val="19"/>
                <w:szCs w:val="19"/>
              </w:rPr>
              <w:t xml:space="preserve">Collect</w:t>
            </w:r>
          </w:p>
          <w:p>
            <w:pPr>
              <w:jc w:val="center"/>
            </w:pPr>
            <w:r>
              <w:rPr>
                <w:rFonts w:ascii="Arial" w:cs="Arial" w:eastAsia="Arial" w:hAnsi="Arial"/>
                <w:color w:val="DDDDDD"/>
                <w:sz w:val="16"/>
                <w:szCs w:val="16"/>
              </w:rPr>
              <w:t xml:space="preserve">S3 + Kinesis</w:t>
            </w:r>
          </w:p>
        </w:tc>
        <w:tc>
          <w:tcPr>
            <w:tcW w:type="dxa" w:w="360"/>
            <w:tcBorders>
              <w:top w:val="none"/>
              <w:left w:val="none"/>
              <w:bottom w:val="none"/>
              <w:right w:val="none"/>
            </w:tcBorders>
            <w:shd w:fill="FFFFFF" w:val="clear"/>
            <w:tcMar>
              <w:top w:type="dxa" w:w="60"/>
              <w:left w:type="dxa" w:w="20"/>
              <w:bottom w:type="dxa" w:w="60"/>
              <w:right w:type="dxa" w:w="20"/>
            </w:tcMar>
            <w:vAlign w:val="center"/>
          </w:tcPr>
          <w:p>
            <w:pPr>
              <w:jc w:val="center"/>
            </w:pPr>
            <w:r>
              <w:rPr>
                <w:rFonts w:ascii="Arial" w:cs="Arial" w:eastAsia="Arial" w:hAnsi="Arial"/>
                <w:color w:val="FF9900"/>
                <w:sz w:val="22"/>
                <w:szCs w:val="22"/>
              </w:rPr>
              <w:t xml:space="preserve">▶</w:t>
            </w:r>
          </w:p>
        </w:tc>
        <w:tc>
          <w:tcPr>
            <w:tcW w:type="dxa" w:w="1700"/>
            <w:tcBorders>
              <w:top w:val="single" w:color="CCCCCC" w:sz="1"/>
              <w:left w:val="single" w:color="CCCCCC" w:sz="1"/>
              <w:bottom w:val="single" w:color="CCCCCC" w:sz="1"/>
              <w:right w:val="single" w:color="CCCCCC" w:sz="1"/>
            </w:tcBorders>
            <w:shd w:fill="117A6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p>
            <w:pPr>
              <w:jc w:val="center"/>
            </w:pPr>
            <w:r>
              <w:rPr>
                <w:rFonts w:ascii="Arial" w:cs="Arial" w:eastAsia="Arial" w:hAnsi="Arial"/>
                <w:b/>
                <w:bCs/>
                <w:color w:val="FFFFFF"/>
                <w:sz w:val="19"/>
                <w:szCs w:val="19"/>
              </w:rPr>
              <w:t xml:space="preserve">Clean</w:t>
            </w:r>
          </w:p>
          <w:p>
            <w:pPr>
              <w:jc w:val="center"/>
            </w:pPr>
            <w:r>
              <w:rPr>
                <w:rFonts w:ascii="Arial" w:cs="Arial" w:eastAsia="Arial" w:hAnsi="Arial"/>
                <w:color w:val="DDDDDD"/>
                <w:sz w:val="16"/>
                <w:szCs w:val="16"/>
              </w:rPr>
              <w:t xml:space="preserve">AWS Glue</w:t>
            </w:r>
          </w:p>
        </w:tc>
        <w:tc>
          <w:tcPr>
            <w:tcW w:type="dxa" w:w="360"/>
            <w:tcBorders>
              <w:top w:val="none"/>
              <w:left w:val="none"/>
              <w:bottom w:val="none"/>
              <w:right w:val="none"/>
            </w:tcBorders>
            <w:shd w:fill="FFFFFF" w:val="clear"/>
            <w:tcMar>
              <w:top w:type="dxa" w:w="60"/>
              <w:left w:type="dxa" w:w="20"/>
              <w:bottom w:type="dxa" w:w="60"/>
              <w:right w:type="dxa" w:w="20"/>
            </w:tcMar>
            <w:vAlign w:val="center"/>
          </w:tcPr>
          <w:p>
            <w:pPr>
              <w:jc w:val="center"/>
            </w:pPr>
            <w:r>
              <w:rPr>
                <w:rFonts w:ascii="Arial" w:cs="Arial" w:eastAsia="Arial" w:hAnsi="Arial"/>
                <w:color w:val="FF9900"/>
                <w:sz w:val="22"/>
                <w:szCs w:val="22"/>
              </w:rPr>
              <w:t xml:space="preserve">▶</w:t>
            </w:r>
          </w:p>
        </w:tc>
        <w:tc>
          <w:tcPr>
            <w:tcW w:type="dxa" w:w="1700"/>
            <w:tcBorders>
              <w:top w:val="single" w:color="CCCCCC" w:sz="1"/>
              <w:left w:val="single" w:color="CCCCCC" w:sz="1"/>
              <w:bottom w:val="single" w:color="CCCCCC" w:sz="1"/>
              <w:right w:val="single" w:color="CCCCCC" w:sz="1"/>
            </w:tcBorders>
            <w:shd w:fill="6C348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p>
            <w:pPr>
              <w:jc w:val="center"/>
            </w:pPr>
            <w:r>
              <w:rPr>
                <w:rFonts w:ascii="Arial" w:cs="Arial" w:eastAsia="Arial" w:hAnsi="Arial"/>
                <w:b/>
                <w:bCs/>
                <w:color w:val="FFFFFF"/>
                <w:sz w:val="19"/>
                <w:szCs w:val="19"/>
              </w:rPr>
              <w:t xml:space="preserve">Train</w:t>
            </w:r>
          </w:p>
          <w:p>
            <w:pPr>
              <w:jc w:val="center"/>
            </w:pPr>
            <w:r>
              <w:rPr>
                <w:rFonts w:ascii="Arial" w:cs="Arial" w:eastAsia="Arial" w:hAnsi="Arial"/>
                <w:color w:val="DDDDDD"/>
                <w:sz w:val="16"/>
                <w:szCs w:val="16"/>
              </w:rPr>
              <w:t xml:space="preserve">SageMaker</w:t>
            </w:r>
          </w:p>
        </w:tc>
        <w:tc>
          <w:tcPr>
            <w:tcW w:type="dxa" w:w="360"/>
            <w:tcBorders>
              <w:top w:val="none"/>
              <w:left w:val="none"/>
              <w:bottom w:val="none"/>
              <w:right w:val="none"/>
            </w:tcBorders>
            <w:shd w:fill="FFFFFF" w:val="clear"/>
            <w:tcMar>
              <w:top w:type="dxa" w:w="60"/>
              <w:left w:type="dxa" w:w="20"/>
              <w:bottom w:type="dxa" w:w="60"/>
              <w:right w:type="dxa" w:w="20"/>
            </w:tcMar>
            <w:vAlign w:val="center"/>
          </w:tcPr>
          <w:p>
            <w:pPr>
              <w:jc w:val="center"/>
            </w:pPr>
            <w:r>
              <w:rPr>
                <w:rFonts w:ascii="Arial" w:cs="Arial" w:eastAsia="Arial" w:hAnsi="Arial"/>
                <w:color w:val="FF9900"/>
                <w:sz w:val="22"/>
                <w:szCs w:val="22"/>
              </w:rPr>
              <w:t xml:space="preserve">▶</w:t>
            </w:r>
          </w:p>
        </w:tc>
        <w:tc>
          <w:tcPr>
            <w:tcW w:type="dxa" w:w="1700"/>
            <w:tcBorders>
              <w:top w:val="single" w:color="CCCCCC" w:sz="1"/>
              <w:left w:val="single" w:color="CCCCCC" w:sz="1"/>
              <w:bottom w:val="single" w:color="CCCCCC" w:sz="1"/>
              <w:right w:val="single" w:color="CCCCCC" w:sz="1"/>
            </w:tcBorders>
            <w:shd w:fill="7D660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p>
            <w:pPr>
              <w:jc w:val="center"/>
            </w:pPr>
            <w:r>
              <w:rPr>
                <w:rFonts w:ascii="Arial" w:cs="Arial" w:eastAsia="Arial" w:hAnsi="Arial"/>
                <w:b/>
                <w:bCs/>
                <w:color w:val="FFFFFF"/>
                <w:sz w:val="19"/>
                <w:szCs w:val="19"/>
              </w:rPr>
              <w:t xml:space="preserve">Deploy</w:t>
            </w:r>
          </w:p>
          <w:p>
            <w:pPr>
              <w:jc w:val="center"/>
            </w:pPr>
            <w:r>
              <w:rPr>
                <w:rFonts w:ascii="Arial" w:cs="Arial" w:eastAsia="Arial" w:hAnsi="Arial"/>
                <w:color w:val="DDDDDD"/>
                <w:sz w:val="16"/>
                <w:szCs w:val="16"/>
              </w:rPr>
              <w:t xml:space="preserve">Endpoints</w:t>
            </w:r>
          </w:p>
        </w:tc>
        <w:tc>
          <w:tcPr>
            <w:tcW w:type="dxa" w:w="360"/>
            <w:tcBorders>
              <w:top w:val="none"/>
              <w:left w:val="none"/>
              <w:bottom w:val="none"/>
              <w:right w:val="none"/>
            </w:tcBorders>
            <w:shd w:fill="FFFFFF" w:val="clear"/>
            <w:tcMar>
              <w:top w:type="dxa" w:w="60"/>
              <w:left w:type="dxa" w:w="20"/>
              <w:bottom w:type="dxa" w:w="60"/>
              <w:right w:type="dxa" w:w="20"/>
            </w:tcMar>
            <w:vAlign w:val="center"/>
          </w:tcPr>
          <w:p>
            <w:pPr>
              <w:jc w:val="center"/>
            </w:pPr>
            <w:r>
              <w:rPr>
                <w:rFonts w:ascii="Arial" w:cs="Arial" w:eastAsia="Arial" w:hAnsi="Arial"/>
                <w:color w:val="FF9900"/>
                <w:sz w:val="22"/>
                <w:szCs w:val="22"/>
              </w:rPr>
              <w:t xml:space="preserve">▶</w:t>
            </w:r>
          </w:p>
        </w:tc>
        <w:tc>
          <w:tcPr>
            <w:tcW w:type="dxa" w:w="1700"/>
            <w:tcBorders>
              <w:top w:val="single" w:color="CCCCCC" w:sz="1"/>
              <w:left w:val="single" w:color="CCCCCC" w:sz="1"/>
              <w:bottom w:val="single" w:color="CCCCCC" w:sz="1"/>
              <w:right w:val="single" w:color="CCCCCC" w:sz="1"/>
            </w:tcBorders>
            <w:shd w:fill="922B2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p>
            <w:pPr>
              <w:jc w:val="center"/>
            </w:pPr>
            <w:r>
              <w:rPr>
                <w:rFonts w:ascii="Arial" w:cs="Arial" w:eastAsia="Arial" w:hAnsi="Arial"/>
                <w:b/>
                <w:bCs/>
                <w:color w:val="FFFFFF"/>
                <w:sz w:val="19"/>
                <w:szCs w:val="19"/>
              </w:rPr>
              <w:t xml:space="preserve">Act</w:t>
            </w:r>
          </w:p>
          <w:p>
            <w:pPr>
              <w:jc w:val="center"/>
            </w:pPr>
            <w:r>
              <w:rPr>
                <w:rFonts w:ascii="Arial" w:cs="Arial" w:eastAsia="Arial" w:hAnsi="Arial"/>
                <w:color w:val="DDDDDD"/>
                <w:sz w:val="16"/>
                <w:szCs w:val="16"/>
              </w:rPr>
              <w:t xml:space="preserve">Lambda + SNS</w:t>
            </w:r>
          </w:p>
        </w:tc>
      </w:tr>
    </w:tbl>
    <w:p>
      <w:pPr>
        <w:spacing w:after="120" w:before="0"/>
      </w:pPr>
      <w:r>
        <w:t xml:space="preserve"/>
      </w:r>
    </w:p>
    <w:p>
      <w:pPr>
        <w:spacing w:after="120" w:before="80"/>
        <w:jc w:val="both"/>
      </w:pPr>
      <w:r>
        <w:rPr>
          <w:rFonts w:ascii="Arial" w:cs="Arial" w:eastAsia="Arial" w:hAnsi="Arial"/>
          <w:color w:val="444444"/>
          <w:sz w:val="22"/>
          <w:szCs w:val="22"/>
        </w:rPr>
        <w:t xml:space="preserve">Each stage is fully managed and serverless where possible, meaning Amazon engineers are not babysitting servers — they are building higher-level logic while AWS handles all the infrastructure scaling, fault tolerance, and maintenance automatically. This is the core promise of cloud-native ML: focus on the intelligence, not the plumbing.</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Anticipatory Shipping: Predicting You Before You Know Yourself</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Perhaps the most audacious application of this entire system is what Amazon calls anticipatory shipping — a concept so counterintuitive it sounds like science fiction until you understand the math behind it.</w:t>
      </w:r>
    </w:p>
    <w:p>
      <w:pPr>
        <w:spacing w:after="120" w:before="0"/>
      </w:pPr>
      <w:r>
        <w:t xml:space="preserve"/>
      </w:r>
    </w:p>
    <w:p>
      <w:pPr>
        <w:spacing w:after="120" w:before="80"/>
        <w:jc w:val="both"/>
      </w:pPr>
      <w:r>
        <w:rPr>
          <w:rFonts w:ascii="Arial" w:cs="Arial" w:eastAsia="Arial" w:hAnsi="Arial"/>
          <w:color w:val="444444"/>
          <w:sz w:val="22"/>
          <w:szCs w:val="22"/>
        </w:rPr>
        <w:t xml:space="preserve">The idea is simple in theory: if the model is confident enough that a specific customer in a specific zip code is going to order a specific product within the next 24 to 48 hours, why not ship the product to the nearest distribution hub before they order? By the time they click the button, the item is already nearby, and delivery can happen in hours rather than days.</w:t>
      </w:r>
    </w:p>
    <w:p>
      <w:pPr>
        <w:spacing w:after="120" w:before="0"/>
      </w:pPr>
      <w:r>
        <w:t xml:space="preserve"/>
      </w:r>
    </w:p>
    <w:p>
      <w:pPr>
        <w:spacing w:after="120" w:before="80"/>
        <w:jc w:val="both"/>
      </w:pPr>
      <w:r>
        <w:rPr>
          <w:rFonts w:ascii="Arial" w:cs="Arial" w:eastAsia="Arial" w:hAnsi="Arial"/>
          <w:color w:val="444444"/>
          <w:sz w:val="22"/>
          <w:szCs w:val="22"/>
        </w:rPr>
        <w:t xml:space="preserve">Amazon holds a patent on this concept, filed under the phrase 'method and system for anticipatory package shipping.' The ML models that power it consider purchase history, search patterns, wishlist additions, time since last purchase of replenishable items, regional demand trends, and even contextual signals like weather events or local sports games that correlate with certain food purchases. The system does not ship to your door without an order — but it moves inventory closer to you based on statistical confidence thresholds.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2"/>
              <w:bottom w:val="single" w:color="0D7377" w:sz="2"/>
              <w:right w:val="single" w:color="0D7377" w:sz="2"/>
            </w:tcBorders>
            <w:shd w:fill="E8F8F5" w:val="clear"/>
            <w:tcMar>
              <w:top w:type="dxa" w:w="120"/>
              <w:left w:type="dxa" w:w="180"/>
              <w:bottom w:type="dxa" w:w="60"/>
              <w:right w:type="dxa" w:w="180"/>
            </w:tcMar>
          </w:tcPr>
          <w:p>
            <w:r>
              <w:rPr>
                <w:rFonts w:ascii="Arial" w:cs="Arial" w:eastAsia="Arial" w:hAnsi="Arial"/>
                <w:b/>
                <w:bCs/>
                <w:color w:val="0D7377"/>
                <w:sz w:val="22"/>
                <w:szCs w:val="22"/>
              </w:rPr>
              <w:t xml:space="preserve">🔍 By the Numbers: The Scale of AWS-Powered Prediction</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Amazon processes over 1.6 million orders per day globally.</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SageMaker trains hundreds of thousands of models per month across Amazon's internal teams.</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Amazon Forecast reduces forecasting errors by an average of 50% compared to traditional methods.</w:t>
            </w:r>
          </w:p>
        </w:tc>
      </w:tr>
      <w:tr>
        <w:tc>
          <w:tcPr>
            <w:tcW w:type="dxa" w:w="9360"/>
            <w:tcBorders>
              <w:top w:val="single" w:color="0D7377" w:sz="2"/>
              <w:left w:val="single" w:color="0D7377" w:sz="2"/>
              <w:bottom w:val="single" w:color="0D7377" w:sz="2"/>
              <w:right w:val="single" w:color="0D7377" w:sz="2"/>
            </w:tcBorders>
            <w:shd w:fill="E8F8F5" w:val="clear"/>
            <w:tcMar>
              <w:top w:type="dxa" w:w="60"/>
              <w:left w:type="dxa" w:w="180"/>
              <w:bottom w:type="dxa" w:w="60"/>
              <w:right w:type="dxa" w:w="180"/>
            </w:tcMar>
          </w:tcPr>
          <w:p>
            <w:r>
              <w:rPr>
                <w:rFonts w:ascii="Arial" w:cs="Arial" w:eastAsia="Arial" w:hAnsi="Arial"/>
                <w:color w:val="444444"/>
                <w:sz w:val="21"/>
                <w:szCs w:val="21"/>
              </w:rPr>
              <w:t xml:space="preserve">AWS processes more than 100 trillion events per day across its global infrastructure.</w:t>
            </w:r>
          </w:p>
        </w:tc>
      </w:tr>
    </w:tbl>
    <w:p>
      <w:pPr>
        <w:spacing w:after="240" w:before="0"/>
      </w:pPr>
      <w:r>
        <w:t xml:space="preserve"/>
      </w:r>
    </w:p>
    <w:p>
      <w:pPr>
        <w:pStyle w:val="Heading1"/>
        <w:spacing w:after="200" w:before="400"/>
      </w:pPr>
      <w:r>
        <w:rPr>
          <w:rFonts w:ascii="Arial" w:cs="Arial" w:eastAsia="Arial" w:hAnsi="Arial"/>
          <w:b/>
          <w:bCs/>
          <w:color w:val="232F3E"/>
          <w:sz w:val="36"/>
          <w:szCs w:val="36"/>
        </w:rPr>
        <w:t xml:space="preserve">Beyond Groceries: Where Else This Technology Lives</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The same AWS-powered prediction stack that anticipates your grocery needs is being deployed across industries in ways that are quietly transforming how the world works. The underlying services are identical — only the data and the decisions change.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Industry</w:t>
            </w:r>
          </w:p>
        </w:tc>
        <w:tc>
          <w:tcPr>
            <w:tcW w:type="dxa" w:w="25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What's Being Predicted</w:t>
            </w:r>
          </w:p>
        </w:tc>
        <w:tc>
          <w:tcPr>
            <w:tcW w:type="dxa" w:w="25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AWS Services Used</w:t>
            </w:r>
          </w:p>
        </w:tc>
        <w:tc>
          <w:tcPr>
            <w:tcW w:type="dxa" w:w="236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Business Impact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Retail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Product stockouts 2 weeks ahead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Forecast + SageMaker</w:t>
            </w:r>
          </w:p>
        </w:tc>
        <w:tc>
          <w:tcPr>
            <w:tcW w:type="dxa" w:w="2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30% reduction in lost sales</w:t>
            </w:r>
          </w:p>
        </w:tc>
      </w:tr>
      <w:tr>
        <w:tc>
          <w:tcPr>
            <w:tcW w:type="dxa" w:w="20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Healthcare</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Patient medication refill needs</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Kinesis + SageMaker</w:t>
            </w:r>
          </w:p>
        </w:tc>
        <w:tc>
          <w:tcPr>
            <w:tcW w:type="dxa" w:w="23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Reduced prescription lapses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Energy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Electricity demand by hour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Forecast + QuickSight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15% grid efficiency gain</w:t>
            </w:r>
          </w:p>
        </w:tc>
      </w:tr>
      <w:tr>
        <w:tc>
          <w:tcPr>
            <w:tcW w:type="dxa" w:w="20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Logistics</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Delivery route congestion</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Kinesis + Lambda</w:t>
            </w:r>
          </w:p>
        </w:tc>
        <w:tc>
          <w:tcPr>
            <w:tcW w:type="dxa" w:w="23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22% faster last-mile delivery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Agriculture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Crop yield by field section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S3 + SageMaker + IoT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Optimized fertilizer use</w:t>
            </w:r>
          </w:p>
        </w:tc>
      </w:tr>
    </w:tbl>
    <w:p>
      <w:pPr>
        <w:spacing w:after="120" w:before="0"/>
      </w:pPr>
      <w:r>
        <w:t xml:space="preserve"/>
      </w:r>
    </w:p>
    <w:p>
      <w:pPr>
        <w:spacing w:after="120" w:before="80"/>
        <w:jc w:val="both"/>
      </w:pPr>
      <w:r>
        <w:rPr>
          <w:rFonts w:ascii="Arial" w:cs="Arial" w:eastAsia="Arial" w:hAnsi="Arial"/>
          <w:color w:val="444444"/>
          <w:sz w:val="22"/>
          <w:szCs w:val="22"/>
        </w:rPr>
        <w:t xml:space="preserve">In healthcare, AWS-powered models are predicting which patients are likely to miss medication refills based on pharmacy behavior patterns, enabling proactive outreach before a health crisis occurs. In energy, utilities use Amazon Forecast to predict electricity demand at hourly granularity, allowing them to optimize power generation and reduce waste. In logistics, real-time route prediction using Kinesis and Lambda is cutting last-mile delivery times by routing drivers away from congestion before it appears on standard navigation apps.</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The Privacy Question: What Does Amazon Actually Know?</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No discussion of predictive analytics at this scale is complete without addressing the uncomfortable question: how much is too much? Amazon's ability to predict your behavior with such precision raises legitimate questions about data privacy, consent, and the appropriate boundaries of commercial surveillance.</w:t>
      </w:r>
    </w:p>
    <w:p>
      <w:pPr>
        <w:spacing w:after="120" w:before="0"/>
      </w:pPr>
      <w:r>
        <w:t xml:space="preserve"/>
      </w:r>
    </w:p>
    <w:p>
      <w:pPr>
        <w:spacing w:after="120" w:before="80"/>
        <w:jc w:val="both"/>
      </w:pPr>
      <w:r>
        <w:rPr>
          <w:rFonts w:ascii="Arial" w:cs="Arial" w:eastAsia="Arial" w:hAnsi="Arial"/>
          <w:color w:val="444444"/>
          <w:sz w:val="22"/>
          <w:szCs w:val="22"/>
        </w:rPr>
        <w:t xml:space="preserve">AWS addresses the technical side of this through a robust suite of privacy and compliance services. Amazon Macie automatically discovers and classifies sensitive personal data stored in S3. AWS KMS (Key Management Service) ensures that all customer data is encrypted at rest and in transit. IAM policies enforce strict access controls so that only authorized services and personnel can access behavioral data. And AWS supports compliance with GDPR, CCPA, HIPAA, and dozens of other regulatory frameworks through its shared responsibility model.</w:t>
      </w:r>
    </w:p>
    <w:p>
      <w:pPr>
        <w:spacing w:after="120" w:before="0"/>
      </w:pPr>
      <w:r>
        <w:t xml:space="preserve"/>
      </w:r>
    </w:p>
    <w:p>
      <w:pPr>
        <w:spacing w:after="120" w:before="80"/>
        <w:jc w:val="both"/>
      </w:pPr>
      <w:r>
        <w:rPr>
          <w:rFonts w:ascii="Arial" w:cs="Arial" w:eastAsia="Arial" w:hAnsi="Arial"/>
          <w:color w:val="444444"/>
          <w:sz w:val="22"/>
          <w:szCs w:val="22"/>
        </w:rPr>
        <w:t xml:space="preserve">But technical controls are only part of the answer. The deeper question is one of transparency and trust. Customers should understand, in plain language, what data is collected, how it is used, and what opt-out mechanisms are available. The technology itself is neutral — it can be used to genuinely serve customers better, or it can be used in ways that feel intrusive and manipulative. The line between helpful anticipation and unsettling surveillance is drawn not by the algorithm, but by the values of the organization deploying it.</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What This Means for the Future of Commerce</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We are standing at an inflection point. The convergence of real-time data streaming, cloud-scale machine learning, and increasingly sophisticated behavioral models is moving us from a world of reactive commerce — where businesses respond to what customers order — to a world of proactive commerce, where businesses anticipate what customers need before the need becomes conscious.</w:t>
      </w:r>
    </w:p>
    <w:p>
      <w:pPr>
        <w:spacing w:after="120" w:before="0"/>
      </w:pPr>
      <w:r>
        <w:t xml:space="preserve"/>
      </w:r>
    </w:p>
    <w:p>
      <w:pPr>
        <w:spacing w:after="120" w:before="80"/>
        <w:jc w:val="both"/>
      </w:pPr>
      <w:r>
        <w:rPr>
          <w:rFonts w:ascii="Arial" w:cs="Arial" w:eastAsia="Arial" w:hAnsi="Arial"/>
          <w:color w:val="444444"/>
          <w:sz w:val="22"/>
          <w:szCs w:val="22"/>
        </w:rPr>
        <w:t xml:space="preserve">For consumers, the best version of this future means frictionless replenishment of essential goods, hyper-relevant recommendations that save time, and supply chains that never run out of what you need. For businesses, it means leaner inventory, reduced waste, higher customer satisfaction, and a sustainable competitive advantage rooted in data intelligence rather than price competition.</w:t>
      </w:r>
    </w:p>
    <w:p>
      <w:pPr>
        <w:spacing w:after="120" w:before="0"/>
      </w:pPr>
      <w:r>
        <w:t xml:space="preserve"/>
      </w:r>
    </w:p>
    <w:p>
      <w:pPr>
        <w:spacing w:after="120" w:before="80"/>
        <w:jc w:val="both"/>
      </w:pPr>
      <w:r>
        <w:rPr>
          <w:rFonts w:ascii="Arial" w:cs="Arial" w:eastAsia="Arial" w:hAnsi="Arial"/>
          <w:color w:val="444444"/>
          <w:sz w:val="22"/>
          <w:szCs w:val="22"/>
        </w:rPr>
        <w:t xml:space="preserve">For developers and engineers, it means that the tools to build these systems are now accessible to anyone with an AWS account and a dataset. You do not need Amazon's resources to build Amazon-quality predictions. SageMaker, Forecast, Kinesis, and Glue are available to a two-person startup as readily as they are to a Fortune 500 enterprise. The cloud has genuinely democratized the intelligence that was once the exclusive domain of the world's largest technology companies.</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Conclusion: The Quiet Revolution in Your Refrigerator</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The next time your grocery delivery arrives just as you were about to run out of something essential, take a moment to appreciate the invisible machinery behind that experience. Somewhere in an AWS data center — possibly in multiple data centers across multiple regions simultaneously — a machine learning model trained on the behavior of hundreds of millions of shoppers processed your behavioral signals, compared them against seasonal patterns and regional trends, made a probabilistic prediction about your needs, and triggered a logistics response that culminated in a box at your door.</w:t>
      </w:r>
    </w:p>
    <w:p>
      <w:pPr>
        <w:spacing w:after="120" w:before="0"/>
      </w:pPr>
      <w:r>
        <w:t xml:space="preserve"/>
      </w:r>
    </w:p>
    <w:p>
      <w:pPr>
        <w:spacing w:after="120" w:before="80"/>
        <w:jc w:val="both"/>
      </w:pPr>
      <w:r>
        <w:rPr>
          <w:rFonts w:ascii="Arial" w:cs="Arial" w:eastAsia="Arial" w:hAnsi="Arial"/>
          <w:color w:val="444444"/>
          <w:sz w:val="22"/>
          <w:szCs w:val="22"/>
        </w:rPr>
        <w:t xml:space="preserve">It did not happen by accident. It happened because Amazon spent two decades building, and then productizing, one of the most sophisticated demand forecasting systems ever created — and then made it available to the entire world through AWS. The refrigerator did not get smarter. The cloud did.</w:t>
      </w:r>
    </w:p>
    <w:p>
      <w:pPr>
        <w:spacing w:after="120" w:before="0"/>
      </w:pPr>
      <w:r>
        <w:t xml:space="preserve"/>
      </w:r>
    </w:p>
    <w:p>
      <w:pPr>
        <w:spacing w:after="120" w:before="80"/>
        <w:jc w:val="both"/>
      </w:pPr>
      <w:r>
        <w:rPr>
          <w:rFonts w:ascii="Arial" w:cs="Arial" w:eastAsia="Arial" w:hAnsi="Arial"/>
          <w:color w:val="444444"/>
          <w:sz w:val="22"/>
          <w:szCs w:val="22"/>
        </w:rPr>
        <w:t xml:space="preserve">And that is perhaps the most important insight of all: the future of intelligence is not in the devices around us. It is in the invisible, elastic, always-on cloud infrastructure that processes the world's data at a scale our intuition cannot easily grasp — and turns that data into decisions that feel, from the outside, almost like magic.</w:t>
      </w:r>
    </w:p>
    <w:p>
      <w:pPr>
        <w:spacing w:after="240" w:before="0"/>
      </w:pPr>
      <w:r>
        <w:t xml:space="preserve"/>
      </w:r>
    </w:p>
    <w:p>
      <w:pPr>
        <w:pBdr>
          <w:bottom w:val="single" w:color="FF9900" w:sz="6" w:space="1"/>
        </w:pBdr>
        <w:spacing w:after="200" w:before="200"/>
      </w:pPr>
      <w:r>
        <w:t xml:space="preserve"/>
      </w:r>
    </w:p>
    <w:p>
      <w:pPr>
        <w:spacing w:after="120" w:before="0"/>
      </w:pPr>
      <w:r>
        <w:t xml:space="preserve"/>
      </w:r>
    </w:p>
    <w:p>
      <w:pPr>
        <w:spacing w:after="80" w:before="0"/>
      </w:pPr>
      <w:r>
        <w:rPr>
          <w:rFonts w:ascii="Arial" w:cs="Arial" w:eastAsia="Arial" w:hAnsi="Arial"/>
          <w:b/>
          <w:bCs/>
          <w:color w:val="232F3E"/>
          <w:sz w:val="26"/>
          <w:szCs w:val="26"/>
        </w:rPr>
        <w:t xml:space="preserve">About the Author</w:t>
      </w:r>
    </w:p>
    <w:p>
      <w:pPr>
        <w:spacing w:after="60" w:before="0"/>
      </w:pPr>
      <w:r>
        <w:rPr>
          <w:rFonts w:ascii="Arial" w:cs="Arial" w:eastAsia="Arial" w:hAnsi="Arial"/>
          <w:b/>
          <w:bCs/>
          <w:color w:val="444444"/>
          <w:sz w:val="24"/>
          <w:szCs w:val="24"/>
        </w:rPr>
        <w:t xml:space="preserve">Aesha Singh</w:t>
      </w:r>
    </w:p>
    <w:p>
      <w:pPr>
        <w:spacing w:after="60" w:before="0"/>
      </w:pPr>
      <w:r>
        <w:rPr>
          <w:rFonts w:ascii="Arial" w:cs="Arial" w:eastAsia="Arial" w:hAnsi="Arial"/>
          <w:color w:val="444444"/>
          <w:sz w:val="22"/>
          <w:szCs w:val="22"/>
        </w:rPr>
        <w:t xml:space="preserve">Registration No: 24BCT0156</w:t>
      </w:r>
    </w:p>
    <w:p>
      <w:pPr>
        <w:spacing w:after="0" w:before="0"/>
      </w:pPr>
      <w:r>
        <w:rPr>
          <w:rFonts w:ascii="Arial" w:cs="Arial" w:eastAsia="Arial" w:hAnsi="Arial"/>
          <w:color w:val="444444"/>
          <w:sz w:val="22"/>
          <w:szCs w:val="22"/>
        </w:rPr>
        <w:t xml:space="preserve">VIT Vellore</w:t>
      </w:r>
    </w:p>
    <w:p>
      <w:pPr>
        <w:spacing w:after="12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9900" w:sz="4" w:space="1"/>
      </w:pBdr>
      <w:spacing w:before="100"/>
      <w:jc w:val="center"/>
    </w:pPr>
    <w:r>
      <w:rPr>
        <w:rFonts w:ascii="Arial" w:cs="Arial" w:eastAsia="Arial" w:hAnsi="Arial"/>
        <w:color w:val="444444"/>
        <w:sz w:val="18"/>
        <w:szCs w:val="18"/>
      </w:rPr>
      <w:t xml:space="preserve">Page </w:t>
    </w:r>
    <w:r>
      <w:rPr>
        <w:rFonts w:ascii="Arial" w:cs="Arial" w:eastAsia="Arial" w:hAnsi="Arial"/>
        <w:color w:val="FF99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32F3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2026-05-20T09:09:27.431Z</dcterms:created>
  <dcterms:modified xsi:type="dcterms:W3CDTF">2026-05-20T09:09:27.444Z</dcterms:modified>
</cp:coreProperties>
</file>

<file path=docProps/custom.xml><?xml version="1.0" encoding="utf-8"?>
<Properties xmlns="http://schemas.openxmlformats.org/officeDocument/2006/custom-properties" xmlns:vt="http://schemas.openxmlformats.org/officeDocument/2006/docPropsVTypes"/>
</file>