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68A" w:rsidRDefault="00AE24C0">
      <w:pPr>
        <w:spacing w:before="81"/>
        <w:ind w:left="258" w:right="278" w:firstLine="3"/>
        <w:jc w:val="center"/>
        <w:rPr>
          <w:sz w:val="48"/>
        </w:rPr>
      </w:pPr>
      <w:r>
        <w:rPr>
          <w:sz w:val="48"/>
        </w:rPr>
        <w:t xml:space="preserve">Internet of Things </w:t>
      </w:r>
      <w:r w:rsidR="00F50BF9">
        <w:rPr>
          <w:sz w:val="48"/>
        </w:rPr>
        <w:t>Security - Multilayered Method f</w:t>
      </w:r>
      <w:r>
        <w:rPr>
          <w:sz w:val="48"/>
        </w:rPr>
        <w:t>or End to End Data Communications Over Cellular Networks</w:t>
      </w:r>
    </w:p>
    <w:p w:rsidR="005C668A" w:rsidRDefault="005C668A">
      <w:pPr>
        <w:pStyle w:val="BodyText"/>
        <w:spacing w:before="6"/>
        <w:rPr>
          <w:sz w:val="22"/>
        </w:rPr>
      </w:pPr>
    </w:p>
    <w:p w:rsidR="005C668A" w:rsidRDefault="005C668A">
      <w:pPr>
        <w:sectPr w:rsidR="005C668A">
          <w:headerReference w:type="default" r:id="rId7"/>
          <w:type w:val="continuous"/>
          <w:pgSz w:w="12240" w:h="15840"/>
          <w:pgMar w:top="980" w:right="780" w:bottom="0" w:left="800" w:header="134" w:footer="720" w:gutter="0"/>
          <w:cols w:space="720"/>
        </w:sectPr>
      </w:pPr>
    </w:p>
    <w:p w:rsidR="005C668A" w:rsidRDefault="00400DC1">
      <w:pPr>
        <w:pStyle w:val="BodyText"/>
        <w:spacing w:before="91"/>
        <w:ind w:left="2046"/>
      </w:pPr>
      <w:r>
        <w:lastRenderedPageBreak/>
        <w:t>Abhishek J M</w:t>
      </w:r>
    </w:p>
    <w:p w:rsidR="00400DC1" w:rsidRDefault="00400DC1" w:rsidP="00400DC1">
      <w:pPr>
        <w:pStyle w:val="BodyText"/>
        <w:spacing w:before="1"/>
        <w:ind w:left="834" w:right="38"/>
        <w:jc w:val="center"/>
      </w:pPr>
      <w:r>
        <w:t>III Semester : ISE JNNCE</w:t>
      </w:r>
    </w:p>
    <w:p w:rsidR="005C668A" w:rsidRDefault="00C07770" w:rsidP="00400DC1">
      <w:pPr>
        <w:pStyle w:val="BodyText"/>
        <w:spacing w:before="1"/>
        <w:ind w:left="834" w:right="38"/>
        <w:jc w:val="center"/>
      </w:pPr>
      <w:hyperlink r:id="rId8" w:history="1">
        <w:r w:rsidR="00282E3A" w:rsidRPr="00CB00B5">
          <w:rPr>
            <w:rStyle w:val="Hyperlink"/>
          </w:rPr>
          <w:t>karunadu4@gmail.com</w:t>
        </w:r>
      </w:hyperlink>
      <w:r w:rsidR="00282E3A">
        <w:t xml:space="preserve"> </w:t>
      </w:r>
      <w:r w:rsidR="00400DC1">
        <w:t xml:space="preserve"> </w:t>
      </w:r>
    </w:p>
    <w:p w:rsidR="005C668A" w:rsidRDefault="00AE24C0">
      <w:pPr>
        <w:pStyle w:val="BodyText"/>
        <w:spacing w:before="91"/>
        <w:ind w:left="1896" w:right="2050"/>
        <w:jc w:val="center"/>
      </w:pPr>
      <w:r>
        <w:br w:type="column"/>
      </w:r>
      <w:r>
        <w:lastRenderedPageBreak/>
        <w:t>A</w:t>
      </w:r>
      <w:r w:rsidR="00400DC1">
        <w:t>shish K Pastay</w:t>
      </w:r>
    </w:p>
    <w:p w:rsidR="00400DC1" w:rsidRDefault="00400DC1" w:rsidP="00400DC1">
      <w:pPr>
        <w:pStyle w:val="BodyText"/>
        <w:spacing w:before="1"/>
        <w:ind w:right="38"/>
        <w:jc w:val="center"/>
      </w:pPr>
      <w:r>
        <w:t>III Semester : ISE JNNCE</w:t>
      </w:r>
    </w:p>
    <w:p w:rsidR="00400DC1" w:rsidRDefault="00C07770">
      <w:pPr>
        <w:jc w:val="center"/>
        <w:sectPr w:rsidR="00400DC1">
          <w:type w:val="continuous"/>
          <w:pgSz w:w="12240" w:h="15840"/>
          <w:pgMar w:top="980" w:right="780" w:bottom="0" w:left="800" w:header="720" w:footer="720" w:gutter="0"/>
          <w:cols w:num="2" w:space="720" w:equalWidth="0">
            <w:col w:w="4089" w:space="1134"/>
            <w:col w:w="5437"/>
          </w:cols>
        </w:sectPr>
      </w:pPr>
      <w:hyperlink r:id="rId9" w:history="1">
        <w:r w:rsidR="00282E3A" w:rsidRPr="00CB00B5">
          <w:rPr>
            <w:rStyle w:val="Hyperlink"/>
          </w:rPr>
          <w:t>pastayashish@gmail.com</w:t>
        </w:r>
      </w:hyperlink>
      <w:r w:rsidR="00282E3A">
        <w:t xml:space="preserve"> </w:t>
      </w:r>
    </w:p>
    <w:p w:rsidR="005C668A" w:rsidRDefault="005C668A">
      <w:pPr>
        <w:pStyle w:val="BodyText"/>
      </w:pPr>
    </w:p>
    <w:p w:rsidR="005C668A" w:rsidRDefault="005C668A">
      <w:pPr>
        <w:sectPr w:rsidR="005C668A">
          <w:type w:val="continuous"/>
          <w:pgSz w:w="12240" w:h="15840"/>
          <w:pgMar w:top="980" w:right="780" w:bottom="0" w:left="800" w:header="720" w:footer="720" w:gutter="0"/>
          <w:cols w:space="720"/>
        </w:sectPr>
      </w:pPr>
    </w:p>
    <w:p w:rsidR="005C668A" w:rsidRDefault="005C668A">
      <w:pPr>
        <w:pStyle w:val="BodyText"/>
        <w:spacing w:before="4"/>
      </w:pPr>
    </w:p>
    <w:p w:rsidR="005C668A" w:rsidRDefault="00AE24C0">
      <w:pPr>
        <w:spacing w:before="1"/>
        <w:ind w:left="107" w:right="43"/>
        <w:jc w:val="both"/>
        <w:rPr>
          <w:b/>
          <w:sz w:val="20"/>
        </w:rPr>
      </w:pPr>
      <w:r>
        <w:rPr>
          <w:b/>
          <w:sz w:val="20"/>
        </w:rPr>
        <w:t>Abstract — The aim of this paper is to put forth a multilayered method for securing data transport from a cellular connected Internet of Things device to a host through a cellular network. This method employs many interlocking security elements – described in this paper – that when implemented in their totality provide a highly secure connectivity solution.</w:t>
      </w:r>
    </w:p>
    <w:p w:rsidR="005C668A" w:rsidRDefault="005C668A">
      <w:pPr>
        <w:pStyle w:val="BodyText"/>
        <w:spacing w:before="9"/>
        <w:rPr>
          <w:b/>
          <w:sz w:val="19"/>
        </w:rPr>
      </w:pPr>
    </w:p>
    <w:p w:rsidR="005C668A" w:rsidRDefault="00AE24C0">
      <w:pPr>
        <w:spacing w:before="1"/>
        <w:ind w:left="380"/>
        <w:rPr>
          <w:b/>
          <w:i/>
          <w:sz w:val="20"/>
        </w:rPr>
      </w:pPr>
      <w:r>
        <w:rPr>
          <w:b/>
          <w:i/>
          <w:sz w:val="20"/>
        </w:rPr>
        <w:t>Keywords— Internet of Things, Security</w:t>
      </w:r>
    </w:p>
    <w:p w:rsidR="005C668A" w:rsidRDefault="005C668A">
      <w:pPr>
        <w:pStyle w:val="BodyText"/>
        <w:rPr>
          <w:b/>
          <w:i/>
          <w:sz w:val="24"/>
        </w:rPr>
      </w:pPr>
    </w:p>
    <w:p w:rsidR="005C668A" w:rsidRPr="002305D9" w:rsidRDefault="002305D9" w:rsidP="002305D9">
      <w:pPr>
        <w:tabs>
          <w:tab w:val="left" w:pos="2092"/>
        </w:tabs>
        <w:ind w:left="1933"/>
        <w:rPr>
          <w:sz w:val="16"/>
        </w:rPr>
      </w:pPr>
      <w:r>
        <w:rPr>
          <w:sz w:val="20"/>
        </w:rPr>
        <w:t>1.</w:t>
      </w:r>
      <w:r w:rsidR="00AE24C0" w:rsidRPr="002305D9">
        <w:rPr>
          <w:sz w:val="20"/>
        </w:rPr>
        <w:t>I</w:t>
      </w:r>
      <w:r w:rsidR="00AE24C0" w:rsidRPr="002305D9">
        <w:rPr>
          <w:sz w:val="16"/>
        </w:rPr>
        <w:t>NTRODUCTION</w:t>
      </w:r>
    </w:p>
    <w:p w:rsidR="005C668A" w:rsidRDefault="00AE24C0">
      <w:pPr>
        <w:pStyle w:val="BodyText"/>
        <w:spacing w:before="80"/>
        <w:ind w:left="107" w:right="42"/>
        <w:jc w:val="both"/>
      </w:pPr>
      <w:r>
        <w:t>With</w:t>
      </w:r>
      <w:r>
        <w:rPr>
          <w:spacing w:val="-9"/>
        </w:rPr>
        <w:t xml:space="preserve"> </w:t>
      </w:r>
      <w:r>
        <w:t>the</w:t>
      </w:r>
      <w:r>
        <w:rPr>
          <w:spacing w:val="-8"/>
        </w:rPr>
        <w:t xml:space="preserve"> </w:t>
      </w:r>
      <w:r>
        <w:t>explosive</w:t>
      </w:r>
      <w:r>
        <w:rPr>
          <w:spacing w:val="-8"/>
        </w:rPr>
        <w:t xml:space="preserve"> </w:t>
      </w:r>
      <w:r>
        <w:t>growth</w:t>
      </w:r>
      <w:r>
        <w:rPr>
          <w:spacing w:val="-9"/>
        </w:rPr>
        <w:t xml:space="preserve"> </w:t>
      </w:r>
      <w:r>
        <w:t>of</w:t>
      </w:r>
      <w:r>
        <w:rPr>
          <w:spacing w:val="-10"/>
        </w:rPr>
        <w:t xml:space="preserve"> </w:t>
      </w:r>
      <w:r>
        <w:t>Internet</w:t>
      </w:r>
      <w:r>
        <w:rPr>
          <w:spacing w:val="-8"/>
        </w:rPr>
        <w:t xml:space="preserve"> </w:t>
      </w:r>
      <w:r>
        <w:t>of</w:t>
      </w:r>
      <w:r>
        <w:rPr>
          <w:spacing w:val="-9"/>
        </w:rPr>
        <w:t xml:space="preserve"> </w:t>
      </w:r>
      <w:r>
        <w:t>Things</w:t>
      </w:r>
      <w:r>
        <w:rPr>
          <w:spacing w:val="-8"/>
        </w:rPr>
        <w:t xml:space="preserve"> </w:t>
      </w:r>
      <w:r>
        <w:t>(</w:t>
      </w:r>
      <w:r w:rsidR="00E4142B">
        <w:t>IOT</w:t>
      </w:r>
      <w:r>
        <w:t>)</w:t>
      </w:r>
      <w:r>
        <w:rPr>
          <w:spacing w:val="-9"/>
        </w:rPr>
        <w:t xml:space="preserve"> </w:t>
      </w:r>
      <w:r>
        <w:t>solutions comes the greater concern over security issues associated with the plurality of devices being connected. It is projected that</w:t>
      </w:r>
      <w:r w:rsidR="000204A7">
        <w:t xml:space="preserve"> </w:t>
      </w:r>
      <w:r>
        <w:rPr>
          <w:spacing w:val="-34"/>
        </w:rPr>
        <w:t xml:space="preserve"> </w:t>
      </w:r>
      <w:r>
        <w:t>the growth in Internet of Things connected devices will exceed 20 Billion devices by 2020. Many of these solutions will be leveraging and utilizing cellular connection connectivity to interconnect.</w:t>
      </w:r>
    </w:p>
    <w:p w:rsidR="005C668A" w:rsidRDefault="005C668A">
      <w:pPr>
        <w:pStyle w:val="BodyText"/>
        <w:spacing w:before="10"/>
        <w:rPr>
          <w:sz w:val="19"/>
        </w:rPr>
      </w:pPr>
    </w:p>
    <w:p w:rsidR="005C668A" w:rsidRDefault="00AE24C0">
      <w:pPr>
        <w:pStyle w:val="BodyText"/>
        <w:ind w:left="107" w:right="42"/>
        <w:jc w:val="both"/>
      </w:pPr>
      <w:r>
        <w:t>Poorly architected cellular connectivity can open the solution to potential security issues. A highly secured architectural solution requires a multilayered security approach encompassing the overall architectural design for connectivity, spanning</w:t>
      </w:r>
      <w:r>
        <w:rPr>
          <w:spacing w:val="-4"/>
        </w:rPr>
        <w:t xml:space="preserve"> </w:t>
      </w:r>
      <w:r>
        <w:t>from</w:t>
      </w:r>
      <w:r>
        <w:rPr>
          <w:spacing w:val="-8"/>
        </w:rPr>
        <w:t xml:space="preserve"> </w:t>
      </w:r>
      <w:r>
        <w:t>the</w:t>
      </w:r>
      <w:r>
        <w:rPr>
          <w:spacing w:val="-5"/>
        </w:rPr>
        <w:t xml:space="preserve"> </w:t>
      </w:r>
      <w:r>
        <w:t>edge</w:t>
      </w:r>
      <w:r>
        <w:rPr>
          <w:spacing w:val="-5"/>
        </w:rPr>
        <w:t xml:space="preserve"> </w:t>
      </w:r>
      <w:r>
        <w:t>device</w:t>
      </w:r>
      <w:r>
        <w:rPr>
          <w:spacing w:val="-2"/>
        </w:rPr>
        <w:t xml:space="preserve"> </w:t>
      </w:r>
      <w:r>
        <w:t>all</w:t>
      </w:r>
      <w:r>
        <w:rPr>
          <w:spacing w:val="-5"/>
        </w:rPr>
        <w:t xml:space="preserve"> </w:t>
      </w:r>
      <w:r>
        <w:t>the</w:t>
      </w:r>
      <w:r>
        <w:rPr>
          <w:spacing w:val="-2"/>
        </w:rPr>
        <w:t xml:space="preserve"> </w:t>
      </w:r>
      <w:r>
        <w:t>way</w:t>
      </w:r>
      <w:r>
        <w:rPr>
          <w:spacing w:val="-6"/>
        </w:rPr>
        <w:t xml:space="preserve"> </w:t>
      </w:r>
      <w:r>
        <w:t>up</w:t>
      </w:r>
      <w:r>
        <w:rPr>
          <w:spacing w:val="-4"/>
        </w:rPr>
        <w:t xml:space="preserve"> </w:t>
      </w:r>
      <w:r>
        <w:t>to</w:t>
      </w:r>
      <w:r>
        <w:rPr>
          <w:spacing w:val="-4"/>
        </w:rPr>
        <w:t xml:space="preserve"> </w:t>
      </w:r>
      <w:r>
        <w:t>the</w:t>
      </w:r>
      <w:r>
        <w:rPr>
          <w:spacing w:val="-5"/>
        </w:rPr>
        <w:t xml:space="preserve"> </w:t>
      </w:r>
      <w:r>
        <w:t>destination host for processing, storage, and further</w:t>
      </w:r>
      <w:r>
        <w:rPr>
          <w:spacing w:val="1"/>
        </w:rPr>
        <w:t xml:space="preserve"> </w:t>
      </w:r>
      <w:r>
        <w:t>use.</w:t>
      </w:r>
    </w:p>
    <w:p w:rsidR="005C668A" w:rsidRDefault="00D40A6D">
      <w:pPr>
        <w:pStyle w:val="BodyText"/>
      </w:pPr>
      <w:r>
        <w:rPr>
          <w:noProof/>
        </w:rPr>
        <w:drawing>
          <wp:anchor distT="0" distB="0" distL="0" distR="0" simplePos="0" relativeHeight="251653120" behindDoc="1" locked="0" layoutInCell="1" allowOverlap="1">
            <wp:simplePos x="0" y="0"/>
            <wp:positionH relativeFrom="page">
              <wp:posOffset>4002405</wp:posOffset>
            </wp:positionH>
            <wp:positionV relativeFrom="paragraph">
              <wp:posOffset>86995</wp:posOffset>
            </wp:positionV>
            <wp:extent cx="3201035" cy="492760"/>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201035" cy="492760"/>
                    </a:xfrm>
                    <a:prstGeom prst="rect">
                      <a:avLst/>
                    </a:prstGeom>
                  </pic:spPr>
                </pic:pic>
              </a:graphicData>
            </a:graphic>
          </wp:anchor>
        </w:drawing>
      </w:r>
    </w:p>
    <w:p w:rsidR="005C668A" w:rsidRDefault="00AE24C0">
      <w:pPr>
        <w:pStyle w:val="BodyText"/>
        <w:ind w:left="107" w:right="38"/>
        <w:jc w:val="both"/>
      </w:pPr>
      <w:r>
        <w:t>Alternatives to cellular connectivity include solutions that may utilize Ethernet or wireless Wi-Fi and depend upon the public Internet for transport of data from the edge device to the host. These alternative solutions present a number of security vulnerabilities.</w:t>
      </w:r>
      <w:r>
        <w:rPr>
          <w:spacing w:val="-13"/>
        </w:rPr>
        <w:t xml:space="preserve"> </w:t>
      </w:r>
      <w:r>
        <w:t>The</w:t>
      </w:r>
      <w:r>
        <w:rPr>
          <w:spacing w:val="-13"/>
        </w:rPr>
        <w:t xml:space="preserve"> </w:t>
      </w:r>
      <w:r>
        <w:t>autonomous</w:t>
      </w:r>
      <w:r>
        <w:rPr>
          <w:spacing w:val="-11"/>
        </w:rPr>
        <w:t xml:space="preserve"> </w:t>
      </w:r>
      <w:r>
        <w:t>nature</w:t>
      </w:r>
      <w:r>
        <w:rPr>
          <w:spacing w:val="-12"/>
        </w:rPr>
        <w:t xml:space="preserve"> </w:t>
      </w:r>
      <w:r>
        <w:t>of</w:t>
      </w:r>
      <w:r>
        <w:rPr>
          <w:spacing w:val="-14"/>
        </w:rPr>
        <w:t xml:space="preserve"> </w:t>
      </w:r>
      <w:r>
        <w:t>an</w:t>
      </w:r>
      <w:r>
        <w:rPr>
          <w:spacing w:val="-13"/>
        </w:rPr>
        <w:t xml:space="preserve"> </w:t>
      </w:r>
      <w:r w:rsidR="00E4142B">
        <w:t>IOT</w:t>
      </w:r>
      <w:r>
        <w:rPr>
          <w:spacing w:val="-9"/>
        </w:rPr>
        <w:t xml:space="preserve"> </w:t>
      </w:r>
      <w:r>
        <w:t>solution</w:t>
      </w:r>
      <w:r>
        <w:rPr>
          <w:spacing w:val="-13"/>
        </w:rPr>
        <w:t xml:space="preserve"> </w:t>
      </w:r>
      <w:r>
        <w:rPr>
          <w:b/>
        </w:rPr>
        <w:t>–</w:t>
      </w:r>
      <w:r>
        <w:rPr>
          <w:b/>
          <w:spacing w:val="-11"/>
        </w:rPr>
        <w:t xml:space="preserve"> </w:t>
      </w:r>
      <w:r>
        <w:t xml:space="preserve">i.e., a machine communicating autonomously with a backend host, which by definition does not require human interaction nor control </w:t>
      </w:r>
      <w:r>
        <w:rPr>
          <w:b/>
        </w:rPr>
        <w:t xml:space="preserve">– </w:t>
      </w:r>
      <w:r>
        <w:t xml:space="preserve">provides the justification for remote monitoring &amp; tracking of any number of useful </w:t>
      </w:r>
      <w:r w:rsidR="00E4142B">
        <w:t>IOT</w:t>
      </w:r>
      <w:r>
        <w:t xml:space="preserve"> solutions. Due to the nature of the data transport not being constantly monitored or initiated by human input, an intrusion may occur without a human noticing as they might with a wireless handheld not performing as expected. In fact, several recent security attacks have occurred whereby a vulnerability associated with Wi-Fi over</w:t>
      </w:r>
      <w:r>
        <w:rPr>
          <w:spacing w:val="12"/>
        </w:rPr>
        <w:t xml:space="preserve"> </w:t>
      </w:r>
      <w:r>
        <w:t>the</w:t>
      </w:r>
      <w:r>
        <w:rPr>
          <w:spacing w:val="12"/>
        </w:rPr>
        <w:t xml:space="preserve"> </w:t>
      </w:r>
      <w:r>
        <w:t>public</w:t>
      </w:r>
      <w:r>
        <w:rPr>
          <w:spacing w:val="12"/>
        </w:rPr>
        <w:t xml:space="preserve"> </w:t>
      </w:r>
      <w:r>
        <w:t>Internet</w:t>
      </w:r>
      <w:r>
        <w:rPr>
          <w:spacing w:val="15"/>
        </w:rPr>
        <w:t xml:space="preserve"> </w:t>
      </w:r>
      <w:r>
        <w:t>was</w:t>
      </w:r>
      <w:r>
        <w:rPr>
          <w:spacing w:val="12"/>
        </w:rPr>
        <w:t xml:space="preserve"> </w:t>
      </w:r>
      <w:r>
        <w:t>used</w:t>
      </w:r>
      <w:r>
        <w:rPr>
          <w:spacing w:val="14"/>
        </w:rPr>
        <w:t xml:space="preserve"> </w:t>
      </w:r>
      <w:r>
        <w:t>as</w:t>
      </w:r>
      <w:r>
        <w:rPr>
          <w:spacing w:val="12"/>
        </w:rPr>
        <w:t xml:space="preserve"> </w:t>
      </w:r>
      <w:r>
        <w:t>a</w:t>
      </w:r>
      <w:r>
        <w:rPr>
          <w:spacing w:val="14"/>
        </w:rPr>
        <w:t xml:space="preserve"> </w:t>
      </w:r>
      <w:r>
        <w:t>way</w:t>
      </w:r>
      <w:r>
        <w:rPr>
          <w:spacing w:val="9"/>
        </w:rPr>
        <w:t xml:space="preserve"> </w:t>
      </w:r>
      <w:r>
        <w:t>of</w:t>
      </w:r>
      <w:r>
        <w:rPr>
          <w:spacing w:val="13"/>
        </w:rPr>
        <w:t xml:space="preserve"> </w:t>
      </w:r>
      <w:r>
        <w:t>getting</w:t>
      </w:r>
      <w:r>
        <w:rPr>
          <w:spacing w:val="11"/>
        </w:rPr>
        <w:t xml:space="preserve"> </w:t>
      </w:r>
      <w:r>
        <w:t>into</w:t>
      </w:r>
      <w:r>
        <w:rPr>
          <w:spacing w:val="14"/>
        </w:rPr>
        <w:t xml:space="preserve"> </w:t>
      </w:r>
      <w:r>
        <w:t>the</w:t>
      </w:r>
    </w:p>
    <w:p w:rsidR="005C668A" w:rsidRDefault="00AE24C0">
      <w:pPr>
        <w:pStyle w:val="BodyText"/>
        <w:spacing w:before="11"/>
        <w:rPr>
          <w:sz w:val="19"/>
        </w:rPr>
      </w:pPr>
      <w:r>
        <w:br w:type="column"/>
      </w:r>
    </w:p>
    <w:p w:rsidR="005C668A" w:rsidRDefault="00AE24C0">
      <w:pPr>
        <w:pStyle w:val="BodyText"/>
        <w:ind w:left="109" w:right="122"/>
        <w:jc w:val="both"/>
      </w:pPr>
      <w:r>
        <w:t>stream</w:t>
      </w:r>
      <w:r>
        <w:rPr>
          <w:spacing w:val="-13"/>
        </w:rPr>
        <w:t xml:space="preserve"> </w:t>
      </w:r>
      <w:r>
        <w:t>of</w:t>
      </w:r>
      <w:r>
        <w:rPr>
          <w:spacing w:val="-11"/>
        </w:rPr>
        <w:t xml:space="preserve"> </w:t>
      </w:r>
      <w:r>
        <w:t>data</w:t>
      </w:r>
      <w:r>
        <w:rPr>
          <w:spacing w:val="-9"/>
        </w:rPr>
        <w:t xml:space="preserve"> </w:t>
      </w:r>
      <w:r>
        <w:t>and</w:t>
      </w:r>
      <w:r>
        <w:rPr>
          <w:spacing w:val="-9"/>
        </w:rPr>
        <w:t xml:space="preserve"> </w:t>
      </w:r>
      <w:r>
        <w:t>taking</w:t>
      </w:r>
      <w:r>
        <w:rPr>
          <w:spacing w:val="-10"/>
        </w:rPr>
        <w:t xml:space="preserve"> </w:t>
      </w:r>
      <w:r>
        <w:t>control</w:t>
      </w:r>
      <w:r>
        <w:rPr>
          <w:spacing w:val="-9"/>
        </w:rPr>
        <w:t xml:space="preserve"> </w:t>
      </w:r>
      <w:r>
        <w:t>or</w:t>
      </w:r>
      <w:r>
        <w:rPr>
          <w:spacing w:val="-11"/>
        </w:rPr>
        <w:t xml:space="preserve"> </w:t>
      </w:r>
      <w:r>
        <w:t>modifying</w:t>
      </w:r>
      <w:r>
        <w:rPr>
          <w:spacing w:val="-10"/>
        </w:rPr>
        <w:t xml:space="preserve"> </w:t>
      </w:r>
      <w:r>
        <w:t>the</w:t>
      </w:r>
      <w:r>
        <w:rPr>
          <w:spacing w:val="-8"/>
        </w:rPr>
        <w:t xml:space="preserve"> </w:t>
      </w:r>
      <w:r>
        <w:t xml:space="preserve">functionality of the </w:t>
      </w:r>
      <w:r w:rsidR="00E4142B">
        <w:t>IOT</w:t>
      </w:r>
      <w:r>
        <w:rPr>
          <w:spacing w:val="1"/>
        </w:rPr>
        <w:t xml:space="preserve"> </w:t>
      </w:r>
      <w:r>
        <w:t>device.</w:t>
      </w:r>
    </w:p>
    <w:p w:rsidR="005C668A" w:rsidRDefault="005C668A">
      <w:pPr>
        <w:pStyle w:val="BodyText"/>
        <w:spacing w:before="10"/>
        <w:rPr>
          <w:sz w:val="19"/>
        </w:rPr>
      </w:pPr>
    </w:p>
    <w:p w:rsidR="002305D9" w:rsidRDefault="002305D9" w:rsidP="00EC6CF0">
      <w:pPr>
        <w:pStyle w:val="BodyText"/>
        <w:ind w:left="829" w:right="121" w:firstLine="611"/>
      </w:pPr>
      <w:r>
        <w:t xml:space="preserve">2. </w:t>
      </w:r>
      <w:r w:rsidR="00AE24C0">
        <w:t>The multilayered methodology</w:t>
      </w:r>
    </w:p>
    <w:p w:rsidR="005C668A" w:rsidRDefault="002305D9">
      <w:pPr>
        <w:pStyle w:val="BodyText"/>
        <w:ind w:left="109" w:right="121"/>
        <w:jc w:val="both"/>
      </w:pPr>
      <w:r>
        <w:t xml:space="preserve">Here it provides </w:t>
      </w:r>
      <w:r w:rsidR="00AE24C0">
        <w:t>a secure wireless connection utilizing packetized data as found in</w:t>
      </w:r>
      <w:r w:rsidR="00AE24C0">
        <w:rPr>
          <w:spacing w:val="-14"/>
        </w:rPr>
        <w:t xml:space="preserve"> </w:t>
      </w:r>
      <w:r w:rsidR="00AE24C0">
        <w:t>3G</w:t>
      </w:r>
      <w:r w:rsidR="00AE24C0">
        <w:rPr>
          <w:spacing w:val="-11"/>
        </w:rPr>
        <w:t xml:space="preserve"> </w:t>
      </w:r>
      <w:r w:rsidR="00AE24C0">
        <w:t>and</w:t>
      </w:r>
      <w:r w:rsidR="00AE24C0">
        <w:rPr>
          <w:spacing w:val="-12"/>
        </w:rPr>
        <w:t xml:space="preserve"> </w:t>
      </w:r>
      <w:r w:rsidR="00AE24C0">
        <w:t>above</w:t>
      </w:r>
      <w:r w:rsidR="00AE24C0">
        <w:rPr>
          <w:spacing w:val="-11"/>
        </w:rPr>
        <w:t xml:space="preserve"> </w:t>
      </w:r>
      <w:r w:rsidR="00AE24C0">
        <w:t>cellular</w:t>
      </w:r>
      <w:r w:rsidR="00AE24C0">
        <w:rPr>
          <w:spacing w:val="-11"/>
        </w:rPr>
        <w:t xml:space="preserve"> </w:t>
      </w:r>
      <w:r w:rsidR="00AE24C0">
        <w:t>carrier</w:t>
      </w:r>
      <w:r w:rsidR="00AE24C0">
        <w:rPr>
          <w:spacing w:val="-12"/>
        </w:rPr>
        <w:t xml:space="preserve"> </w:t>
      </w:r>
      <w:r w:rsidR="00AE24C0">
        <w:t>technology</w:t>
      </w:r>
      <w:r w:rsidR="00AE24C0">
        <w:rPr>
          <w:spacing w:val="-13"/>
        </w:rPr>
        <w:t xml:space="preserve"> </w:t>
      </w:r>
      <w:r w:rsidR="00AE24C0">
        <w:t>to</w:t>
      </w:r>
      <w:r w:rsidR="00AE24C0">
        <w:rPr>
          <w:spacing w:val="-12"/>
        </w:rPr>
        <w:t xml:space="preserve"> </w:t>
      </w:r>
      <w:r w:rsidR="00AE24C0">
        <w:t>establish</w:t>
      </w:r>
      <w:r w:rsidR="00AE24C0">
        <w:rPr>
          <w:spacing w:val="-13"/>
        </w:rPr>
        <w:t xml:space="preserve"> </w:t>
      </w:r>
      <w:r w:rsidR="00AE24C0">
        <w:t>a</w:t>
      </w:r>
      <w:r w:rsidR="00AE24C0">
        <w:rPr>
          <w:spacing w:val="-11"/>
        </w:rPr>
        <w:t xml:space="preserve"> </w:t>
      </w:r>
      <w:r w:rsidR="00AE24C0">
        <w:t xml:space="preserve">robust connection between the </w:t>
      </w:r>
      <w:r w:rsidR="00E4142B">
        <w:t>IOT</w:t>
      </w:r>
      <w:r w:rsidR="00AE24C0">
        <w:t xml:space="preserve"> device and the backend host for bidirectional communications. This methodology consists of a number of interlocking functional elements, which are discussed in turn throughout this paper. They</w:t>
      </w:r>
      <w:r w:rsidR="00AE24C0">
        <w:rPr>
          <w:spacing w:val="-9"/>
        </w:rPr>
        <w:t xml:space="preserve"> </w:t>
      </w:r>
      <w:r w:rsidR="00AE24C0">
        <w:t>include:</w:t>
      </w:r>
    </w:p>
    <w:p w:rsidR="005C668A" w:rsidRDefault="00AE24C0">
      <w:pPr>
        <w:pStyle w:val="ListParagraph"/>
        <w:numPr>
          <w:ilvl w:val="0"/>
          <w:numId w:val="3"/>
        </w:numPr>
        <w:tabs>
          <w:tab w:val="left" w:pos="884"/>
          <w:tab w:val="left" w:pos="885"/>
        </w:tabs>
        <w:spacing w:before="1" w:line="245" w:lineRule="exact"/>
        <w:rPr>
          <w:sz w:val="20"/>
        </w:rPr>
      </w:pPr>
      <w:r>
        <w:rPr>
          <w:sz w:val="20"/>
        </w:rPr>
        <w:t>SIM-based authentication and key</w:t>
      </w:r>
      <w:r>
        <w:rPr>
          <w:spacing w:val="-4"/>
          <w:sz w:val="20"/>
        </w:rPr>
        <w:t xml:space="preserve"> </w:t>
      </w:r>
      <w:r>
        <w:rPr>
          <w:sz w:val="20"/>
        </w:rPr>
        <w:t>agreement,</w:t>
      </w:r>
    </w:p>
    <w:p w:rsidR="005C668A" w:rsidRDefault="00AE24C0">
      <w:pPr>
        <w:pStyle w:val="ListParagraph"/>
        <w:numPr>
          <w:ilvl w:val="0"/>
          <w:numId w:val="3"/>
        </w:numPr>
        <w:tabs>
          <w:tab w:val="left" w:pos="884"/>
          <w:tab w:val="left" w:pos="885"/>
        </w:tabs>
        <w:spacing w:line="244" w:lineRule="exact"/>
        <w:rPr>
          <w:sz w:val="20"/>
        </w:rPr>
      </w:pPr>
      <w:r>
        <w:rPr>
          <w:sz w:val="20"/>
        </w:rPr>
        <w:t>Radio access network</w:t>
      </w:r>
      <w:r>
        <w:rPr>
          <w:spacing w:val="-3"/>
          <w:sz w:val="20"/>
        </w:rPr>
        <w:t xml:space="preserve"> </w:t>
      </w:r>
      <w:r>
        <w:rPr>
          <w:sz w:val="20"/>
        </w:rPr>
        <w:t>encryption,</w:t>
      </w:r>
    </w:p>
    <w:p w:rsidR="005C668A" w:rsidRDefault="00AE24C0">
      <w:pPr>
        <w:pStyle w:val="ListParagraph"/>
        <w:numPr>
          <w:ilvl w:val="0"/>
          <w:numId w:val="3"/>
        </w:numPr>
        <w:tabs>
          <w:tab w:val="left" w:pos="884"/>
          <w:tab w:val="left" w:pos="885"/>
        </w:tabs>
        <w:spacing w:line="244" w:lineRule="exact"/>
        <w:rPr>
          <w:sz w:val="20"/>
        </w:rPr>
      </w:pPr>
      <w:r>
        <w:rPr>
          <w:sz w:val="20"/>
        </w:rPr>
        <w:t>Custom access point name</w:t>
      </w:r>
      <w:r>
        <w:rPr>
          <w:spacing w:val="-4"/>
          <w:sz w:val="20"/>
        </w:rPr>
        <w:t xml:space="preserve"> </w:t>
      </w:r>
      <w:r>
        <w:rPr>
          <w:sz w:val="20"/>
        </w:rPr>
        <w:t>(APN),</w:t>
      </w:r>
    </w:p>
    <w:p w:rsidR="005C668A" w:rsidRDefault="00AE24C0">
      <w:pPr>
        <w:pStyle w:val="ListParagraph"/>
        <w:numPr>
          <w:ilvl w:val="0"/>
          <w:numId w:val="3"/>
        </w:numPr>
        <w:tabs>
          <w:tab w:val="left" w:pos="884"/>
          <w:tab w:val="left" w:pos="885"/>
        </w:tabs>
        <w:spacing w:line="245" w:lineRule="exact"/>
        <w:rPr>
          <w:sz w:val="20"/>
        </w:rPr>
      </w:pPr>
      <w:r>
        <w:rPr>
          <w:sz w:val="20"/>
        </w:rPr>
        <w:t>Private non-routable TCP/IP</w:t>
      </w:r>
      <w:r>
        <w:rPr>
          <w:spacing w:val="-1"/>
          <w:sz w:val="20"/>
        </w:rPr>
        <w:t xml:space="preserve"> </w:t>
      </w:r>
      <w:r>
        <w:rPr>
          <w:sz w:val="20"/>
        </w:rPr>
        <w:t>addressing,</w:t>
      </w:r>
    </w:p>
    <w:p w:rsidR="005C668A" w:rsidRDefault="00AE24C0">
      <w:pPr>
        <w:pStyle w:val="ListParagraph"/>
        <w:numPr>
          <w:ilvl w:val="0"/>
          <w:numId w:val="3"/>
        </w:numPr>
        <w:tabs>
          <w:tab w:val="left" w:pos="884"/>
          <w:tab w:val="left" w:pos="885"/>
        </w:tabs>
        <w:spacing w:line="245" w:lineRule="exact"/>
        <w:rPr>
          <w:sz w:val="20"/>
        </w:rPr>
      </w:pPr>
      <w:r>
        <w:rPr>
          <w:sz w:val="20"/>
        </w:rPr>
        <w:t>Non-split tunnel routing</w:t>
      </w:r>
      <w:r>
        <w:rPr>
          <w:spacing w:val="-2"/>
          <w:sz w:val="20"/>
        </w:rPr>
        <w:t xml:space="preserve"> </w:t>
      </w:r>
      <w:r>
        <w:rPr>
          <w:sz w:val="20"/>
        </w:rPr>
        <w:t>schema,</w:t>
      </w:r>
    </w:p>
    <w:p w:rsidR="005C668A" w:rsidRDefault="00AE24C0">
      <w:pPr>
        <w:pStyle w:val="ListParagraph"/>
        <w:numPr>
          <w:ilvl w:val="0"/>
          <w:numId w:val="3"/>
        </w:numPr>
        <w:tabs>
          <w:tab w:val="left" w:pos="884"/>
          <w:tab w:val="left" w:pos="885"/>
        </w:tabs>
        <w:spacing w:line="245" w:lineRule="exact"/>
        <w:rPr>
          <w:sz w:val="20"/>
        </w:rPr>
      </w:pPr>
      <w:r>
        <w:rPr>
          <w:sz w:val="20"/>
        </w:rPr>
        <w:t>Point to point data transport to</w:t>
      </w:r>
      <w:r>
        <w:rPr>
          <w:spacing w:val="-3"/>
          <w:sz w:val="20"/>
        </w:rPr>
        <w:t xml:space="preserve"> </w:t>
      </w:r>
      <w:r>
        <w:rPr>
          <w:sz w:val="20"/>
        </w:rPr>
        <w:t>host,</w:t>
      </w:r>
    </w:p>
    <w:p w:rsidR="005C668A" w:rsidRDefault="00AE24C0">
      <w:pPr>
        <w:pStyle w:val="ListParagraph"/>
        <w:numPr>
          <w:ilvl w:val="0"/>
          <w:numId w:val="3"/>
        </w:numPr>
        <w:tabs>
          <w:tab w:val="left" w:pos="884"/>
          <w:tab w:val="left" w:pos="885"/>
        </w:tabs>
        <w:spacing w:line="244" w:lineRule="exact"/>
        <w:rPr>
          <w:sz w:val="20"/>
        </w:rPr>
      </w:pPr>
      <w:r>
        <w:rPr>
          <w:sz w:val="20"/>
        </w:rPr>
        <w:t>Destination host router</w:t>
      </w:r>
      <w:r>
        <w:rPr>
          <w:spacing w:val="1"/>
          <w:sz w:val="20"/>
        </w:rPr>
        <w:t xml:space="preserve"> </w:t>
      </w:r>
      <w:r>
        <w:rPr>
          <w:sz w:val="20"/>
        </w:rPr>
        <w:t>monitoring,</w:t>
      </w:r>
    </w:p>
    <w:p w:rsidR="005C668A" w:rsidRDefault="00AE24C0">
      <w:pPr>
        <w:pStyle w:val="ListParagraph"/>
        <w:numPr>
          <w:ilvl w:val="0"/>
          <w:numId w:val="3"/>
        </w:numPr>
        <w:tabs>
          <w:tab w:val="left" w:pos="884"/>
          <w:tab w:val="left" w:pos="885"/>
        </w:tabs>
        <w:spacing w:line="244" w:lineRule="exact"/>
        <w:rPr>
          <w:sz w:val="20"/>
        </w:rPr>
      </w:pPr>
      <w:r>
        <w:rPr>
          <w:sz w:val="20"/>
        </w:rPr>
        <w:t>No direct device to device</w:t>
      </w:r>
      <w:r>
        <w:rPr>
          <w:spacing w:val="-2"/>
          <w:sz w:val="20"/>
        </w:rPr>
        <w:t xml:space="preserve"> </w:t>
      </w:r>
      <w:r>
        <w:rPr>
          <w:sz w:val="20"/>
        </w:rPr>
        <w:t>communications,</w:t>
      </w:r>
    </w:p>
    <w:p w:rsidR="005C668A" w:rsidRDefault="00AE24C0">
      <w:pPr>
        <w:pStyle w:val="ListParagraph"/>
        <w:numPr>
          <w:ilvl w:val="0"/>
          <w:numId w:val="3"/>
        </w:numPr>
        <w:tabs>
          <w:tab w:val="left" w:pos="884"/>
          <w:tab w:val="left" w:pos="885"/>
        </w:tabs>
        <w:spacing w:line="245" w:lineRule="exact"/>
        <w:rPr>
          <w:sz w:val="20"/>
        </w:rPr>
      </w:pPr>
      <w:r>
        <w:rPr>
          <w:sz w:val="20"/>
        </w:rPr>
        <w:t>SIM toolkit IMEI validation and alerting,</w:t>
      </w:r>
      <w:r>
        <w:rPr>
          <w:spacing w:val="-2"/>
          <w:sz w:val="20"/>
        </w:rPr>
        <w:t xml:space="preserve"> </w:t>
      </w:r>
      <w:r>
        <w:rPr>
          <w:sz w:val="20"/>
        </w:rPr>
        <w:t>and</w:t>
      </w:r>
    </w:p>
    <w:p w:rsidR="005C668A" w:rsidRDefault="00AE24C0">
      <w:pPr>
        <w:pStyle w:val="ListParagraph"/>
        <w:numPr>
          <w:ilvl w:val="0"/>
          <w:numId w:val="3"/>
        </w:numPr>
        <w:tabs>
          <w:tab w:val="left" w:pos="884"/>
          <w:tab w:val="left" w:pos="885"/>
        </w:tabs>
        <w:rPr>
          <w:sz w:val="20"/>
        </w:rPr>
      </w:pPr>
      <w:r>
        <w:rPr>
          <w:sz w:val="20"/>
        </w:rPr>
        <w:t>PIN locking of SIM</w:t>
      </w:r>
    </w:p>
    <w:p w:rsidR="005C668A" w:rsidRDefault="005C668A">
      <w:pPr>
        <w:pStyle w:val="BodyText"/>
        <w:rPr>
          <w:sz w:val="34"/>
        </w:rPr>
      </w:pPr>
    </w:p>
    <w:p w:rsidR="005C668A" w:rsidRDefault="00AE24C0">
      <w:pPr>
        <w:pStyle w:val="ListParagraph"/>
        <w:numPr>
          <w:ilvl w:val="0"/>
          <w:numId w:val="4"/>
        </w:numPr>
        <w:tabs>
          <w:tab w:val="left" w:pos="1159"/>
        </w:tabs>
        <w:ind w:left="1158" w:hanging="226"/>
        <w:jc w:val="left"/>
        <w:rPr>
          <w:sz w:val="16"/>
        </w:rPr>
      </w:pPr>
      <w:r>
        <w:rPr>
          <w:sz w:val="20"/>
        </w:rPr>
        <w:t>A</w:t>
      </w:r>
      <w:r>
        <w:rPr>
          <w:sz w:val="16"/>
        </w:rPr>
        <w:t>RCHITECTURAL</w:t>
      </w:r>
      <w:r w:rsidR="004F6808">
        <w:rPr>
          <w:sz w:val="16"/>
        </w:rPr>
        <w:t xml:space="preserve"> </w:t>
      </w:r>
      <w:r>
        <w:rPr>
          <w:sz w:val="16"/>
        </w:rPr>
        <w:t xml:space="preserve"> </w:t>
      </w:r>
      <w:r>
        <w:rPr>
          <w:sz w:val="20"/>
        </w:rPr>
        <w:t>S</w:t>
      </w:r>
      <w:r>
        <w:rPr>
          <w:sz w:val="16"/>
        </w:rPr>
        <w:t>YSTEM</w:t>
      </w:r>
      <w:r w:rsidR="004F6808">
        <w:rPr>
          <w:sz w:val="16"/>
        </w:rPr>
        <w:t xml:space="preserve"> </w:t>
      </w:r>
      <w:r>
        <w:rPr>
          <w:spacing w:val="-19"/>
          <w:sz w:val="16"/>
        </w:rPr>
        <w:t xml:space="preserve"> </w:t>
      </w:r>
      <w:r>
        <w:rPr>
          <w:sz w:val="20"/>
        </w:rPr>
        <w:t>D</w:t>
      </w:r>
      <w:r>
        <w:rPr>
          <w:sz w:val="16"/>
        </w:rPr>
        <w:t>ESCRIPTION</w:t>
      </w:r>
    </w:p>
    <w:p w:rsidR="005C668A" w:rsidRDefault="005C668A">
      <w:pPr>
        <w:pStyle w:val="BodyText"/>
        <w:rPr>
          <w:sz w:val="26"/>
        </w:rPr>
      </w:pPr>
    </w:p>
    <w:p w:rsidR="005C668A" w:rsidRDefault="00AE24C0">
      <w:pPr>
        <w:spacing w:before="42"/>
        <w:ind w:left="109" w:right="124"/>
        <w:jc w:val="both"/>
        <w:rPr>
          <w:sz w:val="16"/>
        </w:rPr>
      </w:pPr>
      <w:r>
        <w:rPr>
          <w:sz w:val="16"/>
        </w:rPr>
        <w:t xml:space="preserve">Fig. 1. Simplified end to end architecture for connecting </w:t>
      </w:r>
      <w:r w:rsidR="00E4142B">
        <w:rPr>
          <w:sz w:val="16"/>
        </w:rPr>
        <w:t>IOT</w:t>
      </w:r>
      <w:r>
        <w:rPr>
          <w:sz w:val="16"/>
        </w:rPr>
        <w:t xml:space="preserve"> wireless devices to a destination host.</w:t>
      </w:r>
    </w:p>
    <w:p w:rsidR="005C668A" w:rsidRDefault="005C668A">
      <w:pPr>
        <w:pStyle w:val="BodyText"/>
        <w:spacing w:before="4"/>
        <w:rPr>
          <w:sz w:val="17"/>
        </w:rPr>
      </w:pPr>
    </w:p>
    <w:p w:rsidR="005C668A" w:rsidRDefault="00AE24C0">
      <w:pPr>
        <w:pStyle w:val="BodyText"/>
        <w:ind w:left="109" w:right="123"/>
        <w:jc w:val="both"/>
      </w:pPr>
      <w:r>
        <w:t xml:space="preserve">Figure 1 shows a highly simplified diagram of the architecture described in this paper. The </w:t>
      </w:r>
      <w:r w:rsidR="00E4142B">
        <w:t>IOT</w:t>
      </w:r>
      <w:r>
        <w:t xml:space="preserve"> cellular device is connected to the local serving cell tower via an encrypted radio access network. The local tower is securely connected to the home carrier’s</w:t>
      </w:r>
      <w:r>
        <w:rPr>
          <w:spacing w:val="-9"/>
        </w:rPr>
        <w:t xml:space="preserve"> </w:t>
      </w:r>
      <w:r>
        <w:t>mobility</w:t>
      </w:r>
      <w:r>
        <w:rPr>
          <w:spacing w:val="-11"/>
        </w:rPr>
        <w:t xml:space="preserve"> </w:t>
      </w:r>
      <w:r>
        <w:t>data</w:t>
      </w:r>
      <w:r>
        <w:rPr>
          <w:spacing w:val="-10"/>
        </w:rPr>
        <w:t xml:space="preserve"> </w:t>
      </w:r>
      <w:r>
        <w:t>center.</w:t>
      </w:r>
      <w:r>
        <w:rPr>
          <w:spacing w:val="-10"/>
        </w:rPr>
        <w:t xml:space="preserve"> </w:t>
      </w:r>
      <w:r>
        <w:t>The</w:t>
      </w:r>
      <w:r>
        <w:rPr>
          <w:spacing w:val="-10"/>
        </w:rPr>
        <w:t xml:space="preserve"> </w:t>
      </w:r>
      <w:r>
        <w:t>destination</w:t>
      </w:r>
      <w:r>
        <w:rPr>
          <w:spacing w:val="-9"/>
        </w:rPr>
        <w:t xml:space="preserve"> </w:t>
      </w:r>
      <w:r>
        <w:t>host</w:t>
      </w:r>
      <w:r>
        <w:rPr>
          <w:spacing w:val="-10"/>
        </w:rPr>
        <w:t xml:space="preserve"> </w:t>
      </w:r>
      <w:r>
        <w:t>is</w:t>
      </w:r>
      <w:r>
        <w:rPr>
          <w:spacing w:val="-11"/>
        </w:rPr>
        <w:t xml:space="preserve"> </w:t>
      </w:r>
      <w:r>
        <w:t>connected via a point to point encrypted</w:t>
      </w:r>
      <w:r>
        <w:rPr>
          <w:spacing w:val="-3"/>
        </w:rPr>
        <w:t xml:space="preserve"> </w:t>
      </w:r>
      <w:r>
        <w:t>link.</w:t>
      </w:r>
    </w:p>
    <w:p w:rsidR="005C668A" w:rsidRDefault="005C668A">
      <w:pPr>
        <w:pStyle w:val="BodyText"/>
      </w:pPr>
    </w:p>
    <w:p w:rsidR="005C668A" w:rsidRDefault="00AE24C0">
      <w:pPr>
        <w:pStyle w:val="BodyText"/>
        <w:spacing w:before="1"/>
        <w:ind w:left="109" w:right="123"/>
        <w:jc w:val="both"/>
      </w:pPr>
      <w:r>
        <w:t>Two inherent benefits of this architecture are 1) leveraging standards-based</w:t>
      </w:r>
      <w:r>
        <w:rPr>
          <w:spacing w:val="-9"/>
        </w:rPr>
        <w:t xml:space="preserve"> </w:t>
      </w:r>
      <w:r>
        <w:t>elements</w:t>
      </w:r>
      <w:r>
        <w:rPr>
          <w:spacing w:val="-9"/>
        </w:rPr>
        <w:t xml:space="preserve"> </w:t>
      </w:r>
      <w:r>
        <w:t>so</w:t>
      </w:r>
      <w:r>
        <w:rPr>
          <w:spacing w:val="-9"/>
        </w:rPr>
        <w:t xml:space="preserve"> </w:t>
      </w:r>
      <w:r>
        <w:t>that</w:t>
      </w:r>
      <w:r>
        <w:rPr>
          <w:spacing w:val="-9"/>
        </w:rPr>
        <w:t xml:space="preserve"> </w:t>
      </w:r>
      <w:r>
        <w:t>the</w:t>
      </w:r>
      <w:r>
        <w:rPr>
          <w:spacing w:val="-9"/>
        </w:rPr>
        <w:t xml:space="preserve"> </w:t>
      </w:r>
      <w:r>
        <w:t>solution</w:t>
      </w:r>
      <w:r>
        <w:rPr>
          <w:spacing w:val="-8"/>
        </w:rPr>
        <w:t xml:space="preserve"> </w:t>
      </w:r>
      <w:r>
        <w:t>may</w:t>
      </w:r>
      <w:r>
        <w:rPr>
          <w:spacing w:val="-12"/>
        </w:rPr>
        <w:t xml:space="preserve"> </w:t>
      </w:r>
      <w:r>
        <w:t>be</w:t>
      </w:r>
      <w:r>
        <w:rPr>
          <w:spacing w:val="-8"/>
        </w:rPr>
        <w:t xml:space="preserve"> </w:t>
      </w:r>
      <w:r>
        <w:t>applied</w:t>
      </w:r>
      <w:r>
        <w:rPr>
          <w:spacing w:val="-11"/>
        </w:rPr>
        <w:t xml:space="preserve"> </w:t>
      </w:r>
      <w:r>
        <w:t xml:space="preserve">to off-the-shelf </w:t>
      </w:r>
      <w:r w:rsidR="00E4142B">
        <w:t>IOT</w:t>
      </w:r>
      <w:r>
        <w:t xml:space="preserve"> devices and 2) end-to-end security, which is achieved</w:t>
      </w:r>
      <w:r>
        <w:rPr>
          <w:spacing w:val="-9"/>
        </w:rPr>
        <w:t xml:space="preserve"> </w:t>
      </w:r>
      <w:r>
        <w:t>without</w:t>
      </w:r>
      <w:r>
        <w:rPr>
          <w:spacing w:val="-10"/>
        </w:rPr>
        <w:t xml:space="preserve"> </w:t>
      </w:r>
      <w:r>
        <w:t>a</w:t>
      </w:r>
      <w:r>
        <w:rPr>
          <w:spacing w:val="-10"/>
        </w:rPr>
        <w:t xml:space="preserve"> </w:t>
      </w:r>
      <w:r>
        <w:t>costly</w:t>
      </w:r>
      <w:r>
        <w:rPr>
          <w:spacing w:val="-15"/>
        </w:rPr>
        <w:t xml:space="preserve"> </w:t>
      </w:r>
      <w:r>
        <w:t>over-the-top</w:t>
      </w:r>
      <w:r>
        <w:rPr>
          <w:spacing w:val="-11"/>
        </w:rPr>
        <w:t xml:space="preserve"> </w:t>
      </w:r>
      <w:r>
        <w:t>data</w:t>
      </w:r>
      <w:r>
        <w:rPr>
          <w:spacing w:val="-11"/>
        </w:rPr>
        <w:t xml:space="preserve"> </w:t>
      </w:r>
      <w:r>
        <w:t>encryption</w:t>
      </w:r>
      <w:r>
        <w:rPr>
          <w:spacing w:val="-11"/>
        </w:rPr>
        <w:t xml:space="preserve"> </w:t>
      </w:r>
      <w:r>
        <w:t>from</w:t>
      </w:r>
      <w:r>
        <w:rPr>
          <w:spacing w:val="-15"/>
        </w:rPr>
        <w:t xml:space="preserve"> </w:t>
      </w:r>
      <w:r>
        <w:t>the</w:t>
      </w:r>
    </w:p>
    <w:p w:rsidR="005C668A" w:rsidRDefault="005C668A">
      <w:pPr>
        <w:jc w:val="both"/>
        <w:sectPr w:rsidR="005C668A">
          <w:type w:val="continuous"/>
          <w:pgSz w:w="12240" w:h="15840"/>
          <w:pgMar w:top="980" w:right="780" w:bottom="0" w:left="800" w:header="720" w:footer="720" w:gutter="0"/>
          <w:cols w:num="2" w:space="720" w:equalWidth="0">
            <w:col w:w="5187" w:space="203"/>
            <w:col w:w="5270"/>
          </w:cols>
        </w:sectPr>
      </w:pPr>
    </w:p>
    <w:p w:rsidR="005C668A" w:rsidRDefault="005C668A">
      <w:pPr>
        <w:pStyle w:val="BodyText"/>
      </w:pPr>
    </w:p>
    <w:p w:rsidR="005C668A" w:rsidRDefault="005C668A">
      <w:pPr>
        <w:pStyle w:val="BodyText"/>
        <w:spacing w:before="4"/>
        <w:rPr>
          <w:sz w:val="19"/>
        </w:rPr>
      </w:pPr>
    </w:p>
    <w:p w:rsidR="005C668A" w:rsidRDefault="005C668A" w:rsidP="00400DC1">
      <w:pPr>
        <w:pStyle w:val="BodyText"/>
        <w:spacing w:before="91"/>
        <w:ind w:left="3546" w:right="3561"/>
      </w:pPr>
    </w:p>
    <w:p w:rsidR="005C668A" w:rsidRDefault="005C668A">
      <w:pPr>
        <w:pStyle w:val="BodyText"/>
        <w:spacing w:before="9"/>
        <w:rPr>
          <w:sz w:val="22"/>
        </w:rPr>
      </w:pPr>
    </w:p>
    <w:p w:rsidR="005C668A" w:rsidRDefault="005C668A">
      <w:pPr>
        <w:rPr>
          <w:rFonts w:ascii="DejaVu Sans" w:hAnsi="DejaVu Sans"/>
          <w:sz w:val="20"/>
        </w:rPr>
        <w:sectPr w:rsidR="005C668A">
          <w:type w:val="continuous"/>
          <w:pgSz w:w="12240" w:h="15840"/>
          <w:pgMar w:top="980" w:right="780" w:bottom="0" w:left="800" w:header="720" w:footer="720" w:gutter="0"/>
          <w:cols w:space="720"/>
        </w:sectPr>
      </w:pPr>
    </w:p>
    <w:p w:rsidR="005C668A" w:rsidRDefault="00AE24C0">
      <w:pPr>
        <w:pStyle w:val="BodyText"/>
        <w:spacing w:before="81"/>
        <w:ind w:left="107" w:right="45"/>
        <w:jc w:val="both"/>
      </w:pPr>
      <w:r>
        <w:lastRenderedPageBreak/>
        <w:t>device to the host. While encrypting the data stream prior to leaving the edge device and unencrypting at the host does provide an extra layer of security, it typically comes at the cost of</w:t>
      </w:r>
      <w:r>
        <w:rPr>
          <w:spacing w:val="-12"/>
        </w:rPr>
        <w:t xml:space="preserve"> </w:t>
      </w:r>
      <w:r>
        <w:t>higher</w:t>
      </w:r>
      <w:r>
        <w:rPr>
          <w:spacing w:val="-8"/>
        </w:rPr>
        <w:t xml:space="preserve"> </w:t>
      </w:r>
      <w:r>
        <w:t>data</w:t>
      </w:r>
      <w:r>
        <w:rPr>
          <w:spacing w:val="-9"/>
        </w:rPr>
        <w:t xml:space="preserve"> </w:t>
      </w:r>
      <w:r>
        <w:t>throughput</w:t>
      </w:r>
      <w:r>
        <w:rPr>
          <w:spacing w:val="-5"/>
        </w:rPr>
        <w:t xml:space="preserve"> </w:t>
      </w:r>
      <w:r>
        <w:t>which</w:t>
      </w:r>
      <w:r>
        <w:rPr>
          <w:spacing w:val="-10"/>
        </w:rPr>
        <w:t xml:space="preserve"> </w:t>
      </w:r>
      <w:r>
        <w:t>in</w:t>
      </w:r>
      <w:r>
        <w:rPr>
          <w:spacing w:val="-10"/>
        </w:rPr>
        <w:t xml:space="preserve"> </w:t>
      </w:r>
      <w:r>
        <w:t>the</w:t>
      </w:r>
      <w:r>
        <w:rPr>
          <w:spacing w:val="-9"/>
        </w:rPr>
        <w:t xml:space="preserve"> </w:t>
      </w:r>
      <w:r>
        <w:t>cellular</w:t>
      </w:r>
      <w:r>
        <w:rPr>
          <w:spacing w:val="-8"/>
        </w:rPr>
        <w:t xml:space="preserve"> </w:t>
      </w:r>
      <w:r>
        <w:t>space</w:t>
      </w:r>
      <w:r>
        <w:rPr>
          <w:spacing w:val="-8"/>
        </w:rPr>
        <w:t xml:space="preserve"> </w:t>
      </w:r>
      <w:r>
        <w:t>is</w:t>
      </w:r>
      <w:r>
        <w:rPr>
          <w:spacing w:val="-5"/>
        </w:rPr>
        <w:t xml:space="preserve"> </w:t>
      </w:r>
      <w:r>
        <w:t>metered per byte or kilobyte. The architecture described in this paper provides desired security without incurring increased data payload</w:t>
      </w:r>
      <w:r>
        <w:rPr>
          <w:spacing w:val="-6"/>
        </w:rPr>
        <w:t xml:space="preserve"> </w:t>
      </w:r>
      <w:r>
        <w:t>for</w:t>
      </w:r>
      <w:r>
        <w:rPr>
          <w:spacing w:val="-8"/>
        </w:rPr>
        <w:t xml:space="preserve"> </w:t>
      </w:r>
      <w:r>
        <w:t>security</w:t>
      </w:r>
      <w:r>
        <w:rPr>
          <w:spacing w:val="-9"/>
        </w:rPr>
        <w:t xml:space="preserve"> </w:t>
      </w:r>
      <w:r>
        <w:t>encryption.</w:t>
      </w:r>
      <w:r>
        <w:rPr>
          <w:spacing w:val="-9"/>
        </w:rPr>
        <w:t xml:space="preserve"> </w:t>
      </w:r>
      <w:r>
        <w:t>For</w:t>
      </w:r>
      <w:r>
        <w:rPr>
          <w:spacing w:val="-6"/>
        </w:rPr>
        <w:t xml:space="preserve"> </w:t>
      </w:r>
      <w:r>
        <w:t>many</w:t>
      </w:r>
      <w:r>
        <w:rPr>
          <w:spacing w:val="-9"/>
        </w:rPr>
        <w:t xml:space="preserve"> </w:t>
      </w:r>
      <w:r>
        <w:t>classes</w:t>
      </w:r>
      <w:r>
        <w:rPr>
          <w:spacing w:val="-10"/>
        </w:rPr>
        <w:t xml:space="preserve"> </w:t>
      </w:r>
      <w:r>
        <w:t>of</w:t>
      </w:r>
      <w:r>
        <w:rPr>
          <w:spacing w:val="-10"/>
        </w:rPr>
        <w:t xml:space="preserve"> </w:t>
      </w:r>
      <w:r>
        <w:t>Internet</w:t>
      </w:r>
      <w:r>
        <w:rPr>
          <w:spacing w:val="-8"/>
        </w:rPr>
        <w:t xml:space="preserve"> </w:t>
      </w:r>
      <w:r>
        <w:t>of Things applications, this solution allows for TCP or UDP data to be sent in clear text, yet the secure architecture provides a suite of satisfactory security interlocking functional elements that properly combined can prevent unauthorized access to the data</w:t>
      </w:r>
      <w:r>
        <w:rPr>
          <w:spacing w:val="-1"/>
        </w:rPr>
        <w:t xml:space="preserve"> </w:t>
      </w:r>
      <w:r>
        <w:t>channel.</w:t>
      </w:r>
    </w:p>
    <w:p w:rsidR="005C668A" w:rsidRDefault="005C668A">
      <w:pPr>
        <w:pStyle w:val="BodyText"/>
        <w:rPr>
          <w:sz w:val="22"/>
        </w:rPr>
      </w:pPr>
    </w:p>
    <w:p w:rsidR="005C668A" w:rsidRPr="000B78E5" w:rsidRDefault="000B78E5" w:rsidP="000B78E5">
      <w:pPr>
        <w:tabs>
          <w:tab w:val="left" w:pos="986"/>
        </w:tabs>
        <w:spacing w:before="138"/>
        <w:ind w:left="720"/>
        <w:rPr>
          <w:sz w:val="16"/>
        </w:rPr>
      </w:pPr>
      <w:r>
        <w:rPr>
          <w:sz w:val="20"/>
        </w:rPr>
        <w:t>3.</w:t>
      </w:r>
      <w:r w:rsidR="0016000F">
        <w:rPr>
          <w:sz w:val="20"/>
        </w:rPr>
        <w:t xml:space="preserve"> </w:t>
      </w:r>
      <w:r w:rsidR="00AE24C0" w:rsidRPr="000B78E5">
        <w:rPr>
          <w:sz w:val="20"/>
        </w:rPr>
        <w:t>T</w:t>
      </w:r>
      <w:r w:rsidR="00AE24C0" w:rsidRPr="000B78E5">
        <w:rPr>
          <w:sz w:val="16"/>
        </w:rPr>
        <w:t xml:space="preserve">HE </w:t>
      </w:r>
      <w:r w:rsidR="00AE24C0" w:rsidRPr="000B78E5">
        <w:rPr>
          <w:sz w:val="20"/>
        </w:rPr>
        <w:t>I</w:t>
      </w:r>
      <w:r w:rsidR="00AE24C0" w:rsidRPr="000B78E5">
        <w:rPr>
          <w:sz w:val="16"/>
        </w:rPr>
        <w:t xml:space="preserve">NTERLOCKING </w:t>
      </w:r>
      <w:r w:rsidR="00AE24C0" w:rsidRPr="000B78E5">
        <w:rPr>
          <w:sz w:val="20"/>
        </w:rPr>
        <w:t>F</w:t>
      </w:r>
      <w:r w:rsidR="00AE24C0" w:rsidRPr="000B78E5">
        <w:rPr>
          <w:sz w:val="16"/>
        </w:rPr>
        <w:t>UNCTIONAL</w:t>
      </w:r>
      <w:r w:rsidR="00AE24C0" w:rsidRPr="000B78E5">
        <w:rPr>
          <w:spacing w:val="-30"/>
          <w:sz w:val="16"/>
        </w:rPr>
        <w:t xml:space="preserve"> </w:t>
      </w:r>
      <w:r w:rsidR="00AE24C0" w:rsidRPr="000B78E5">
        <w:rPr>
          <w:sz w:val="20"/>
        </w:rPr>
        <w:t>E</w:t>
      </w:r>
      <w:r w:rsidR="00AE24C0" w:rsidRPr="000B78E5">
        <w:rPr>
          <w:sz w:val="16"/>
        </w:rPr>
        <w:t>LEMENTS</w:t>
      </w:r>
    </w:p>
    <w:p w:rsidR="000515C9" w:rsidRDefault="00AE24C0" w:rsidP="000515C9">
      <w:pPr>
        <w:pStyle w:val="BodyText"/>
        <w:spacing w:before="80"/>
        <w:ind w:left="107" w:right="47"/>
        <w:jc w:val="both"/>
      </w:pPr>
      <w:r>
        <w:t>Each</w:t>
      </w:r>
      <w:r>
        <w:rPr>
          <w:spacing w:val="-12"/>
        </w:rPr>
        <w:t xml:space="preserve"> </w:t>
      </w:r>
      <w:r>
        <w:t>security</w:t>
      </w:r>
      <w:r>
        <w:rPr>
          <w:spacing w:val="-11"/>
        </w:rPr>
        <w:t xml:space="preserve"> </w:t>
      </w:r>
      <w:r>
        <w:t>functional</w:t>
      </w:r>
      <w:r>
        <w:rPr>
          <w:spacing w:val="-10"/>
        </w:rPr>
        <w:t xml:space="preserve"> </w:t>
      </w:r>
      <w:r>
        <w:t>element</w:t>
      </w:r>
      <w:r>
        <w:rPr>
          <w:spacing w:val="-11"/>
        </w:rPr>
        <w:t xml:space="preserve"> </w:t>
      </w:r>
      <w:r>
        <w:t>available</w:t>
      </w:r>
      <w:r>
        <w:rPr>
          <w:spacing w:val="-10"/>
        </w:rPr>
        <w:t xml:space="preserve"> </w:t>
      </w:r>
      <w:r>
        <w:t>in</w:t>
      </w:r>
      <w:r>
        <w:rPr>
          <w:spacing w:val="-11"/>
        </w:rPr>
        <w:t xml:space="preserve"> </w:t>
      </w:r>
      <w:r>
        <w:t>the</w:t>
      </w:r>
      <w:r>
        <w:rPr>
          <w:spacing w:val="-11"/>
        </w:rPr>
        <w:t xml:space="preserve"> </w:t>
      </w:r>
      <w:r>
        <w:t>architecture</w:t>
      </w:r>
      <w:r>
        <w:rPr>
          <w:spacing w:val="-10"/>
        </w:rPr>
        <w:t xml:space="preserve"> </w:t>
      </w:r>
      <w:r>
        <w:t>in Fig. 1 is briefly described in this</w:t>
      </w:r>
      <w:r>
        <w:rPr>
          <w:spacing w:val="-1"/>
        </w:rPr>
        <w:t xml:space="preserve"> </w:t>
      </w:r>
      <w:r>
        <w:t>section.</w:t>
      </w:r>
    </w:p>
    <w:p w:rsidR="005C668A" w:rsidRPr="000515C9" w:rsidRDefault="00126D07" w:rsidP="000515C9">
      <w:pPr>
        <w:pStyle w:val="BodyText"/>
        <w:spacing w:before="80"/>
        <w:ind w:left="107" w:right="47"/>
        <w:jc w:val="both"/>
      </w:pPr>
      <w:r>
        <w:t xml:space="preserve">A </w:t>
      </w:r>
      <w:r w:rsidR="000515C9">
        <w:t>.</w:t>
      </w:r>
      <w:r w:rsidR="00AE24C0" w:rsidRPr="000515C9">
        <w:t>SIM-</w:t>
      </w:r>
      <w:r w:rsidR="00AE24C0" w:rsidRPr="000515C9">
        <w:rPr>
          <w:sz w:val="16"/>
        </w:rPr>
        <w:t xml:space="preserve">BASED AUTHENTICATION AND </w:t>
      </w:r>
      <w:r w:rsidR="00AE24C0" w:rsidRPr="000515C9">
        <w:t>K</w:t>
      </w:r>
      <w:r w:rsidR="00AE24C0" w:rsidRPr="000515C9">
        <w:rPr>
          <w:sz w:val="16"/>
        </w:rPr>
        <w:t>EY</w:t>
      </w:r>
      <w:r w:rsidR="00AE24C0" w:rsidRPr="000515C9">
        <w:rPr>
          <w:spacing w:val="-15"/>
          <w:sz w:val="16"/>
        </w:rPr>
        <w:t xml:space="preserve"> </w:t>
      </w:r>
      <w:r w:rsidR="00AE24C0" w:rsidRPr="000515C9">
        <w:t>A</w:t>
      </w:r>
      <w:r w:rsidR="00AE24C0" w:rsidRPr="000515C9">
        <w:rPr>
          <w:sz w:val="16"/>
        </w:rPr>
        <w:t>GREEMENT</w:t>
      </w:r>
    </w:p>
    <w:p w:rsidR="005C668A" w:rsidRDefault="00AE24C0">
      <w:pPr>
        <w:pStyle w:val="BodyText"/>
        <w:spacing w:before="80"/>
        <w:ind w:left="107" w:right="44"/>
        <w:jc w:val="both"/>
      </w:pPr>
      <w:r>
        <w:t>The first critical element of the secure architecture is the subscriber identifier module (SIM) [1]. The SIM’s basic function is to protect authentication keys from being compromised. The SIM consists of a microprocessor that incorporates a number of hardware protection technologies to prevent</w:t>
      </w:r>
      <w:r>
        <w:rPr>
          <w:spacing w:val="-8"/>
        </w:rPr>
        <w:t xml:space="preserve"> </w:t>
      </w:r>
      <w:r>
        <w:t>compromise</w:t>
      </w:r>
      <w:r>
        <w:rPr>
          <w:spacing w:val="-7"/>
        </w:rPr>
        <w:t xml:space="preserve"> </w:t>
      </w:r>
      <w:r>
        <w:t>through</w:t>
      </w:r>
      <w:r>
        <w:rPr>
          <w:spacing w:val="-9"/>
        </w:rPr>
        <w:t xml:space="preserve"> </w:t>
      </w:r>
      <w:r>
        <w:t>chemical</w:t>
      </w:r>
      <w:r>
        <w:rPr>
          <w:spacing w:val="-8"/>
        </w:rPr>
        <w:t xml:space="preserve"> </w:t>
      </w:r>
      <w:r>
        <w:t>decomposition,</w:t>
      </w:r>
      <w:r>
        <w:rPr>
          <w:spacing w:val="-5"/>
        </w:rPr>
        <w:t xml:space="preserve"> </w:t>
      </w:r>
      <w:r>
        <w:t>x-ray</w:t>
      </w:r>
      <w:r>
        <w:rPr>
          <w:spacing w:val="-8"/>
        </w:rPr>
        <w:t xml:space="preserve"> </w:t>
      </w:r>
      <w:r>
        <w:t>or any number of attempts to reverse engineer. Additionally, protection procedures are applied to the I/O pins of the SIM to prevent forced external anomalies from rendering the SIM vulnerable to compromise. For instance, inducing a higher or lower</w:t>
      </w:r>
      <w:r>
        <w:rPr>
          <w:spacing w:val="-6"/>
        </w:rPr>
        <w:t xml:space="preserve"> </w:t>
      </w:r>
      <w:r>
        <w:t>voltage</w:t>
      </w:r>
      <w:r>
        <w:rPr>
          <w:spacing w:val="-7"/>
        </w:rPr>
        <w:t xml:space="preserve"> </w:t>
      </w:r>
      <w:r>
        <w:t>on</w:t>
      </w:r>
      <w:r>
        <w:rPr>
          <w:spacing w:val="-8"/>
        </w:rPr>
        <w:t xml:space="preserve"> </w:t>
      </w:r>
      <w:r>
        <w:t>the</w:t>
      </w:r>
      <w:r>
        <w:rPr>
          <w:spacing w:val="-7"/>
        </w:rPr>
        <w:t xml:space="preserve"> </w:t>
      </w:r>
      <w:r>
        <w:t>TX</w:t>
      </w:r>
      <w:r>
        <w:rPr>
          <w:spacing w:val="-5"/>
        </w:rPr>
        <w:t xml:space="preserve"> </w:t>
      </w:r>
      <w:r>
        <w:t>and</w:t>
      </w:r>
      <w:r>
        <w:rPr>
          <w:spacing w:val="-5"/>
        </w:rPr>
        <w:t xml:space="preserve"> </w:t>
      </w:r>
      <w:r>
        <w:t>RX</w:t>
      </w:r>
      <w:r>
        <w:rPr>
          <w:spacing w:val="-6"/>
        </w:rPr>
        <w:t xml:space="preserve"> </w:t>
      </w:r>
      <w:r>
        <w:t>pins</w:t>
      </w:r>
      <w:r>
        <w:rPr>
          <w:spacing w:val="-7"/>
        </w:rPr>
        <w:t xml:space="preserve"> </w:t>
      </w:r>
      <w:r>
        <w:t>in</w:t>
      </w:r>
      <w:r>
        <w:rPr>
          <w:spacing w:val="-7"/>
        </w:rPr>
        <w:t xml:space="preserve"> </w:t>
      </w:r>
      <w:r>
        <w:t>reference</w:t>
      </w:r>
      <w:r>
        <w:rPr>
          <w:spacing w:val="-7"/>
        </w:rPr>
        <w:t xml:space="preserve"> </w:t>
      </w:r>
      <w:r>
        <w:t>to</w:t>
      </w:r>
      <w:r>
        <w:rPr>
          <w:spacing w:val="-5"/>
        </w:rPr>
        <w:t xml:space="preserve"> </w:t>
      </w:r>
      <w:r>
        <w:t>the</w:t>
      </w:r>
      <w:r>
        <w:rPr>
          <w:spacing w:val="-5"/>
        </w:rPr>
        <w:t xml:space="preserve"> </w:t>
      </w:r>
      <w:r>
        <w:t>supply and ground in an effort to cause the I/O circuitry to latch up or go into an unintended state is monitored by the SIM I/O circuitry and will disable the SIM if these conditions exist.</w:t>
      </w:r>
      <w:r>
        <w:rPr>
          <w:spacing w:val="-35"/>
        </w:rPr>
        <w:t xml:space="preserve"> </w:t>
      </w:r>
      <w:r>
        <w:t>The SIM is also protected against anomalous clocking and input data [2].</w:t>
      </w:r>
    </w:p>
    <w:p w:rsidR="005C668A" w:rsidRDefault="005C668A">
      <w:pPr>
        <w:pStyle w:val="BodyText"/>
        <w:rPr>
          <w:sz w:val="13"/>
        </w:rPr>
      </w:pPr>
    </w:p>
    <w:p w:rsidR="005C668A" w:rsidRDefault="005C668A">
      <w:pPr>
        <w:pStyle w:val="BodyText"/>
        <w:spacing w:before="8"/>
        <w:rPr>
          <w:sz w:val="23"/>
        </w:rPr>
      </w:pPr>
    </w:p>
    <w:p w:rsidR="005C668A" w:rsidRDefault="00AE24C0">
      <w:pPr>
        <w:ind w:left="107" w:right="45"/>
        <w:jc w:val="both"/>
        <w:rPr>
          <w:sz w:val="16"/>
        </w:rPr>
      </w:pPr>
      <w:r>
        <w:rPr>
          <w:sz w:val="16"/>
        </w:rPr>
        <w:t xml:space="preserve">Fig. 2. Typical </w:t>
      </w:r>
      <w:r w:rsidR="00E4142B">
        <w:rPr>
          <w:spacing w:val="-2"/>
          <w:sz w:val="16"/>
        </w:rPr>
        <w:t>IOT</w:t>
      </w:r>
      <w:r>
        <w:rPr>
          <w:spacing w:val="-2"/>
          <w:sz w:val="16"/>
        </w:rPr>
        <w:t xml:space="preserve"> </w:t>
      </w:r>
      <w:r>
        <w:rPr>
          <w:sz w:val="16"/>
        </w:rPr>
        <w:t>wireless device components highlighting</w:t>
      </w:r>
      <w:r>
        <w:rPr>
          <w:spacing w:val="40"/>
          <w:sz w:val="16"/>
        </w:rPr>
        <w:t xml:space="preserve"> </w:t>
      </w:r>
      <w:r>
        <w:rPr>
          <w:sz w:val="16"/>
        </w:rPr>
        <w:t>SIM connectivity to the Radio Module and the AT command interface where radio chip set probe information is</w:t>
      </w:r>
      <w:r>
        <w:rPr>
          <w:spacing w:val="-3"/>
          <w:sz w:val="16"/>
        </w:rPr>
        <w:t xml:space="preserve"> </w:t>
      </w:r>
      <w:r>
        <w:rPr>
          <w:sz w:val="16"/>
        </w:rPr>
        <w:t>exchanged.</w:t>
      </w:r>
    </w:p>
    <w:p w:rsidR="005C668A" w:rsidRDefault="00AE24C0">
      <w:pPr>
        <w:pStyle w:val="BodyText"/>
        <w:spacing w:before="81"/>
        <w:ind w:left="107" w:right="123"/>
        <w:jc w:val="both"/>
      </w:pPr>
      <w:r>
        <w:br w:type="column"/>
      </w:r>
      <w:r>
        <w:lastRenderedPageBreak/>
        <w:t>As</w:t>
      </w:r>
      <w:r>
        <w:rPr>
          <w:spacing w:val="-6"/>
        </w:rPr>
        <w:t xml:space="preserve"> </w:t>
      </w:r>
      <w:r>
        <w:t>shown</w:t>
      </w:r>
      <w:r>
        <w:rPr>
          <w:spacing w:val="-4"/>
        </w:rPr>
        <w:t xml:space="preserve"> </w:t>
      </w:r>
      <w:r>
        <w:t>in</w:t>
      </w:r>
      <w:r>
        <w:rPr>
          <w:spacing w:val="-6"/>
        </w:rPr>
        <w:t xml:space="preserve"> </w:t>
      </w:r>
      <w:r>
        <w:t>Fig.</w:t>
      </w:r>
      <w:r>
        <w:rPr>
          <w:spacing w:val="-6"/>
        </w:rPr>
        <w:t xml:space="preserve"> </w:t>
      </w:r>
      <w:r>
        <w:t>2,</w:t>
      </w:r>
      <w:r>
        <w:rPr>
          <w:spacing w:val="-5"/>
        </w:rPr>
        <w:t xml:space="preserve"> </w:t>
      </w:r>
      <w:r>
        <w:t>the</w:t>
      </w:r>
      <w:r>
        <w:rPr>
          <w:spacing w:val="-6"/>
        </w:rPr>
        <w:t xml:space="preserve"> </w:t>
      </w:r>
      <w:r>
        <w:t>connectivity</w:t>
      </w:r>
      <w:r>
        <w:rPr>
          <w:spacing w:val="-6"/>
        </w:rPr>
        <w:t xml:space="preserve"> </w:t>
      </w:r>
      <w:r>
        <w:t>to</w:t>
      </w:r>
      <w:r>
        <w:rPr>
          <w:spacing w:val="-4"/>
        </w:rPr>
        <w:t xml:space="preserve"> </w:t>
      </w:r>
      <w:r>
        <w:t>the</w:t>
      </w:r>
      <w:r>
        <w:rPr>
          <w:spacing w:val="-6"/>
        </w:rPr>
        <w:t xml:space="preserve"> </w:t>
      </w:r>
      <w:r>
        <w:t>SIM</w:t>
      </w:r>
      <w:r>
        <w:rPr>
          <w:spacing w:val="-6"/>
        </w:rPr>
        <w:t xml:space="preserve"> </w:t>
      </w:r>
      <w:r>
        <w:t>is</w:t>
      </w:r>
      <w:r>
        <w:rPr>
          <w:spacing w:val="-6"/>
        </w:rPr>
        <w:t xml:space="preserve"> </w:t>
      </w:r>
      <w:r>
        <w:t>only</w:t>
      </w:r>
      <w:r>
        <w:rPr>
          <w:spacing w:val="-6"/>
        </w:rPr>
        <w:t xml:space="preserve"> </w:t>
      </w:r>
      <w:r>
        <w:t>through the cellular radio module [2] preventing the onboard microprocessor from directly accessing the SIM. Any communications with the SIM is performed solely by the radio stack layer built into the radio module.</w:t>
      </w:r>
    </w:p>
    <w:p w:rsidR="005C668A" w:rsidRDefault="005C668A">
      <w:pPr>
        <w:pStyle w:val="BodyText"/>
      </w:pPr>
    </w:p>
    <w:p w:rsidR="005C668A" w:rsidRDefault="00AE24C0">
      <w:pPr>
        <w:pStyle w:val="BodyText"/>
        <w:ind w:left="107" w:right="121"/>
        <w:jc w:val="both"/>
      </w:pPr>
      <w:r>
        <w:t>When a cellular device, in this case an Internet of Things device, is powered up the radio is automatically programed to scan the available radio band and catalog possible cell carriers that it may be able to attach to [3]</w:t>
      </w:r>
      <w:r>
        <w:rPr>
          <w:position w:val="7"/>
          <w:sz w:val="13"/>
        </w:rPr>
        <w:t>1</w:t>
      </w:r>
      <w:r>
        <w:t>. This process is set to</w:t>
      </w:r>
      <w:r>
        <w:rPr>
          <w:spacing w:val="-35"/>
        </w:rPr>
        <w:t xml:space="preserve"> </w:t>
      </w:r>
      <w:r>
        <w:t xml:space="preserve">prefer a carrier tower that first matches its own carrier’s mobile network code (MNC). This is accomplished by searching the radio bands looking for broadcast codes that match the SIM’s International Mobile Subscriber identity (IMSI) code. If a matching carrier is not located, namely the SIM </w:t>
      </w:r>
      <w:r>
        <w:rPr>
          <w:i/>
        </w:rPr>
        <w:t>home carrier</w:t>
      </w:r>
      <w:r>
        <w:t xml:space="preserve">, the radio scans for other </w:t>
      </w:r>
      <w:r>
        <w:rPr>
          <w:i/>
        </w:rPr>
        <w:t xml:space="preserve">serving carriers </w:t>
      </w:r>
      <w:r>
        <w:t>and compare them to an updatable list of preferred roaming</w:t>
      </w:r>
      <w:r>
        <w:rPr>
          <w:spacing w:val="-7"/>
        </w:rPr>
        <w:t xml:space="preserve"> </w:t>
      </w:r>
      <w:r>
        <w:t>partners.</w:t>
      </w:r>
    </w:p>
    <w:p w:rsidR="005C668A" w:rsidRDefault="005C668A">
      <w:pPr>
        <w:pStyle w:val="BodyText"/>
        <w:spacing w:before="7"/>
        <w:rPr>
          <w:sz w:val="19"/>
        </w:rPr>
      </w:pPr>
    </w:p>
    <w:p w:rsidR="005C668A" w:rsidRDefault="00AE24C0">
      <w:pPr>
        <w:pStyle w:val="BodyText"/>
        <w:ind w:left="107" w:right="124"/>
        <w:jc w:val="both"/>
      </w:pPr>
      <w:r>
        <w:t>3GPP specification 11.11 [1] describes the authentication mechanism and cipher key generation utilized by the SIM and carrier network to authenticate the SIM and device.</w:t>
      </w:r>
    </w:p>
    <w:p w:rsidR="005C668A" w:rsidRDefault="005C668A">
      <w:pPr>
        <w:pStyle w:val="BodyText"/>
        <w:spacing w:before="10"/>
        <w:rPr>
          <w:sz w:val="19"/>
        </w:rPr>
      </w:pPr>
    </w:p>
    <w:p w:rsidR="005C668A" w:rsidRDefault="00AE24C0">
      <w:pPr>
        <w:pStyle w:val="BodyText"/>
        <w:spacing w:before="1"/>
        <w:ind w:left="107" w:right="124"/>
        <w:jc w:val="both"/>
      </w:pPr>
      <w:r>
        <w:t>The</w:t>
      </w:r>
      <w:r>
        <w:rPr>
          <w:spacing w:val="-9"/>
        </w:rPr>
        <w:t xml:space="preserve"> </w:t>
      </w:r>
      <w:r>
        <w:t>authentication</w:t>
      </w:r>
      <w:r>
        <w:rPr>
          <w:spacing w:val="-10"/>
        </w:rPr>
        <w:t xml:space="preserve"> </w:t>
      </w:r>
      <w:r>
        <w:t>and</w:t>
      </w:r>
      <w:r>
        <w:rPr>
          <w:spacing w:val="-9"/>
        </w:rPr>
        <w:t xml:space="preserve"> </w:t>
      </w:r>
      <w:r>
        <w:t>key</w:t>
      </w:r>
      <w:r>
        <w:rPr>
          <w:spacing w:val="-12"/>
        </w:rPr>
        <w:t xml:space="preserve"> </w:t>
      </w:r>
      <w:r>
        <w:t>agreement</w:t>
      </w:r>
      <w:r>
        <w:rPr>
          <w:spacing w:val="-6"/>
        </w:rPr>
        <w:t xml:space="preserve"> </w:t>
      </w:r>
      <w:r>
        <w:t>mechanism</w:t>
      </w:r>
      <w:r>
        <w:rPr>
          <w:spacing w:val="-12"/>
        </w:rPr>
        <w:t xml:space="preserve"> </w:t>
      </w:r>
      <w:r>
        <w:t>diagrammed in</w:t>
      </w:r>
      <w:r>
        <w:rPr>
          <w:spacing w:val="-13"/>
        </w:rPr>
        <w:t xml:space="preserve"> </w:t>
      </w:r>
      <w:r>
        <w:t>Fig.</w:t>
      </w:r>
      <w:r>
        <w:rPr>
          <w:spacing w:val="-13"/>
        </w:rPr>
        <w:t xml:space="preserve"> </w:t>
      </w:r>
      <w:r>
        <w:t>3,</w:t>
      </w:r>
      <w:r>
        <w:rPr>
          <w:spacing w:val="-12"/>
        </w:rPr>
        <w:t xml:space="preserve"> </w:t>
      </w:r>
      <w:r>
        <w:t>utilizes</w:t>
      </w:r>
      <w:r>
        <w:rPr>
          <w:spacing w:val="-13"/>
        </w:rPr>
        <w:t xml:space="preserve"> </w:t>
      </w:r>
      <w:r>
        <w:t>a</w:t>
      </w:r>
      <w:r>
        <w:rPr>
          <w:spacing w:val="-12"/>
        </w:rPr>
        <w:t xml:space="preserve"> </w:t>
      </w:r>
      <w:r>
        <w:t>secret</w:t>
      </w:r>
      <w:r>
        <w:rPr>
          <w:spacing w:val="-13"/>
        </w:rPr>
        <w:t xml:space="preserve"> </w:t>
      </w:r>
      <w:r>
        <w:t>key</w:t>
      </w:r>
      <w:r>
        <w:rPr>
          <w:spacing w:val="-10"/>
        </w:rPr>
        <w:t xml:space="preserve"> </w:t>
      </w:r>
      <w:r>
        <w:t>K</w:t>
      </w:r>
      <w:r>
        <w:rPr>
          <w:spacing w:val="-11"/>
        </w:rPr>
        <w:t xml:space="preserve"> </w:t>
      </w:r>
      <w:r>
        <w:t>which</w:t>
      </w:r>
      <w:r>
        <w:rPr>
          <w:spacing w:val="-13"/>
        </w:rPr>
        <w:t xml:space="preserve"> </w:t>
      </w:r>
      <w:r>
        <w:t>is</w:t>
      </w:r>
      <w:r>
        <w:rPr>
          <w:spacing w:val="-10"/>
        </w:rPr>
        <w:t xml:space="preserve"> </w:t>
      </w:r>
      <w:r>
        <w:t>known</w:t>
      </w:r>
      <w:r>
        <w:rPr>
          <w:spacing w:val="-11"/>
        </w:rPr>
        <w:t xml:space="preserve"> </w:t>
      </w:r>
      <w:r>
        <w:t>only</w:t>
      </w:r>
      <w:r>
        <w:rPr>
          <w:spacing w:val="-13"/>
        </w:rPr>
        <w:t xml:space="preserve"> </w:t>
      </w:r>
      <w:r>
        <w:t>to</w:t>
      </w:r>
      <w:r>
        <w:rPr>
          <w:spacing w:val="-11"/>
        </w:rPr>
        <w:t xml:space="preserve"> </w:t>
      </w:r>
      <w:r>
        <w:t>the</w:t>
      </w:r>
      <w:r>
        <w:rPr>
          <w:spacing w:val="-10"/>
        </w:rPr>
        <w:t xml:space="preserve"> </w:t>
      </w:r>
      <w:r>
        <w:t>SIM and the Internet of Things home carrier</w:t>
      </w:r>
      <w:r>
        <w:rPr>
          <w:spacing w:val="-3"/>
        </w:rPr>
        <w:t xml:space="preserve"> </w:t>
      </w:r>
      <w:r>
        <w:t>[4].</w:t>
      </w:r>
    </w:p>
    <w:p w:rsidR="005C668A" w:rsidRDefault="005C668A">
      <w:pPr>
        <w:pStyle w:val="BodyText"/>
        <w:spacing w:before="10"/>
        <w:rPr>
          <w:sz w:val="23"/>
        </w:rPr>
      </w:pPr>
    </w:p>
    <w:p w:rsidR="005C668A" w:rsidRDefault="00AE24C0">
      <w:pPr>
        <w:tabs>
          <w:tab w:val="left" w:pos="1485"/>
          <w:tab w:val="left" w:pos="3235"/>
        </w:tabs>
        <w:ind w:right="250"/>
        <w:jc w:val="center"/>
        <w:rPr>
          <w:sz w:val="11"/>
        </w:rPr>
      </w:pPr>
      <w:r>
        <w:rPr>
          <w:sz w:val="11"/>
        </w:rPr>
        <w:t>MS</w:t>
      </w:r>
      <w:r>
        <w:rPr>
          <w:sz w:val="11"/>
        </w:rPr>
        <w:tab/>
      </w:r>
      <w:r>
        <w:rPr>
          <w:spacing w:val="3"/>
          <w:sz w:val="11"/>
        </w:rPr>
        <w:t>VLR/SGSN</w:t>
      </w:r>
      <w:r>
        <w:rPr>
          <w:spacing w:val="3"/>
          <w:sz w:val="11"/>
        </w:rPr>
        <w:tab/>
        <w:t>HE/HLR</w:t>
      </w:r>
    </w:p>
    <w:p w:rsidR="005C668A" w:rsidRDefault="005C668A">
      <w:pPr>
        <w:pStyle w:val="BodyText"/>
        <w:rPr>
          <w:sz w:val="12"/>
        </w:rPr>
      </w:pPr>
    </w:p>
    <w:p w:rsidR="005C668A" w:rsidRDefault="005C668A">
      <w:pPr>
        <w:pStyle w:val="BodyText"/>
        <w:rPr>
          <w:sz w:val="12"/>
        </w:rPr>
      </w:pPr>
    </w:p>
    <w:p w:rsidR="005C668A" w:rsidRDefault="00C07770">
      <w:pPr>
        <w:spacing w:before="97"/>
        <w:ind w:left="1534" w:right="250"/>
        <w:jc w:val="center"/>
        <w:rPr>
          <w:i/>
          <w:sz w:val="11"/>
        </w:rPr>
      </w:pPr>
      <w:r w:rsidRPr="00C07770">
        <w:pict>
          <v:polyline id="_x0000_s2076" style="position:absolute;left:0;text-align:left;z-index:251650048;mso-position-horizontal-relative:page" points="2266.3pt,-5.7pt,2265.8pt,-5.7pt,2265.45pt,-5.55pt,2262.8pt,-2.8pt,2262.15pt,-.5pt,2262.15pt,26.35pt,2262.05pt,27.7pt,2260.95pt,30.9pt,2258.45pt,32.85pt,2258.1pt,32.85pt,2258.45pt,32.85pt,2260.95pt,34.75pt,2262.05pt,37.9pt,2262.15pt,39.2pt,2262.15pt,66.2pt,2262.45pt,67.4pt,2264pt,70.15pt,2265.8pt,71.25pt,2266.3pt,71.25pt" coordorigin="7527,-19" coordsize="164,1539" filled="f" strokeweight=".14553mm">
            <v:path arrowok="t"/>
            <o:lock v:ext="edit" verticies="t"/>
            <w10:wrap anchorx="page"/>
          </v:polyline>
        </w:pict>
      </w:r>
      <w:r w:rsidRPr="00C07770">
        <w:pict>
          <v:shapetype id="_x0000_t202" coordsize="21600,21600" o:spt="202" path="m,l,21600r21600,l21600,xe">
            <v:stroke joinstyle="miter"/>
            <v:path gradientshapeok="t" o:connecttype="rect"/>
          </v:shapetype>
          <v:shape id="_x0000_s2075" type="#_x0000_t202" style="position:absolute;left:0;text-align:left;margin-left:318.95pt;margin-top:22.1pt;width:53.2pt;height:30.85pt;z-index:251652096;mso-position-horizontal-relative:page" filled="f" strokeweight=".13919mm">
            <v:textbox inset="0,0,0,0">
              <w:txbxContent>
                <w:p w:rsidR="005C668A" w:rsidRDefault="00AE24C0">
                  <w:pPr>
                    <w:spacing w:before="37"/>
                    <w:ind w:left="82" w:right="178"/>
                    <w:rPr>
                      <w:sz w:val="11"/>
                    </w:rPr>
                  </w:pPr>
                  <w:r>
                    <w:rPr>
                      <w:sz w:val="11"/>
                    </w:rPr>
                    <w:t>Distribution of authentication vectors from HE to SN</w:t>
                  </w:r>
                </w:p>
              </w:txbxContent>
            </v:textbox>
            <w10:wrap anchorx="page"/>
          </v:shape>
        </w:pict>
      </w:r>
      <w:r w:rsidR="00AE24C0">
        <w:rPr>
          <w:i/>
          <w:spacing w:val="2"/>
          <w:sz w:val="11"/>
        </w:rPr>
        <w:t>Authentication data</w:t>
      </w:r>
      <w:r w:rsidR="00AE24C0">
        <w:rPr>
          <w:i/>
          <w:spacing w:val="-3"/>
          <w:sz w:val="11"/>
        </w:rPr>
        <w:t xml:space="preserve"> </w:t>
      </w:r>
      <w:r w:rsidR="00AE24C0">
        <w:rPr>
          <w:i/>
          <w:spacing w:val="2"/>
          <w:sz w:val="11"/>
        </w:rPr>
        <w:t>request</w:t>
      </w:r>
    </w:p>
    <w:p w:rsidR="005C668A" w:rsidRDefault="00C07770">
      <w:pPr>
        <w:pStyle w:val="BodyText"/>
        <w:spacing w:line="86" w:lineRule="exact"/>
        <w:ind w:left="2477"/>
        <w:rPr>
          <w:sz w:val="8"/>
        </w:rPr>
      </w:pPr>
      <w:r w:rsidRPr="00C07770">
        <w:rPr>
          <w:position w:val="-1"/>
          <w:sz w:val="8"/>
        </w:rPr>
      </w:r>
      <w:r w:rsidRPr="00C07770">
        <w:rPr>
          <w:position w:val="-1"/>
          <w:sz w:val="8"/>
        </w:rPr>
        <w:pict>
          <v:group id="_x0000_s2072" style="width:81.95pt;height:4.35pt;mso-position-horizontal-relative:char;mso-position-vertical-relative:line" coordsize="1639,87">
            <v:line id="_x0000_s2074" style="position:absolute" from="0,43" to="1550,43" strokeweight=".13675mm"/>
            <v:shape id="_x0000_s2073" style="position:absolute;left:1547;width:92;height:87" coordorigin="1548" coordsize="92,87" path="m1548,r,86l1639,43,1548,xe" fillcolor="black" stroked="f">
              <v:path arrowok="t"/>
            </v:shape>
            <w10:wrap type="none"/>
            <w10:anchorlock/>
          </v:group>
        </w:pict>
      </w:r>
    </w:p>
    <w:p w:rsidR="005C668A" w:rsidRDefault="005C668A">
      <w:pPr>
        <w:pStyle w:val="BodyText"/>
        <w:spacing w:before="5"/>
        <w:rPr>
          <w:i/>
          <w:sz w:val="4"/>
        </w:rPr>
      </w:pPr>
    </w:p>
    <w:p w:rsidR="005C668A" w:rsidRDefault="00C07770">
      <w:pPr>
        <w:pStyle w:val="BodyText"/>
        <w:ind w:left="3461"/>
      </w:pPr>
      <w:r>
        <w:pict>
          <v:shape id="_x0000_s2085" type="#_x0000_t202" style="width:65.55pt;height:19.2pt;mso-position-horizontal-relative:char;mso-position-vertical-relative:line" filled="f" strokeweight=".1375mm">
            <v:textbox inset="0,0,0,0">
              <w:txbxContent>
                <w:p w:rsidR="005C668A" w:rsidRDefault="00AE24C0">
                  <w:pPr>
                    <w:spacing w:before="37"/>
                    <w:ind w:left="262" w:hanging="161"/>
                    <w:rPr>
                      <w:sz w:val="11"/>
                    </w:rPr>
                  </w:pPr>
                  <w:r>
                    <w:rPr>
                      <w:sz w:val="11"/>
                    </w:rPr>
                    <w:t>Generate authentication vectors AV(1..n)</w:t>
                  </w:r>
                </w:p>
              </w:txbxContent>
            </v:textbox>
            <w10:wrap type="none"/>
            <w10:anchorlock/>
          </v:shape>
        </w:pict>
      </w:r>
    </w:p>
    <w:p w:rsidR="005C668A" w:rsidRDefault="00AE24C0">
      <w:pPr>
        <w:spacing w:before="65" w:line="126" w:lineRule="exact"/>
        <w:ind w:left="1533" w:right="250"/>
        <w:jc w:val="center"/>
        <w:rPr>
          <w:i/>
          <w:sz w:val="11"/>
        </w:rPr>
      </w:pPr>
      <w:r>
        <w:rPr>
          <w:i/>
          <w:spacing w:val="2"/>
          <w:sz w:val="11"/>
        </w:rPr>
        <w:t>Authentication data</w:t>
      </w:r>
      <w:r>
        <w:rPr>
          <w:i/>
          <w:spacing w:val="-7"/>
          <w:sz w:val="11"/>
        </w:rPr>
        <w:t xml:space="preserve"> </w:t>
      </w:r>
      <w:r>
        <w:rPr>
          <w:i/>
          <w:spacing w:val="2"/>
          <w:sz w:val="11"/>
        </w:rPr>
        <w:t>response</w:t>
      </w:r>
    </w:p>
    <w:p w:rsidR="005C668A" w:rsidRDefault="00C07770">
      <w:pPr>
        <w:spacing w:line="126" w:lineRule="exact"/>
        <w:ind w:left="1535" w:right="250"/>
        <w:jc w:val="center"/>
        <w:rPr>
          <w:sz w:val="11"/>
        </w:rPr>
      </w:pPr>
      <w:r w:rsidRPr="00C07770">
        <w:pict>
          <v:group id="_x0000_s2066" style="position:absolute;left:0;text-align:left;margin-left:388.4pt;margin-top:5.45pt;width:127.3pt;height:141.1pt;z-index:-251661312;mso-position-horizontal-relative:page" coordorigin="7768,109" coordsize="2546,2822">
            <v:line id="_x0000_s2070" style="position:absolute" from="10313,152" to="8760,152" strokeweight=".13675mm"/>
            <v:shape id="_x0000_s2069" style="position:absolute;left:8673;top:109;width:89;height:87" coordorigin="8674,109" coordsize="89,87" path="m8762,109r-88,43l8762,195r,-86xe" fillcolor="black" stroked="f">
              <v:path arrowok="t"/>
            </v:shape>
            <v:rect id="_x0000_s2068" style="position:absolute;left:7771;top:229;width:1803;height:231" filled="f" strokeweight=".1369mm"/>
            <v:shape id="_x0000_s2067" style="position:absolute;left:9574;top:536;width:329;height:2391" coordorigin="9574,536" coordsize="329,2391" path="m9574,536r34,5l9624,546r15,7l9653,563r15,7l9711,625r24,70l9737,716r3,19l9740,1554r4,38l9752,1609r7,19l9797,1686r58,36l9869,1729r17,2l9903,1731r-34,5l9855,1741r-15,7l9824,1755r-12,10l9797,1777r-9,14l9766,1820r-22,51l9740,1909r,818l9737,2747r-26,91l9668,2891r-60,31l9574,2927e" filled="f" strokeweight=".14544mm">
              <v:path arrowok="t"/>
            </v:shape>
            <w10:wrap anchorx="page"/>
          </v:group>
        </w:pict>
      </w:r>
      <w:r w:rsidR="00AE24C0">
        <w:rPr>
          <w:sz w:val="11"/>
        </w:rPr>
        <w:t>AV(1..n)</w:t>
      </w:r>
    </w:p>
    <w:p w:rsidR="005C668A" w:rsidRDefault="005C668A">
      <w:pPr>
        <w:pStyle w:val="BodyText"/>
        <w:spacing w:before="9"/>
        <w:rPr>
          <w:sz w:val="12"/>
        </w:rPr>
      </w:pPr>
    </w:p>
    <w:p w:rsidR="005C668A" w:rsidRDefault="00AE24C0">
      <w:pPr>
        <w:ind w:right="304"/>
        <w:jc w:val="center"/>
        <w:rPr>
          <w:sz w:val="11"/>
        </w:rPr>
      </w:pPr>
      <w:r>
        <w:rPr>
          <w:sz w:val="11"/>
        </w:rPr>
        <w:t>Store authentication vectors</w:t>
      </w:r>
    </w:p>
    <w:p w:rsidR="005C668A" w:rsidRDefault="00C07770">
      <w:pPr>
        <w:pStyle w:val="BodyText"/>
        <w:spacing w:before="1"/>
        <w:rPr>
          <w:sz w:val="15"/>
        </w:rPr>
      </w:pPr>
      <w:r w:rsidRPr="00C07770">
        <w:pict>
          <v:shape id="_x0000_s2065" type="#_x0000_t202" style="position:absolute;margin-left:388.6pt;margin-top:10.85pt;width:90.15pt;height:11.4pt;z-index:-251660288;mso-wrap-distance-left:0;mso-wrap-distance-right:0;mso-position-horizontal-relative:page" filled="f" strokeweight=".1369mm">
            <v:textbox inset="0,0,0,0">
              <w:txbxContent>
                <w:p w:rsidR="005C668A" w:rsidRDefault="00AE24C0">
                  <w:pPr>
                    <w:spacing w:before="40"/>
                    <w:ind w:left="106"/>
                    <w:rPr>
                      <w:sz w:val="11"/>
                    </w:rPr>
                  </w:pPr>
                  <w:r>
                    <w:rPr>
                      <w:sz w:val="11"/>
                    </w:rPr>
                    <w:t>Select authentication vector AV(i)</w:t>
                  </w:r>
                </w:p>
              </w:txbxContent>
            </v:textbox>
            <w10:wrap type="topAndBottom" anchorx="page"/>
          </v:shape>
        </w:pict>
      </w:r>
    </w:p>
    <w:p w:rsidR="005C668A" w:rsidRDefault="00223CA7">
      <w:pPr>
        <w:spacing w:before="75" w:line="126" w:lineRule="exact"/>
        <w:ind w:right="1892"/>
        <w:jc w:val="center"/>
        <w:rPr>
          <w:i/>
          <w:sz w:val="11"/>
        </w:rPr>
      </w:pPr>
      <w:r>
        <w:rPr>
          <w:i/>
          <w:noProof/>
          <w:sz w:val="11"/>
        </w:rPr>
        <w:drawing>
          <wp:anchor distT="0" distB="0" distL="0" distR="0" simplePos="0" relativeHeight="251654144" behindDoc="1" locked="0" layoutInCell="1" allowOverlap="1">
            <wp:simplePos x="0" y="0"/>
            <wp:positionH relativeFrom="page">
              <wp:posOffset>583565</wp:posOffset>
            </wp:positionH>
            <wp:positionV relativeFrom="paragraph">
              <wp:posOffset>172085</wp:posOffset>
            </wp:positionV>
            <wp:extent cx="3201035" cy="1788795"/>
            <wp:effectExtent l="1905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201035" cy="1788795"/>
                    </a:xfrm>
                    <a:prstGeom prst="rect">
                      <a:avLst/>
                    </a:prstGeom>
                  </pic:spPr>
                </pic:pic>
              </a:graphicData>
            </a:graphic>
          </wp:anchor>
        </w:drawing>
      </w:r>
      <w:r w:rsidR="00AE24C0">
        <w:rPr>
          <w:i/>
          <w:sz w:val="11"/>
        </w:rPr>
        <w:t>User authentication request</w:t>
      </w:r>
    </w:p>
    <w:p w:rsidR="005C668A" w:rsidRDefault="00AE24C0">
      <w:pPr>
        <w:spacing w:line="126" w:lineRule="exact"/>
        <w:ind w:right="1894"/>
        <w:jc w:val="center"/>
        <w:rPr>
          <w:sz w:val="11"/>
        </w:rPr>
      </w:pPr>
      <w:r>
        <w:rPr>
          <w:sz w:val="11"/>
        </w:rPr>
        <w:t>RAND(i) || AUTN(i)</w:t>
      </w:r>
    </w:p>
    <w:p w:rsidR="005C668A" w:rsidRDefault="00C07770">
      <w:pPr>
        <w:pStyle w:val="BodyText"/>
        <w:spacing w:line="84" w:lineRule="exact"/>
        <w:ind w:left="841"/>
        <w:rPr>
          <w:sz w:val="8"/>
        </w:rPr>
      </w:pPr>
      <w:r w:rsidRPr="00C07770">
        <w:rPr>
          <w:position w:val="-1"/>
          <w:sz w:val="8"/>
        </w:rPr>
      </w:r>
      <w:r w:rsidRPr="00C07770">
        <w:rPr>
          <w:position w:val="-1"/>
          <w:sz w:val="8"/>
        </w:rPr>
        <w:pict>
          <v:group id="_x0000_s2062" style="width:82pt;height:4.2pt;mso-position-horizontal-relative:char;mso-position-vertical-relative:line" coordsize="1640,84">
            <v:line id="_x0000_s2064" style="position:absolute" from="87,41" to="1640,41" strokeweight=".13675mm"/>
            <v:shape id="_x0000_s2063" style="position:absolute;width:89;height:84" coordsize="89,84" path="m89,l,41,89,84,89,xe" fillcolor="black" stroked="f">
              <v:path arrowok="t"/>
            </v:shape>
            <w10:wrap type="none"/>
            <w10:anchorlock/>
          </v:group>
        </w:pict>
      </w:r>
    </w:p>
    <w:p w:rsidR="005C668A" w:rsidRDefault="00C07770">
      <w:pPr>
        <w:pStyle w:val="BodyText"/>
        <w:ind w:left="182"/>
      </w:pPr>
      <w:r>
        <w:pict>
          <v:shape id="_x0000_s2084" type="#_x0000_t202" style="width:65.55pt;height:19.2pt;mso-position-horizontal-relative:char;mso-position-vertical-relative:line" filled="f" strokeweight=".1375mm">
            <v:textbox inset="0,0,0,0">
              <w:txbxContent>
                <w:p w:rsidR="005C668A" w:rsidRDefault="00AE24C0">
                  <w:pPr>
                    <w:spacing w:before="37" w:line="244" w:lineRule="auto"/>
                    <w:ind w:left="264" w:firstLine="4"/>
                    <w:rPr>
                      <w:sz w:val="11"/>
                    </w:rPr>
                  </w:pPr>
                  <w:r>
                    <w:rPr>
                      <w:sz w:val="11"/>
                    </w:rPr>
                    <w:t>Verify AUTN(i) Compute RES(i)</w:t>
                  </w:r>
                </w:p>
              </w:txbxContent>
            </v:textbox>
            <w10:wrap type="none"/>
            <w10:anchorlock/>
          </v:shape>
        </w:pict>
      </w:r>
    </w:p>
    <w:p w:rsidR="005C668A" w:rsidRDefault="00C07770">
      <w:pPr>
        <w:spacing w:before="80" w:line="126" w:lineRule="exact"/>
        <w:ind w:right="1893"/>
        <w:jc w:val="center"/>
        <w:rPr>
          <w:i/>
          <w:sz w:val="11"/>
        </w:rPr>
      </w:pPr>
      <w:r w:rsidRPr="00C07770">
        <w:pict>
          <v:shape id="_x0000_s2060" type="#_x0000_t202" style="position:absolute;left:0;text-align:left;margin-left:499.2pt;margin-top:-9pt;width:53.3pt;height:19.2pt;z-index:251651072;mso-position-horizontal-relative:page" filled="f" strokeweight=".1379mm">
            <v:textbox inset="0,0,0,0">
              <w:txbxContent>
                <w:p w:rsidR="005C668A" w:rsidRDefault="00AE24C0">
                  <w:pPr>
                    <w:spacing w:before="37"/>
                    <w:ind w:left="84" w:right="3"/>
                    <w:rPr>
                      <w:sz w:val="11"/>
                    </w:rPr>
                  </w:pPr>
                  <w:r>
                    <w:rPr>
                      <w:sz w:val="11"/>
                    </w:rPr>
                    <w:t>Authentication and key establishment</w:t>
                  </w:r>
                </w:p>
              </w:txbxContent>
            </v:textbox>
            <w10:wrap anchorx="page"/>
          </v:shape>
        </w:pict>
      </w:r>
      <w:r w:rsidR="00AE24C0">
        <w:rPr>
          <w:i/>
          <w:sz w:val="11"/>
        </w:rPr>
        <w:t>User authentication response</w:t>
      </w:r>
    </w:p>
    <w:p w:rsidR="005C668A" w:rsidRDefault="00AE24C0">
      <w:pPr>
        <w:spacing w:line="126" w:lineRule="exact"/>
        <w:ind w:right="1897"/>
        <w:jc w:val="center"/>
        <w:rPr>
          <w:sz w:val="11"/>
        </w:rPr>
      </w:pPr>
      <w:r>
        <w:rPr>
          <w:sz w:val="11"/>
        </w:rPr>
        <w:t>RES(i)</w:t>
      </w:r>
    </w:p>
    <w:p w:rsidR="005C668A" w:rsidRDefault="00C07770">
      <w:pPr>
        <w:pStyle w:val="BodyText"/>
        <w:spacing w:line="84" w:lineRule="exact"/>
        <w:ind w:left="837"/>
        <w:rPr>
          <w:sz w:val="8"/>
        </w:rPr>
      </w:pPr>
      <w:r w:rsidRPr="00C07770">
        <w:rPr>
          <w:position w:val="-1"/>
          <w:sz w:val="8"/>
        </w:rPr>
      </w:r>
      <w:r w:rsidRPr="00C07770">
        <w:rPr>
          <w:position w:val="-1"/>
          <w:sz w:val="8"/>
        </w:rPr>
        <w:pict>
          <v:group id="_x0000_s2057" style="width:81.95pt;height:4.2pt;mso-position-horizontal-relative:char;mso-position-vertical-relative:line" coordsize="1639,84">
            <v:line id="_x0000_s2059" style="position:absolute" from="1550,41" to="0,41" strokeweight=".13675mm"/>
            <v:shape id="_x0000_s2058" style="position:absolute;left:1547;width:92;height:84" coordorigin="1548" coordsize="92,84" path="m1548,r,84l1639,41,1548,xe" fillcolor="black" stroked="f">
              <v:path arrowok="t"/>
            </v:shape>
            <w10:wrap type="none"/>
            <w10:anchorlock/>
          </v:group>
        </w:pict>
      </w:r>
    </w:p>
    <w:p w:rsidR="005C668A" w:rsidRDefault="005C668A">
      <w:pPr>
        <w:pStyle w:val="BodyText"/>
        <w:rPr>
          <w:sz w:val="8"/>
        </w:rPr>
      </w:pPr>
    </w:p>
    <w:p w:rsidR="005C668A" w:rsidRDefault="00C07770">
      <w:pPr>
        <w:pStyle w:val="BodyText"/>
        <w:ind w:left="1574"/>
      </w:pPr>
      <w:r>
        <w:pict>
          <v:shape id="_x0000_s2083" type="#_x0000_t202" style="width:90.15pt;height:11.55pt;mso-position-horizontal-relative:char;mso-position-vertical-relative:line" filled="f" strokeweight=".1369mm">
            <v:textbox inset="0,0,0,0">
              <w:txbxContent>
                <w:p w:rsidR="005C668A" w:rsidRDefault="00AE24C0">
                  <w:pPr>
                    <w:spacing w:before="42"/>
                    <w:ind w:left="197"/>
                    <w:rPr>
                      <w:sz w:val="11"/>
                    </w:rPr>
                  </w:pPr>
                  <w:r>
                    <w:rPr>
                      <w:sz w:val="11"/>
                    </w:rPr>
                    <w:t>Compare RES(i) and XRES(i)</w:t>
                  </w:r>
                </w:p>
              </w:txbxContent>
            </v:textbox>
            <w10:wrap type="none"/>
            <w10:anchorlock/>
          </v:shape>
        </w:pict>
      </w:r>
    </w:p>
    <w:p w:rsidR="005C668A" w:rsidRDefault="005C668A">
      <w:pPr>
        <w:pStyle w:val="BodyText"/>
        <w:spacing w:before="4"/>
        <w:rPr>
          <w:sz w:val="10"/>
        </w:rPr>
      </w:pPr>
    </w:p>
    <w:p w:rsidR="005C668A" w:rsidRDefault="00C07770">
      <w:pPr>
        <w:pStyle w:val="BodyText"/>
        <w:ind w:left="103"/>
      </w:pPr>
      <w:r>
        <w:pict>
          <v:group id="_x0000_s2053" style="width:74pt;height:11.95pt;mso-position-horizontal-relative:char;mso-position-vertical-relative:line" coordsize="1480,239">
            <v:rect id="_x0000_s2055" style="position:absolute;left:3;top:3;width:1472;height:231" filled="f" strokeweight=".1369mm"/>
            <v:shape id="_x0000_s2054" type="#_x0000_t202" style="position:absolute;width:1480;height:239" filled="f" stroked="f">
              <v:textbox inset="0,0,0,0">
                <w:txbxContent>
                  <w:p w:rsidR="005C668A" w:rsidRDefault="00AE24C0">
                    <w:pPr>
                      <w:spacing w:before="47"/>
                      <w:ind w:left="150"/>
                      <w:rPr>
                        <w:sz w:val="11"/>
                      </w:rPr>
                    </w:pPr>
                    <w:r>
                      <w:rPr>
                        <w:sz w:val="11"/>
                      </w:rPr>
                      <w:t>Compute CK(i) and IK(i)</w:t>
                    </w:r>
                  </w:p>
                </w:txbxContent>
              </v:textbox>
            </v:shape>
            <w10:wrap type="none"/>
            <w10:anchorlock/>
          </v:group>
        </w:pict>
      </w:r>
      <w:r w:rsidR="00AE24C0">
        <w:rPr>
          <w:spacing w:val="84"/>
        </w:rPr>
        <w:t xml:space="preserve"> </w:t>
      </w:r>
      <w:r w:rsidRPr="00C07770">
        <w:rPr>
          <w:spacing w:val="84"/>
        </w:rPr>
      </w:r>
      <w:r>
        <w:rPr>
          <w:spacing w:val="84"/>
        </w:rPr>
        <w:pict>
          <v:shape id="_x0000_s2082" type="#_x0000_t202" style="width:73.85pt;height:11.55pt;mso-position-horizontal-relative:char;mso-position-vertical-relative:line" filled="f" strokeweight=".137mm">
            <v:textbox inset="0,0,0,0">
              <w:txbxContent>
                <w:p w:rsidR="005C668A" w:rsidRDefault="00AE24C0">
                  <w:pPr>
                    <w:spacing w:before="40"/>
                    <w:ind w:left="218"/>
                    <w:rPr>
                      <w:sz w:val="11"/>
                    </w:rPr>
                  </w:pPr>
                  <w:r>
                    <w:rPr>
                      <w:sz w:val="11"/>
                    </w:rPr>
                    <w:t>Select CK(i) and IK(i)</w:t>
                  </w:r>
                </w:p>
              </w:txbxContent>
            </v:textbox>
            <w10:wrap type="none"/>
            <w10:anchorlock/>
          </v:shape>
        </w:pict>
      </w:r>
    </w:p>
    <w:p w:rsidR="005C668A" w:rsidRDefault="005C668A">
      <w:pPr>
        <w:pStyle w:val="BodyText"/>
        <w:rPr>
          <w:sz w:val="12"/>
        </w:rPr>
      </w:pPr>
    </w:p>
    <w:p w:rsidR="005C668A" w:rsidRDefault="005C668A">
      <w:pPr>
        <w:pStyle w:val="BodyText"/>
        <w:rPr>
          <w:sz w:val="12"/>
        </w:rPr>
      </w:pPr>
    </w:p>
    <w:p w:rsidR="005C668A" w:rsidRDefault="00AE24C0">
      <w:pPr>
        <w:spacing w:before="106"/>
        <w:ind w:left="107"/>
        <w:jc w:val="both"/>
        <w:rPr>
          <w:sz w:val="16"/>
        </w:rPr>
      </w:pPr>
      <w:r>
        <w:rPr>
          <w:sz w:val="16"/>
        </w:rPr>
        <w:t>Fig. 3. Authentication and Key Agreement diagram [4]</w:t>
      </w:r>
    </w:p>
    <w:p w:rsidR="005C668A" w:rsidRDefault="005C668A">
      <w:pPr>
        <w:pStyle w:val="BodyText"/>
        <w:rPr>
          <w:sz w:val="18"/>
        </w:rPr>
      </w:pPr>
    </w:p>
    <w:p w:rsidR="005C668A" w:rsidRDefault="005C668A">
      <w:pPr>
        <w:pStyle w:val="BodyText"/>
        <w:spacing w:before="1"/>
        <w:rPr>
          <w:sz w:val="19"/>
        </w:rPr>
      </w:pPr>
    </w:p>
    <w:p w:rsidR="005C668A" w:rsidRDefault="00AE24C0">
      <w:pPr>
        <w:pStyle w:val="BodyText"/>
        <w:ind w:left="107" w:right="124"/>
        <w:jc w:val="both"/>
      </w:pPr>
      <w:r>
        <w:t xml:space="preserve">The SIM provides a very secure method to authenticate an </w:t>
      </w:r>
      <w:r w:rsidR="00E4142B">
        <w:t>IOT</w:t>
      </w:r>
      <w:r>
        <w:t xml:space="preserve"> device even before the data link is established. The SIM also plays a role in several of the other security functional elements as articulated next.</w:t>
      </w:r>
    </w:p>
    <w:p w:rsidR="005C668A" w:rsidRDefault="005C668A">
      <w:pPr>
        <w:jc w:val="both"/>
        <w:sectPr w:rsidR="005C668A">
          <w:footerReference w:type="default" r:id="rId12"/>
          <w:pgSz w:w="12240" w:h="15840"/>
          <w:pgMar w:top="980" w:right="780" w:bottom="360" w:left="800" w:header="134" w:footer="166" w:gutter="0"/>
          <w:pgNumType w:start="25"/>
          <w:cols w:num="2" w:space="720" w:equalWidth="0">
            <w:col w:w="5192" w:space="200"/>
            <w:col w:w="5268"/>
          </w:cols>
        </w:sectPr>
      </w:pPr>
    </w:p>
    <w:p w:rsidR="005C668A" w:rsidRDefault="005C668A">
      <w:pPr>
        <w:pStyle w:val="BodyText"/>
        <w:spacing w:before="1"/>
        <w:rPr>
          <w:sz w:val="29"/>
        </w:rPr>
      </w:pPr>
    </w:p>
    <w:p w:rsidR="005C668A" w:rsidRDefault="00C07770">
      <w:pPr>
        <w:pStyle w:val="BodyText"/>
        <w:spacing w:line="20" w:lineRule="exact"/>
        <w:ind w:left="3875"/>
        <w:rPr>
          <w:sz w:val="2"/>
        </w:rPr>
      </w:pPr>
      <w:r>
        <w:rPr>
          <w:sz w:val="2"/>
        </w:rPr>
      </w:r>
      <w:r>
        <w:rPr>
          <w:sz w:val="2"/>
        </w:rPr>
        <w:pict>
          <v:group id="_x0000_s2050" style="width:2in;height:.5pt;mso-position-horizontal-relative:char;mso-position-vertical-relative:line" coordsize="2880,10">
            <v:line id="_x0000_s2051" style="position:absolute" from="0,5" to="2880,5" strokeweight=".48pt"/>
            <w10:wrap type="none"/>
            <w10:anchorlock/>
          </v:group>
        </w:pict>
      </w:r>
    </w:p>
    <w:p w:rsidR="005C668A" w:rsidRDefault="00C07770">
      <w:pPr>
        <w:pStyle w:val="BodyText"/>
        <w:spacing w:before="69"/>
        <w:ind w:left="107" w:right="5517"/>
        <w:jc w:val="both"/>
      </w:pPr>
      <w:r w:rsidRPr="00C07770">
        <w:rPr>
          <w:noProof/>
          <w:position w:val="7"/>
          <w:sz w:val="13"/>
        </w:rPr>
        <w:pict>
          <v:rect id="_x0000_s2078" style="position:absolute;left:0;text-align:left;margin-left:249.25pt;margin-top:97.75pt;width:29.65pt;height:14.4pt;z-index:251658240" fillcolor="white [3212]" stroked="f"/>
        </w:pict>
      </w:r>
      <w:r w:rsidR="00AE24C0">
        <w:rPr>
          <w:position w:val="7"/>
          <w:sz w:val="13"/>
        </w:rPr>
        <w:t xml:space="preserve">1 </w:t>
      </w:r>
      <w:r w:rsidR="00AE24C0">
        <w:t>There are many methodologies in place, not addressed in this paper, to ensure that the Internet of Things device uses the desired radio carrier to attach to.</w:t>
      </w:r>
    </w:p>
    <w:p w:rsidR="005C668A" w:rsidRDefault="005C668A">
      <w:pPr>
        <w:jc w:val="both"/>
        <w:sectPr w:rsidR="005C668A">
          <w:type w:val="continuous"/>
          <w:pgSz w:w="12240" w:h="15840"/>
          <w:pgMar w:top="980" w:right="780" w:bottom="0" w:left="800" w:header="720" w:footer="720" w:gutter="0"/>
          <w:cols w:space="720"/>
        </w:sectPr>
      </w:pPr>
    </w:p>
    <w:p w:rsidR="005C668A" w:rsidRPr="00BE7D9D" w:rsidRDefault="00C701A4" w:rsidP="00BE7D9D">
      <w:pPr>
        <w:tabs>
          <w:tab w:val="left" w:pos="324"/>
        </w:tabs>
        <w:spacing w:before="81"/>
        <w:ind w:left="900"/>
        <w:rPr>
          <w:sz w:val="16"/>
        </w:rPr>
      </w:pPr>
      <w:r>
        <w:rPr>
          <w:sz w:val="20"/>
        </w:rPr>
        <w:lastRenderedPageBreak/>
        <w:t>B</w:t>
      </w:r>
      <w:r w:rsidR="00BE7D9D">
        <w:rPr>
          <w:sz w:val="20"/>
        </w:rPr>
        <w:t xml:space="preserve">. </w:t>
      </w:r>
      <w:r w:rsidR="00AE24C0" w:rsidRPr="00BE7D9D">
        <w:rPr>
          <w:sz w:val="20"/>
        </w:rPr>
        <w:t>R</w:t>
      </w:r>
      <w:r w:rsidR="00AE24C0" w:rsidRPr="00BE7D9D">
        <w:rPr>
          <w:sz w:val="16"/>
        </w:rPr>
        <w:t>ADIO ACCESS NETWORK</w:t>
      </w:r>
      <w:r w:rsidR="00AE24C0" w:rsidRPr="00BE7D9D">
        <w:rPr>
          <w:spacing w:val="-2"/>
          <w:sz w:val="16"/>
        </w:rPr>
        <w:t xml:space="preserve"> </w:t>
      </w:r>
      <w:r w:rsidR="00AE24C0" w:rsidRPr="00BE7D9D">
        <w:rPr>
          <w:sz w:val="16"/>
        </w:rPr>
        <w:t>ENCRYPTION</w:t>
      </w:r>
    </w:p>
    <w:p w:rsidR="005C668A" w:rsidRDefault="00AE24C0">
      <w:pPr>
        <w:pStyle w:val="BodyText"/>
        <w:spacing w:before="79"/>
        <w:ind w:left="107" w:right="39"/>
        <w:jc w:val="both"/>
      </w:pPr>
      <w:r>
        <w:t xml:space="preserve">An additional security element as part of the overall data transport security methodology is that the radio link layer between the </w:t>
      </w:r>
      <w:r w:rsidR="00E4142B">
        <w:t>IOT</w:t>
      </w:r>
      <w:r>
        <w:t xml:space="preserve"> device radio module and the cellular tower is 128-bit encrypted, utilizing the key from the previous section, as part of the standard GSM protocol for 3G and above transmissions [4].</w:t>
      </w:r>
    </w:p>
    <w:p w:rsidR="005C668A" w:rsidRDefault="005C668A">
      <w:pPr>
        <w:pStyle w:val="BodyText"/>
        <w:rPr>
          <w:sz w:val="22"/>
        </w:rPr>
      </w:pPr>
    </w:p>
    <w:p w:rsidR="005C668A" w:rsidRPr="00BE7D9D" w:rsidRDefault="00CC29E5" w:rsidP="00BE7D9D">
      <w:pPr>
        <w:tabs>
          <w:tab w:val="left" w:pos="331"/>
        </w:tabs>
        <w:spacing w:before="139"/>
        <w:ind w:left="900"/>
        <w:jc w:val="both"/>
        <w:rPr>
          <w:sz w:val="20"/>
        </w:rPr>
      </w:pPr>
      <w:r>
        <w:rPr>
          <w:sz w:val="20"/>
        </w:rPr>
        <w:t>C</w:t>
      </w:r>
      <w:r w:rsidR="00BE7D9D">
        <w:rPr>
          <w:sz w:val="20"/>
        </w:rPr>
        <w:t>.</w:t>
      </w:r>
      <w:r>
        <w:rPr>
          <w:sz w:val="20"/>
        </w:rPr>
        <w:t xml:space="preserve"> </w:t>
      </w:r>
      <w:r w:rsidR="00AE24C0" w:rsidRPr="00BE7D9D">
        <w:rPr>
          <w:sz w:val="20"/>
        </w:rPr>
        <w:t>C</w:t>
      </w:r>
      <w:r w:rsidR="00AE24C0" w:rsidRPr="00BE7D9D">
        <w:rPr>
          <w:sz w:val="16"/>
        </w:rPr>
        <w:t>USTOM ACCESS POINT NAME</w:t>
      </w:r>
      <w:r w:rsidR="00AE24C0" w:rsidRPr="00BE7D9D">
        <w:rPr>
          <w:spacing w:val="-10"/>
          <w:sz w:val="16"/>
        </w:rPr>
        <w:t xml:space="preserve"> </w:t>
      </w:r>
      <w:r w:rsidR="00AE24C0" w:rsidRPr="00BE7D9D">
        <w:rPr>
          <w:sz w:val="20"/>
        </w:rPr>
        <w:t>(APN)</w:t>
      </w:r>
    </w:p>
    <w:p w:rsidR="005C668A" w:rsidRDefault="00AE24C0">
      <w:pPr>
        <w:pStyle w:val="BodyText"/>
        <w:spacing w:before="79"/>
        <w:ind w:left="107" w:right="38"/>
        <w:jc w:val="both"/>
      </w:pPr>
      <w:r>
        <w:t>Once the Internet of Things device has authenticated with the serving cell carrier, the microprocessor within the Internet of Things device can initiate a data session for TCP/IP transport.</w:t>
      </w:r>
    </w:p>
    <w:p w:rsidR="005C668A" w:rsidRDefault="005C668A">
      <w:pPr>
        <w:pStyle w:val="BodyText"/>
        <w:spacing w:before="11"/>
        <w:rPr>
          <w:sz w:val="19"/>
        </w:rPr>
      </w:pPr>
    </w:p>
    <w:p w:rsidR="005C668A" w:rsidRDefault="00AE24C0">
      <w:pPr>
        <w:pStyle w:val="BodyText"/>
        <w:ind w:left="107" w:right="38"/>
        <w:jc w:val="both"/>
      </w:pPr>
      <w:r>
        <w:t>The command set is an extension of the Hayes modem command set a.k.a. AT+. The microprocessor submits an AT command to the radio module passing along specific variables including the access point name (APN) that the application wishes to connect with [10]. In consumer phones, the APN is a generic name common to all phones that the home carrier uses to route consumer data from handsets and tablets out to the public</w:t>
      </w:r>
      <w:r>
        <w:rPr>
          <w:spacing w:val="-7"/>
        </w:rPr>
        <w:t xml:space="preserve"> </w:t>
      </w:r>
      <w:r>
        <w:t>Internet.</w:t>
      </w:r>
      <w:r>
        <w:rPr>
          <w:spacing w:val="-7"/>
        </w:rPr>
        <w:t xml:space="preserve"> </w:t>
      </w:r>
      <w:r>
        <w:t>These</w:t>
      </w:r>
      <w:r>
        <w:rPr>
          <w:spacing w:val="-7"/>
        </w:rPr>
        <w:t xml:space="preserve"> </w:t>
      </w:r>
      <w:r>
        <w:t>data</w:t>
      </w:r>
      <w:r>
        <w:rPr>
          <w:spacing w:val="-6"/>
        </w:rPr>
        <w:t xml:space="preserve"> </w:t>
      </w:r>
      <w:r>
        <w:t>packets</w:t>
      </w:r>
      <w:r>
        <w:rPr>
          <w:spacing w:val="-8"/>
        </w:rPr>
        <w:t xml:space="preserve"> </w:t>
      </w:r>
      <w:r>
        <w:t>are</w:t>
      </w:r>
      <w:r>
        <w:rPr>
          <w:spacing w:val="-7"/>
        </w:rPr>
        <w:t xml:space="preserve"> </w:t>
      </w:r>
      <w:r>
        <w:t>typically</w:t>
      </w:r>
      <w:r>
        <w:rPr>
          <w:spacing w:val="-10"/>
        </w:rPr>
        <w:t xml:space="preserve"> </w:t>
      </w:r>
      <w:r>
        <w:t>routed</w:t>
      </w:r>
      <w:r>
        <w:rPr>
          <w:spacing w:val="-7"/>
        </w:rPr>
        <w:t xml:space="preserve"> </w:t>
      </w:r>
      <w:r>
        <w:t>through a port address translation (PAT) and then through a stateful firewall out to the public Internet. While this common practice works</w:t>
      </w:r>
      <w:r>
        <w:rPr>
          <w:spacing w:val="-6"/>
        </w:rPr>
        <w:t xml:space="preserve"> </w:t>
      </w:r>
      <w:r>
        <w:t>well</w:t>
      </w:r>
      <w:r>
        <w:rPr>
          <w:spacing w:val="-3"/>
        </w:rPr>
        <w:t xml:space="preserve"> </w:t>
      </w:r>
      <w:r>
        <w:t>for</w:t>
      </w:r>
      <w:r>
        <w:rPr>
          <w:spacing w:val="-6"/>
        </w:rPr>
        <w:t xml:space="preserve"> </w:t>
      </w:r>
      <w:r>
        <w:t>consumer</w:t>
      </w:r>
      <w:r>
        <w:rPr>
          <w:spacing w:val="-6"/>
        </w:rPr>
        <w:t xml:space="preserve"> </w:t>
      </w:r>
      <w:r>
        <w:t>based</w:t>
      </w:r>
      <w:r>
        <w:rPr>
          <w:spacing w:val="-6"/>
        </w:rPr>
        <w:t xml:space="preserve"> </w:t>
      </w:r>
      <w:r>
        <w:t>solutions,</w:t>
      </w:r>
      <w:r>
        <w:rPr>
          <w:spacing w:val="-3"/>
        </w:rPr>
        <w:t xml:space="preserve"> </w:t>
      </w:r>
      <w:r>
        <w:t>which</w:t>
      </w:r>
      <w:r>
        <w:rPr>
          <w:spacing w:val="-8"/>
        </w:rPr>
        <w:t xml:space="preserve"> </w:t>
      </w:r>
      <w:r>
        <w:t>need</w:t>
      </w:r>
      <w:r>
        <w:rPr>
          <w:spacing w:val="-6"/>
        </w:rPr>
        <w:t xml:space="preserve"> </w:t>
      </w:r>
      <w:r>
        <w:t>access</w:t>
      </w:r>
      <w:r>
        <w:rPr>
          <w:spacing w:val="-6"/>
        </w:rPr>
        <w:t xml:space="preserve"> </w:t>
      </w:r>
      <w:r>
        <w:t>to the broader Internet, it introduces a security vulnerability point in an Internet of Things</w:t>
      </w:r>
      <w:r>
        <w:rPr>
          <w:spacing w:val="-7"/>
        </w:rPr>
        <w:t xml:space="preserve"> </w:t>
      </w:r>
      <w:r>
        <w:t>architecture.</w:t>
      </w:r>
    </w:p>
    <w:p w:rsidR="005C668A" w:rsidRDefault="005C668A">
      <w:pPr>
        <w:pStyle w:val="BodyText"/>
        <w:spacing w:before="1"/>
      </w:pPr>
    </w:p>
    <w:p w:rsidR="005C668A" w:rsidRDefault="00AE24C0">
      <w:pPr>
        <w:pStyle w:val="BodyText"/>
        <w:ind w:left="107" w:right="40"/>
        <w:jc w:val="both"/>
      </w:pPr>
      <w:r>
        <w:t xml:space="preserve">The secure </w:t>
      </w:r>
      <w:r w:rsidR="00E4142B">
        <w:t>IOT</w:t>
      </w:r>
      <w:r>
        <w:t xml:space="preserve"> architecture presented herein makes use of a custom APN assigned to each of the enterprise customers deploying </w:t>
      </w:r>
      <w:r w:rsidR="00E4142B">
        <w:t>IOT</w:t>
      </w:r>
      <w:r>
        <w:t xml:space="preserve"> devices. This custom APN is unique to the enterprise</w:t>
      </w:r>
      <w:r>
        <w:rPr>
          <w:spacing w:val="-11"/>
        </w:rPr>
        <w:t xml:space="preserve"> </w:t>
      </w:r>
      <w:r>
        <w:t>which</w:t>
      </w:r>
      <w:r>
        <w:rPr>
          <w:spacing w:val="-11"/>
        </w:rPr>
        <w:t xml:space="preserve"> </w:t>
      </w:r>
      <w:r>
        <w:t>has</w:t>
      </w:r>
      <w:r>
        <w:rPr>
          <w:spacing w:val="-14"/>
        </w:rPr>
        <w:t xml:space="preserve"> </w:t>
      </w:r>
      <w:r>
        <w:t>provisioning</w:t>
      </w:r>
      <w:r>
        <w:rPr>
          <w:spacing w:val="-13"/>
        </w:rPr>
        <w:t xml:space="preserve"> </w:t>
      </w:r>
      <w:r>
        <w:t>and</w:t>
      </w:r>
      <w:r>
        <w:rPr>
          <w:spacing w:val="-9"/>
        </w:rPr>
        <w:t xml:space="preserve"> </w:t>
      </w:r>
      <w:r>
        <w:t>management</w:t>
      </w:r>
      <w:r>
        <w:rPr>
          <w:spacing w:val="-14"/>
        </w:rPr>
        <w:t xml:space="preserve"> </w:t>
      </w:r>
      <w:r>
        <w:t xml:space="preserve">capabilities of </w:t>
      </w:r>
      <w:r w:rsidR="00E4142B">
        <w:t>IOT</w:t>
      </w:r>
      <w:r>
        <w:t xml:space="preserve"> devices. The custom APN allows such enterprise (and only</w:t>
      </w:r>
      <w:r>
        <w:rPr>
          <w:spacing w:val="-13"/>
        </w:rPr>
        <w:t xml:space="preserve"> </w:t>
      </w:r>
      <w:r>
        <w:t>such</w:t>
      </w:r>
      <w:r>
        <w:rPr>
          <w:spacing w:val="-12"/>
        </w:rPr>
        <w:t xml:space="preserve"> </w:t>
      </w:r>
      <w:r>
        <w:t>enterprise)</w:t>
      </w:r>
      <w:r>
        <w:rPr>
          <w:spacing w:val="-10"/>
        </w:rPr>
        <w:t xml:space="preserve"> </w:t>
      </w:r>
      <w:r>
        <w:t>to</w:t>
      </w:r>
      <w:r>
        <w:rPr>
          <w:spacing w:val="-9"/>
        </w:rPr>
        <w:t xml:space="preserve"> </w:t>
      </w:r>
      <w:r>
        <w:t>give</w:t>
      </w:r>
      <w:r>
        <w:rPr>
          <w:spacing w:val="-11"/>
        </w:rPr>
        <w:t xml:space="preserve"> </w:t>
      </w:r>
      <w:r>
        <w:t>an</w:t>
      </w:r>
      <w:r>
        <w:rPr>
          <w:spacing w:val="-12"/>
        </w:rPr>
        <w:t xml:space="preserve"> </w:t>
      </w:r>
      <w:r w:rsidR="00E4142B">
        <w:t>IOT</w:t>
      </w:r>
      <w:r>
        <w:rPr>
          <w:spacing w:val="-7"/>
        </w:rPr>
        <w:t xml:space="preserve"> </w:t>
      </w:r>
      <w:r>
        <w:t>device</w:t>
      </w:r>
      <w:r>
        <w:rPr>
          <w:spacing w:val="-11"/>
        </w:rPr>
        <w:t xml:space="preserve"> </w:t>
      </w:r>
      <w:r>
        <w:t>permission</w:t>
      </w:r>
      <w:r>
        <w:rPr>
          <w:spacing w:val="-12"/>
        </w:rPr>
        <w:t xml:space="preserve"> </w:t>
      </w:r>
      <w:r>
        <w:t>to</w:t>
      </w:r>
      <w:r>
        <w:rPr>
          <w:spacing w:val="-9"/>
        </w:rPr>
        <w:t xml:space="preserve"> </w:t>
      </w:r>
      <w:r>
        <w:t>access that Enterprise’s custom APN for the data</w:t>
      </w:r>
      <w:r>
        <w:rPr>
          <w:spacing w:val="-6"/>
        </w:rPr>
        <w:t xml:space="preserve"> </w:t>
      </w:r>
      <w:r>
        <w:t>transport.</w:t>
      </w:r>
    </w:p>
    <w:p w:rsidR="005C668A" w:rsidRDefault="005C668A">
      <w:pPr>
        <w:pStyle w:val="BodyText"/>
        <w:spacing w:before="10"/>
        <w:rPr>
          <w:sz w:val="19"/>
        </w:rPr>
      </w:pPr>
    </w:p>
    <w:p w:rsidR="005C668A" w:rsidRDefault="00AE24C0">
      <w:pPr>
        <w:pStyle w:val="BodyText"/>
        <w:ind w:left="107" w:right="38"/>
        <w:jc w:val="both"/>
      </w:pPr>
      <w:r>
        <w:t>The</w:t>
      </w:r>
      <w:r>
        <w:rPr>
          <w:spacing w:val="-13"/>
        </w:rPr>
        <w:t xml:space="preserve"> </w:t>
      </w:r>
      <w:r>
        <w:t>use</w:t>
      </w:r>
      <w:r>
        <w:rPr>
          <w:spacing w:val="-13"/>
        </w:rPr>
        <w:t xml:space="preserve"> </w:t>
      </w:r>
      <w:r>
        <w:t>of</w:t>
      </w:r>
      <w:r>
        <w:rPr>
          <w:spacing w:val="-15"/>
        </w:rPr>
        <w:t xml:space="preserve"> </w:t>
      </w:r>
      <w:r>
        <w:t>a</w:t>
      </w:r>
      <w:r>
        <w:rPr>
          <w:spacing w:val="-11"/>
        </w:rPr>
        <w:t xml:space="preserve"> </w:t>
      </w:r>
      <w:r>
        <w:t>unique</w:t>
      </w:r>
      <w:r>
        <w:rPr>
          <w:spacing w:val="-13"/>
        </w:rPr>
        <w:t xml:space="preserve"> </w:t>
      </w:r>
      <w:r>
        <w:t>custom</w:t>
      </w:r>
      <w:r>
        <w:rPr>
          <w:spacing w:val="-12"/>
        </w:rPr>
        <w:t xml:space="preserve"> </w:t>
      </w:r>
      <w:r>
        <w:t>APN</w:t>
      </w:r>
      <w:r>
        <w:rPr>
          <w:spacing w:val="-13"/>
        </w:rPr>
        <w:t xml:space="preserve"> </w:t>
      </w:r>
      <w:r>
        <w:t>offers</w:t>
      </w:r>
      <w:r>
        <w:rPr>
          <w:spacing w:val="-14"/>
        </w:rPr>
        <w:t xml:space="preserve"> </w:t>
      </w:r>
      <w:r>
        <w:t>the</w:t>
      </w:r>
      <w:r>
        <w:rPr>
          <w:spacing w:val="-11"/>
        </w:rPr>
        <w:t xml:space="preserve"> </w:t>
      </w:r>
      <w:r>
        <w:t>following</w:t>
      </w:r>
      <w:r>
        <w:rPr>
          <w:spacing w:val="-13"/>
        </w:rPr>
        <w:t xml:space="preserve"> </w:t>
      </w:r>
      <w:r>
        <w:t>additional security mechanism. While a malicious entity may discover or guess an enterprise’s custom APN name, the action of merely requesting</w:t>
      </w:r>
      <w:r>
        <w:rPr>
          <w:spacing w:val="-12"/>
        </w:rPr>
        <w:t xml:space="preserve"> </w:t>
      </w:r>
      <w:r>
        <w:t>that</w:t>
      </w:r>
      <w:r>
        <w:rPr>
          <w:spacing w:val="-10"/>
        </w:rPr>
        <w:t xml:space="preserve"> </w:t>
      </w:r>
      <w:r>
        <w:t>APN</w:t>
      </w:r>
      <w:r>
        <w:rPr>
          <w:spacing w:val="-9"/>
        </w:rPr>
        <w:t xml:space="preserve"> </w:t>
      </w:r>
      <w:r>
        <w:t>through</w:t>
      </w:r>
      <w:r>
        <w:rPr>
          <w:spacing w:val="-11"/>
        </w:rPr>
        <w:t xml:space="preserve"> </w:t>
      </w:r>
      <w:r>
        <w:t>the</w:t>
      </w:r>
      <w:r>
        <w:rPr>
          <w:spacing w:val="-9"/>
        </w:rPr>
        <w:t xml:space="preserve"> </w:t>
      </w:r>
      <w:r>
        <w:t>AT</w:t>
      </w:r>
      <w:r>
        <w:rPr>
          <w:spacing w:val="-8"/>
        </w:rPr>
        <w:t xml:space="preserve"> </w:t>
      </w:r>
      <w:r>
        <w:t>command</w:t>
      </w:r>
      <w:r>
        <w:rPr>
          <w:spacing w:val="-6"/>
        </w:rPr>
        <w:t xml:space="preserve"> </w:t>
      </w:r>
      <w:r>
        <w:t>would</w:t>
      </w:r>
      <w:r>
        <w:rPr>
          <w:spacing w:val="-9"/>
        </w:rPr>
        <w:t xml:space="preserve"> </w:t>
      </w:r>
      <w:r>
        <w:t>not</w:t>
      </w:r>
      <w:r>
        <w:rPr>
          <w:spacing w:val="-11"/>
        </w:rPr>
        <w:t xml:space="preserve"> </w:t>
      </w:r>
      <w:r>
        <w:t xml:space="preserve">allow for provisioning and authentication of that device to use such custom APN. The mechanism for ensuring that the </w:t>
      </w:r>
      <w:r w:rsidR="00E4142B">
        <w:t>IOT</w:t>
      </w:r>
      <w:r>
        <w:t xml:space="preserve"> device requesting a custom APN has permission to use that custom APN for its data transport builds upon the authentication transactions previously described in Section</w:t>
      </w:r>
      <w:r>
        <w:rPr>
          <w:spacing w:val="-9"/>
        </w:rPr>
        <w:t xml:space="preserve"> </w:t>
      </w:r>
      <w:r>
        <w:t>III-A.</w:t>
      </w:r>
    </w:p>
    <w:p w:rsidR="005C668A" w:rsidRDefault="005C668A">
      <w:pPr>
        <w:pStyle w:val="BodyText"/>
        <w:spacing w:before="11"/>
        <w:rPr>
          <w:sz w:val="19"/>
        </w:rPr>
      </w:pPr>
    </w:p>
    <w:p w:rsidR="005C668A" w:rsidRDefault="00AE24C0">
      <w:pPr>
        <w:pStyle w:val="BodyText"/>
        <w:ind w:left="107" w:right="39"/>
        <w:jc w:val="both"/>
      </w:pPr>
      <w:r>
        <w:t>At</w:t>
      </w:r>
      <w:r>
        <w:rPr>
          <w:spacing w:val="-7"/>
        </w:rPr>
        <w:t xml:space="preserve"> </w:t>
      </w:r>
      <w:r>
        <w:t>this</w:t>
      </w:r>
      <w:r>
        <w:rPr>
          <w:spacing w:val="-8"/>
        </w:rPr>
        <w:t xml:space="preserve"> </w:t>
      </w:r>
      <w:r>
        <w:t>juncture</w:t>
      </w:r>
      <w:r>
        <w:rPr>
          <w:spacing w:val="-9"/>
        </w:rPr>
        <w:t xml:space="preserve"> </w:t>
      </w:r>
      <w:r>
        <w:t>in</w:t>
      </w:r>
      <w:r>
        <w:rPr>
          <w:spacing w:val="-9"/>
        </w:rPr>
        <w:t xml:space="preserve"> </w:t>
      </w:r>
      <w:r>
        <w:t>the</w:t>
      </w:r>
      <w:r>
        <w:rPr>
          <w:spacing w:val="-8"/>
        </w:rPr>
        <w:t xml:space="preserve"> </w:t>
      </w:r>
      <w:r>
        <w:t>establishment</w:t>
      </w:r>
      <w:r>
        <w:rPr>
          <w:spacing w:val="-7"/>
        </w:rPr>
        <w:t xml:space="preserve"> </w:t>
      </w:r>
      <w:r>
        <w:t>of</w:t>
      </w:r>
      <w:r>
        <w:rPr>
          <w:spacing w:val="-10"/>
        </w:rPr>
        <w:t xml:space="preserve"> </w:t>
      </w:r>
      <w:r>
        <w:t>data</w:t>
      </w:r>
      <w:r>
        <w:rPr>
          <w:spacing w:val="-5"/>
        </w:rPr>
        <w:t xml:space="preserve"> </w:t>
      </w:r>
      <w:r>
        <w:t>service,</w:t>
      </w:r>
      <w:r>
        <w:rPr>
          <w:spacing w:val="-9"/>
        </w:rPr>
        <w:t xml:space="preserve"> </w:t>
      </w:r>
      <w:r>
        <w:t>the</w:t>
      </w:r>
      <w:r>
        <w:rPr>
          <w:spacing w:val="-8"/>
        </w:rPr>
        <w:t xml:space="preserve"> </w:t>
      </w:r>
      <w:r>
        <w:t>serving element within the home carrier’s network is the Gateway GPRS</w:t>
      </w:r>
      <w:r>
        <w:rPr>
          <w:spacing w:val="-16"/>
        </w:rPr>
        <w:t xml:space="preserve"> </w:t>
      </w:r>
      <w:r>
        <w:t>Support</w:t>
      </w:r>
      <w:r>
        <w:rPr>
          <w:spacing w:val="-16"/>
        </w:rPr>
        <w:t xml:space="preserve"> </w:t>
      </w:r>
      <w:r>
        <w:t>Node</w:t>
      </w:r>
      <w:r>
        <w:rPr>
          <w:spacing w:val="-15"/>
        </w:rPr>
        <w:t xml:space="preserve"> </w:t>
      </w:r>
      <w:r>
        <w:t>(GGSN)</w:t>
      </w:r>
      <w:r>
        <w:rPr>
          <w:spacing w:val="-18"/>
        </w:rPr>
        <w:t xml:space="preserve"> </w:t>
      </w:r>
      <w:r>
        <w:t>or</w:t>
      </w:r>
      <w:r>
        <w:rPr>
          <w:spacing w:val="-18"/>
        </w:rPr>
        <w:t xml:space="preserve"> </w:t>
      </w:r>
      <w:r>
        <w:t>Packet</w:t>
      </w:r>
      <w:r>
        <w:rPr>
          <w:spacing w:val="-16"/>
        </w:rPr>
        <w:t xml:space="preserve"> </w:t>
      </w:r>
      <w:r>
        <w:t>Data</w:t>
      </w:r>
      <w:r>
        <w:rPr>
          <w:spacing w:val="-15"/>
        </w:rPr>
        <w:t xml:space="preserve"> </w:t>
      </w:r>
      <w:r>
        <w:t>Network</w:t>
      </w:r>
      <w:r>
        <w:rPr>
          <w:spacing w:val="-17"/>
        </w:rPr>
        <w:t xml:space="preserve"> </w:t>
      </w:r>
      <w:r>
        <w:t xml:space="preserve">Gateway (PDN-GW). The GGSN/PDN-GW acts as the mediator for establishing the data session and characteristics over the connection spanning from the </w:t>
      </w:r>
      <w:r w:rsidR="00E4142B">
        <w:t>IOT</w:t>
      </w:r>
      <w:r>
        <w:t xml:space="preserve"> device over the radio network</w:t>
      </w:r>
      <w:r>
        <w:rPr>
          <w:spacing w:val="-8"/>
        </w:rPr>
        <w:t xml:space="preserve"> </w:t>
      </w:r>
      <w:r>
        <w:t>into</w:t>
      </w:r>
      <w:r>
        <w:rPr>
          <w:spacing w:val="-6"/>
        </w:rPr>
        <w:t xml:space="preserve"> </w:t>
      </w:r>
      <w:r>
        <w:t>the</w:t>
      </w:r>
      <w:r>
        <w:rPr>
          <w:spacing w:val="-4"/>
        </w:rPr>
        <w:t xml:space="preserve"> </w:t>
      </w:r>
      <w:r>
        <w:t>mobility</w:t>
      </w:r>
      <w:r>
        <w:rPr>
          <w:spacing w:val="-10"/>
        </w:rPr>
        <w:t xml:space="preserve"> </w:t>
      </w:r>
      <w:r>
        <w:t>data</w:t>
      </w:r>
      <w:r>
        <w:rPr>
          <w:spacing w:val="-4"/>
        </w:rPr>
        <w:t xml:space="preserve"> </w:t>
      </w:r>
      <w:r>
        <w:t>center</w:t>
      </w:r>
      <w:r>
        <w:rPr>
          <w:spacing w:val="-6"/>
        </w:rPr>
        <w:t xml:space="preserve"> </w:t>
      </w:r>
      <w:r>
        <w:t>and</w:t>
      </w:r>
      <w:r>
        <w:rPr>
          <w:spacing w:val="-5"/>
        </w:rPr>
        <w:t xml:space="preserve"> </w:t>
      </w:r>
      <w:r>
        <w:t>into</w:t>
      </w:r>
      <w:r>
        <w:rPr>
          <w:spacing w:val="-5"/>
        </w:rPr>
        <w:t xml:space="preserve"> </w:t>
      </w:r>
      <w:r>
        <w:t>the</w:t>
      </w:r>
      <w:r>
        <w:rPr>
          <w:spacing w:val="-6"/>
        </w:rPr>
        <w:t xml:space="preserve"> </w:t>
      </w:r>
      <w:r>
        <w:t>GGSN/PDN- GW element. The outbound direction from the GGSN/PDN- GW out of the mobility data center is also mapped and controlled by parameters within the custom APN construct whereby</w:t>
      </w:r>
      <w:r>
        <w:rPr>
          <w:spacing w:val="-18"/>
        </w:rPr>
        <w:t xml:space="preserve"> </w:t>
      </w:r>
      <w:r>
        <w:t>the</w:t>
      </w:r>
      <w:r>
        <w:rPr>
          <w:spacing w:val="-13"/>
        </w:rPr>
        <w:t xml:space="preserve"> </w:t>
      </w:r>
      <w:r>
        <w:t>routing</w:t>
      </w:r>
      <w:r>
        <w:rPr>
          <w:spacing w:val="-15"/>
        </w:rPr>
        <w:t xml:space="preserve"> </w:t>
      </w:r>
      <w:r>
        <w:t>of</w:t>
      </w:r>
      <w:r>
        <w:rPr>
          <w:spacing w:val="-16"/>
        </w:rPr>
        <w:t xml:space="preserve"> </w:t>
      </w:r>
      <w:r>
        <w:t>the</w:t>
      </w:r>
      <w:r>
        <w:rPr>
          <w:spacing w:val="-13"/>
        </w:rPr>
        <w:t xml:space="preserve"> </w:t>
      </w:r>
      <w:r>
        <w:t>TCP/IP</w:t>
      </w:r>
      <w:r>
        <w:rPr>
          <w:spacing w:val="-12"/>
        </w:rPr>
        <w:t xml:space="preserve"> </w:t>
      </w:r>
      <w:r>
        <w:t>data</w:t>
      </w:r>
      <w:r>
        <w:rPr>
          <w:spacing w:val="-13"/>
        </w:rPr>
        <w:t xml:space="preserve"> </w:t>
      </w:r>
      <w:r>
        <w:t>packets</w:t>
      </w:r>
      <w:r>
        <w:rPr>
          <w:spacing w:val="-15"/>
        </w:rPr>
        <w:t xml:space="preserve"> </w:t>
      </w:r>
      <w:r>
        <w:t>instead</w:t>
      </w:r>
      <w:r>
        <w:rPr>
          <w:spacing w:val="-13"/>
        </w:rPr>
        <w:t xml:space="preserve"> </w:t>
      </w:r>
      <w:r>
        <w:t>of</w:t>
      </w:r>
      <w:r>
        <w:rPr>
          <w:spacing w:val="-13"/>
        </w:rPr>
        <w:t xml:space="preserve"> </w:t>
      </w:r>
      <w:r>
        <w:t>going</w:t>
      </w:r>
    </w:p>
    <w:p w:rsidR="005C668A" w:rsidRDefault="00C07770">
      <w:pPr>
        <w:pStyle w:val="BodyText"/>
        <w:spacing w:before="80"/>
        <w:ind w:left="107" w:right="121"/>
        <w:jc w:val="both"/>
      </w:pPr>
      <w:r>
        <w:rPr>
          <w:noProof/>
        </w:rPr>
        <w:pict>
          <v:rect id="_x0000_s2079" style="position:absolute;left:0;text-align:left;margin-left:250.2pt;margin-top:60.05pt;width:29.65pt;height:14.4pt;z-index:251659264" fillcolor="white [3212]" stroked="f"/>
        </w:pict>
      </w:r>
      <w:r w:rsidR="00AE24C0">
        <w:br w:type="column"/>
      </w:r>
      <w:r w:rsidR="00AE24C0">
        <w:lastRenderedPageBreak/>
        <w:t xml:space="preserve">to the public Internet (a.k.a. consumer experience) would go from the mobility data center out through a point to point connection to the destination host directly (receiving and collecting the </w:t>
      </w:r>
      <w:r w:rsidR="00E4142B">
        <w:t>IOT</w:t>
      </w:r>
      <w:r w:rsidR="00AE24C0">
        <w:t xml:space="preserve"> device’s provided data). More details can be found in sections below.</w:t>
      </w:r>
    </w:p>
    <w:p w:rsidR="005C668A" w:rsidRPr="00BE7D9D" w:rsidRDefault="00EF01AB" w:rsidP="00BE7D9D">
      <w:pPr>
        <w:tabs>
          <w:tab w:val="left" w:pos="343"/>
        </w:tabs>
        <w:spacing w:before="161"/>
        <w:ind w:left="900"/>
        <w:jc w:val="both"/>
        <w:rPr>
          <w:sz w:val="16"/>
        </w:rPr>
      </w:pPr>
      <w:r>
        <w:rPr>
          <w:sz w:val="20"/>
        </w:rPr>
        <w:t>D</w:t>
      </w:r>
      <w:r w:rsidR="00BE7D9D">
        <w:rPr>
          <w:sz w:val="20"/>
        </w:rPr>
        <w:t>.</w:t>
      </w:r>
      <w:r>
        <w:rPr>
          <w:sz w:val="20"/>
        </w:rPr>
        <w:t xml:space="preserve"> </w:t>
      </w:r>
      <w:r w:rsidR="00AE24C0" w:rsidRPr="00BE7D9D">
        <w:rPr>
          <w:sz w:val="20"/>
        </w:rPr>
        <w:t>P</w:t>
      </w:r>
      <w:r w:rsidR="00AE24C0" w:rsidRPr="00BE7D9D">
        <w:rPr>
          <w:sz w:val="16"/>
        </w:rPr>
        <w:t>RIVATE NON</w:t>
      </w:r>
      <w:r w:rsidR="00AE24C0" w:rsidRPr="00BE7D9D">
        <w:rPr>
          <w:sz w:val="20"/>
        </w:rPr>
        <w:t>-</w:t>
      </w:r>
      <w:r w:rsidR="00AE24C0" w:rsidRPr="00BE7D9D">
        <w:rPr>
          <w:sz w:val="16"/>
        </w:rPr>
        <w:t xml:space="preserve">ROUTABLE </w:t>
      </w:r>
      <w:r w:rsidR="00AE24C0" w:rsidRPr="00BE7D9D">
        <w:rPr>
          <w:sz w:val="20"/>
        </w:rPr>
        <w:t>TCP/IP</w:t>
      </w:r>
      <w:r w:rsidR="00AE24C0" w:rsidRPr="00BE7D9D">
        <w:rPr>
          <w:spacing w:val="-16"/>
          <w:sz w:val="20"/>
        </w:rPr>
        <w:t xml:space="preserve"> </w:t>
      </w:r>
      <w:r w:rsidR="00AE24C0" w:rsidRPr="00BE7D9D">
        <w:rPr>
          <w:sz w:val="16"/>
        </w:rPr>
        <w:t>ADDRESSING</w:t>
      </w:r>
    </w:p>
    <w:p w:rsidR="005C668A" w:rsidRDefault="00AE24C0">
      <w:pPr>
        <w:pStyle w:val="BodyText"/>
        <w:spacing w:before="80"/>
        <w:ind w:left="107" w:right="122"/>
        <w:jc w:val="both"/>
      </w:pPr>
      <w:r>
        <w:t xml:space="preserve">One of the key secure methodologies utilized in the selection and set up of a custom APN construct is the use of private IP addressing, typically a class B 10.x range. The GGSN/PDN- GW assigns the class B IP address during the data connection set up between the </w:t>
      </w:r>
      <w:r w:rsidR="00E4142B">
        <w:t>IOT</w:t>
      </w:r>
      <w:r>
        <w:t xml:space="preserve"> radio module and the mobility data center. The dynamically assigned private IP address is</w:t>
      </w:r>
      <w:r>
        <w:rPr>
          <w:spacing w:val="-33"/>
        </w:rPr>
        <w:t xml:space="preserve"> </w:t>
      </w:r>
      <w:r>
        <w:t>selected from</w:t>
      </w:r>
      <w:r>
        <w:rPr>
          <w:spacing w:val="-9"/>
        </w:rPr>
        <w:t xml:space="preserve"> </w:t>
      </w:r>
      <w:r>
        <w:t>the</w:t>
      </w:r>
      <w:r>
        <w:rPr>
          <w:spacing w:val="-5"/>
        </w:rPr>
        <w:t xml:space="preserve"> </w:t>
      </w:r>
      <w:r>
        <w:t>available</w:t>
      </w:r>
      <w:r>
        <w:rPr>
          <w:spacing w:val="-5"/>
        </w:rPr>
        <w:t xml:space="preserve"> </w:t>
      </w:r>
      <w:r>
        <w:t>range</w:t>
      </w:r>
      <w:r>
        <w:rPr>
          <w:spacing w:val="-5"/>
        </w:rPr>
        <w:t xml:space="preserve"> </w:t>
      </w:r>
      <w:r>
        <w:t>of</w:t>
      </w:r>
      <w:r>
        <w:rPr>
          <w:spacing w:val="-7"/>
        </w:rPr>
        <w:t xml:space="preserve"> </w:t>
      </w:r>
      <w:r>
        <w:t>IP</w:t>
      </w:r>
      <w:r>
        <w:rPr>
          <w:spacing w:val="-6"/>
        </w:rPr>
        <w:t xml:space="preserve"> </w:t>
      </w:r>
      <w:r>
        <w:t>addresses</w:t>
      </w:r>
      <w:r>
        <w:rPr>
          <w:spacing w:val="-6"/>
        </w:rPr>
        <w:t xml:space="preserve"> </w:t>
      </w:r>
      <w:r>
        <w:t>as</w:t>
      </w:r>
      <w:r>
        <w:rPr>
          <w:spacing w:val="-5"/>
        </w:rPr>
        <w:t xml:space="preserve"> </w:t>
      </w:r>
      <w:r>
        <w:t>defined</w:t>
      </w:r>
      <w:r>
        <w:rPr>
          <w:spacing w:val="-5"/>
        </w:rPr>
        <w:t xml:space="preserve"> </w:t>
      </w:r>
      <w:r>
        <w:t>by</w:t>
      </w:r>
      <w:r>
        <w:rPr>
          <w:spacing w:val="-9"/>
        </w:rPr>
        <w:t xml:space="preserve"> </w:t>
      </w:r>
      <w:r>
        <w:t>the</w:t>
      </w:r>
      <w:r>
        <w:rPr>
          <w:spacing w:val="-2"/>
        </w:rPr>
        <w:t xml:space="preserve"> </w:t>
      </w:r>
      <w:r>
        <w:t>APN construct.</w:t>
      </w:r>
    </w:p>
    <w:p w:rsidR="005C668A" w:rsidRDefault="005C668A">
      <w:pPr>
        <w:pStyle w:val="BodyText"/>
        <w:spacing w:before="10"/>
        <w:rPr>
          <w:sz w:val="19"/>
        </w:rPr>
      </w:pPr>
    </w:p>
    <w:p w:rsidR="005C668A" w:rsidRDefault="00AE24C0">
      <w:pPr>
        <w:pStyle w:val="BodyText"/>
        <w:ind w:left="107" w:right="121"/>
        <w:jc w:val="both"/>
      </w:pPr>
      <w:r>
        <w:t xml:space="preserve">The 10.x non-routable IP address that is assigned to the radio link is preserved in the packet along the path between the </w:t>
      </w:r>
      <w:r w:rsidR="00E4142B">
        <w:t>IOT</w:t>
      </w:r>
      <w:r>
        <w:t xml:space="preserve"> radio module and the GGSN/PDN-GW avoiding any Network Address Translation (NAT) or Port Address Translation</w:t>
      </w:r>
      <w:r>
        <w:rPr>
          <w:spacing w:val="-30"/>
        </w:rPr>
        <w:t xml:space="preserve"> </w:t>
      </w:r>
      <w:r>
        <w:t>(PAT) or any other type of conversion into a public routable IP address. Because of the nature of the overarching architecture, the private IP addressing schema does not route to the public Internet.</w:t>
      </w:r>
      <w:r>
        <w:rPr>
          <w:spacing w:val="-13"/>
        </w:rPr>
        <w:t xml:space="preserve"> </w:t>
      </w:r>
      <w:r>
        <w:t>Given</w:t>
      </w:r>
      <w:r>
        <w:rPr>
          <w:spacing w:val="-13"/>
        </w:rPr>
        <w:t xml:space="preserve"> </w:t>
      </w:r>
      <w:r>
        <w:t>the</w:t>
      </w:r>
      <w:r>
        <w:rPr>
          <w:spacing w:val="-12"/>
        </w:rPr>
        <w:t xml:space="preserve"> </w:t>
      </w:r>
      <w:r>
        <w:t>non-routable</w:t>
      </w:r>
      <w:r>
        <w:rPr>
          <w:spacing w:val="-12"/>
        </w:rPr>
        <w:t xml:space="preserve"> </w:t>
      </w:r>
      <w:r>
        <w:t>nature</w:t>
      </w:r>
      <w:r>
        <w:rPr>
          <w:spacing w:val="-12"/>
        </w:rPr>
        <w:t xml:space="preserve"> </w:t>
      </w:r>
      <w:r>
        <w:t>of</w:t>
      </w:r>
      <w:r>
        <w:rPr>
          <w:spacing w:val="-14"/>
        </w:rPr>
        <w:t xml:space="preserve"> </w:t>
      </w:r>
      <w:r>
        <w:t>the</w:t>
      </w:r>
      <w:r>
        <w:rPr>
          <w:spacing w:val="-12"/>
        </w:rPr>
        <w:t xml:space="preserve"> </w:t>
      </w:r>
      <w:r>
        <w:t>IP</w:t>
      </w:r>
      <w:r>
        <w:rPr>
          <w:spacing w:val="-10"/>
        </w:rPr>
        <w:t xml:space="preserve"> </w:t>
      </w:r>
      <w:r>
        <w:t>addressing</w:t>
      </w:r>
      <w:r>
        <w:rPr>
          <w:spacing w:val="-13"/>
        </w:rPr>
        <w:t xml:space="preserve"> </w:t>
      </w:r>
      <w:r>
        <w:t>that is preserved end-to-end, even if a malicious packet were to make</w:t>
      </w:r>
      <w:r>
        <w:rPr>
          <w:spacing w:val="-5"/>
        </w:rPr>
        <w:t xml:space="preserve"> </w:t>
      </w:r>
      <w:r>
        <w:t>its</w:t>
      </w:r>
      <w:r>
        <w:rPr>
          <w:spacing w:val="-5"/>
        </w:rPr>
        <w:t xml:space="preserve"> </w:t>
      </w:r>
      <w:r>
        <w:t>way</w:t>
      </w:r>
      <w:r>
        <w:rPr>
          <w:spacing w:val="-8"/>
        </w:rPr>
        <w:t xml:space="preserve"> </w:t>
      </w:r>
      <w:r>
        <w:t>into</w:t>
      </w:r>
      <w:r>
        <w:rPr>
          <w:spacing w:val="-5"/>
        </w:rPr>
        <w:t xml:space="preserve"> </w:t>
      </w:r>
      <w:r>
        <w:t>this</w:t>
      </w:r>
      <w:r>
        <w:rPr>
          <w:spacing w:val="-7"/>
        </w:rPr>
        <w:t xml:space="preserve"> </w:t>
      </w:r>
      <w:r>
        <w:t>secure</w:t>
      </w:r>
      <w:r>
        <w:rPr>
          <w:spacing w:val="-6"/>
        </w:rPr>
        <w:t xml:space="preserve"> </w:t>
      </w:r>
      <w:r>
        <w:t>pipe</w:t>
      </w:r>
      <w:r>
        <w:rPr>
          <w:spacing w:val="-6"/>
        </w:rPr>
        <w:t xml:space="preserve"> </w:t>
      </w:r>
      <w:r>
        <w:t>or</w:t>
      </w:r>
      <w:r>
        <w:rPr>
          <w:spacing w:val="-6"/>
        </w:rPr>
        <w:t xml:space="preserve"> </w:t>
      </w:r>
      <w:r>
        <w:t>one</w:t>
      </w:r>
      <w:r>
        <w:rPr>
          <w:spacing w:val="-6"/>
        </w:rPr>
        <w:t xml:space="preserve"> </w:t>
      </w:r>
      <w:r>
        <w:t>of</w:t>
      </w:r>
      <w:r>
        <w:rPr>
          <w:spacing w:val="-8"/>
        </w:rPr>
        <w:t xml:space="preserve"> </w:t>
      </w:r>
      <w:r>
        <w:t>the</w:t>
      </w:r>
      <w:r>
        <w:rPr>
          <w:spacing w:val="-6"/>
        </w:rPr>
        <w:t xml:space="preserve"> </w:t>
      </w:r>
      <w:r>
        <w:t>IP</w:t>
      </w:r>
      <w:r>
        <w:rPr>
          <w:spacing w:val="-6"/>
        </w:rPr>
        <w:t xml:space="preserve"> </w:t>
      </w:r>
      <w:r>
        <w:t>packets</w:t>
      </w:r>
      <w:r>
        <w:rPr>
          <w:spacing w:val="-5"/>
        </w:rPr>
        <w:t xml:space="preserve"> </w:t>
      </w:r>
      <w:r>
        <w:t>were to</w:t>
      </w:r>
      <w:r>
        <w:rPr>
          <w:spacing w:val="-11"/>
        </w:rPr>
        <w:t xml:space="preserve"> </w:t>
      </w:r>
      <w:r>
        <w:t>“escape”</w:t>
      </w:r>
      <w:r>
        <w:rPr>
          <w:spacing w:val="-11"/>
        </w:rPr>
        <w:t xml:space="preserve"> </w:t>
      </w:r>
      <w:r>
        <w:t>the</w:t>
      </w:r>
      <w:r>
        <w:rPr>
          <w:spacing w:val="-11"/>
        </w:rPr>
        <w:t xml:space="preserve"> </w:t>
      </w:r>
      <w:r>
        <w:t>pipe,</w:t>
      </w:r>
      <w:r>
        <w:rPr>
          <w:spacing w:val="-11"/>
        </w:rPr>
        <w:t xml:space="preserve"> </w:t>
      </w:r>
      <w:r>
        <w:t>they</w:t>
      </w:r>
      <w:r>
        <w:rPr>
          <w:spacing w:val="-13"/>
        </w:rPr>
        <w:t xml:space="preserve"> </w:t>
      </w:r>
      <w:r>
        <w:t>would</w:t>
      </w:r>
      <w:r>
        <w:rPr>
          <w:spacing w:val="-11"/>
        </w:rPr>
        <w:t xml:space="preserve"> </w:t>
      </w:r>
      <w:r>
        <w:t>be</w:t>
      </w:r>
      <w:r>
        <w:rPr>
          <w:spacing w:val="-14"/>
        </w:rPr>
        <w:t xml:space="preserve"> </w:t>
      </w:r>
      <w:r>
        <w:t>immediately</w:t>
      </w:r>
      <w:r>
        <w:rPr>
          <w:spacing w:val="-15"/>
        </w:rPr>
        <w:t xml:space="preserve"> </w:t>
      </w:r>
      <w:r>
        <w:t>dropped</w:t>
      </w:r>
      <w:r>
        <w:rPr>
          <w:spacing w:val="-12"/>
        </w:rPr>
        <w:t xml:space="preserve"> </w:t>
      </w:r>
      <w:r>
        <w:t>by</w:t>
      </w:r>
      <w:r>
        <w:rPr>
          <w:spacing w:val="-15"/>
        </w:rPr>
        <w:t xml:space="preserve"> </w:t>
      </w:r>
      <w:r>
        <w:t>the first router hop due to their non-routable IP address. The inherent security that comes with the non-routable IP addressing schema and the fact that a custom APN can only be established and provisioned by the intended enterprise customer delivers a highly secure solution that prevents data traffic from being maliciously intercepted or</w:t>
      </w:r>
      <w:r>
        <w:rPr>
          <w:spacing w:val="-2"/>
        </w:rPr>
        <w:t xml:space="preserve"> </w:t>
      </w:r>
      <w:r>
        <w:t>interjected.</w:t>
      </w:r>
    </w:p>
    <w:p w:rsidR="005C668A" w:rsidRDefault="005C668A">
      <w:pPr>
        <w:pStyle w:val="BodyText"/>
      </w:pPr>
    </w:p>
    <w:p w:rsidR="005C668A" w:rsidRDefault="00AE24C0">
      <w:pPr>
        <w:pStyle w:val="BodyText"/>
        <w:ind w:left="107" w:right="123"/>
        <w:jc w:val="both"/>
      </w:pPr>
      <w:r>
        <w:t xml:space="preserve">The use of non-routable IP addressing does not prevent the application from accessing information available through the public Internet. For instance, an </w:t>
      </w:r>
      <w:r w:rsidR="00E4142B">
        <w:t>IOT</w:t>
      </w:r>
      <w:r>
        <w:t xml:space="preserve"> device in a commercial water sprinkler may have to query an external informational source such as weather information. The </w:t>
      </w:r>
      <w:r w:rsidR="00E4142B">
        <w:t>IOT</w:t>
      </w:r>
      <w:r>
        <w:t xml:space="preserve"> controller of the commercial water sprinkler may request the weather forecast for determining if it needs to water on a given day. That IP packet being generated by the microprocessor of the </w:t>
      </w:r>
      <w:r w:rsidR="00E4142B">
        <w:t>IOT</w:t>
      </w:r>
      <w:r>
        <w:t xml:space="preserve"> controller as a request outbound would have a destination of a National Oceanic and Atmospheric Administration (NOAA) URL that provides a machine-readable weather feed. The secure schema architecture as articulated in this paper would deliver that public destination addressed packet through the system</w:t>
      </w:r>
      <w:r>
        <w:rPr>
          <w:spacing w:val="-9"/>
        </w:rPr>
        <w:t xml:space="preserve"> </w:t>
      </w:r>
      <w:r>
        <w:t>to</w:t>
      </w:r>
      <w:r>
        <w:rPr>
          <w:spacing w:val="-5"/>
        </w:rPr>
        <w:t xml:space="preserve"> </w:t>
      </w:r>
      <w:r>
        <w:t>the</w:t>
      </w:r>
      <w:r>
        <w:rPr>
          <w:spacing w:val="-4"/>
        </w:rPr>
        <w:t xml:space="preserve"> </w:t>
      </w:r>
      <w:r>
        <w:t>customer’s</w:t>
      </w:r>
      <w:r>
        <w:rPr>
          <w:spacing w:val="-6"/>
        </w:rPr>
        <w:t xml:space="preserve"> </w:t>
      </w:r>
      <w:r>
        <w:t>router</w:t>
      </w:r>
      <w:r>
        <w:rPr>
          <w:spacing w:val="-4"/>
        </w:rPr>
        <w:t xml:space="preserve"> </w:t>
      </w:r>
      <w:r>
        <w:t>at</w:t>
      </w:r>
      <w:r>
        <w:rPr>
          <w:spacing w:val="-5"/>
        </w:rPr>
        <w:t xml:space="preserve"> </w:t>
      </w:r>
      <w:r>
        <w:t>their</w:t>
      </w:r>
      <w:r>
        <w:rPr>
          <w:spacing w:val="-5"/>
        </w:rPr>
        <w:t xml:space="preserve"> </w:t>
      </w:r>
      <w:r>
        <w:t>data</w:t>
      </w:r>
      <w:r>
        <w:rPr>
          <w:spacing w:val="-4"/>
        </w:rPr>
        <w:t xml:space="preserve"> </w:t>
      </w:r>
      <w:r>
        <w:t>center.</w:t>
      </w:r>
      <w:r>
        <w:rPr>
          <w:spacing w:val="-7"/>
        </w:rPr>
        <w:t xml:space="preserve"> </w:t>
      </w:r>
      <w:r>
        <w:t>That</w:t>
      </w:r>
      <w:r>
        <w:rPr>
          <w:spacing w:val="-5"/>
        </w:rPr>
        <w:t xml:space="preserve"> </w:t>
      </w:r>
      <w:r>
        <w:t>public IP addressed packet could then be proxied routed out to the public Internet after passing through the enterprise customers router and</w:t>
      </w:r>
      <w:r>
        <w:rPr>
          <w:spacing w:val="1"/>
        </w:rPr>
        <w:t xml:space="preserve"> </w:t>
      </w:r>
      <w:r>
        <w:t>firewall.</w:t>
      </w:r>
    </w:p>
    <w:p w:rsidR="005C668A" w:rsidRPr="00BE7D9D" w:rsidRDefault="00E92BFF" w:rsidP="00BE7D9D">
      <w:pPr>
        <w:tabs>
          <w:tab w:val="left" w:pos="321"/>
        </w:tabs>
        <w:spacing w:before="161"/>
        <w:ind w:left="900"/>
        <w:jc w:val="both"/>
        <w:rPr>
          <w:sz w:val="16"/>
        </w:rPr>
      </w:pPr>
      <w:r>
        <w:rPr>
          <w:sz w:val="20"/>
        </w:rPr>
        <w:t>E</w:t>
      </w:r>
      <w:r w:rsidR="00BE7D9D">
        <w:rPr>
          <w:sz w:val="20"/>
        </w:rPr>
        <w:t>.</w:t>
      </w:r>
      <w:r>
        <w:rPr>
          <w:sz w:val="20"/>
        </w:rPr>
        <w:t xml:space="preserve"> </w:t>
      </w:r>
      <w:r w:rsidR="00AE24C0" w:rsidRPr="00BE7D9D">
        <w:rPr>
          <w:sz w:val="20"/>
        </w:rPr>
        <w:t>N</w:t>
      </w:r>
      <w:r w:rsidR="00AE24C0" w:rsidRPr="00BE7D9D">
        <w:rPr>
          <w:sz w:val="16"/>
        </w:rPr>
        <w:t>ON</w:t>
      </w:r>
      <w:r w:rsidR="00AE24C0" w:rsidRPr="00BE7D9D">
        <w:rPr>
          <w:sz w:val="20"/>
        </w:rPr>
        <w:t>-</w:t>
      </w:r>
      <w:r w:rsidR="00AE24C0" w:rsidRPr="00BE7D9D">
        <w:rPr>
          <w:sz w:val="16"/>
        </w:rPr>
        <w:t>SPLIT TUNNEL ROUTING</w:t>
      </w:r>
      <w:r w:rsidR="00AE24C0" w:rsidRPr="00BE7D9D">
        <w:rPr>
          <w:spacing w:val="-7"/>
          <w:sz w:val="16"/>
        </w:rPr>
        <w:t xml:space="preserve"> </w:t>
      </w:r>
      <w:r w:rsidR="00AE24C0" w:rsidRPr="00BE7D9D">
        <w:rPr>
          <w:sz w:val="16"/>
        </w:rPr>
        <w:t>SCHEMA</w:t>
      </w:r>
    </w:p>
    <w:p w:rsidR="005C668A" w:rsidRDefault="00AE24C0">
      <w:pPr>
        <w:pStyle w:val="BodyText"/>
        <w:spacing w:before="80"/>
        <w:ind w:left="107" w:right="123"/>
        <w:jc w:val="both"/>
      </w:pPr>
      <w:r>
        <w:t>Poorly</w:t>
      </w:r>
      <w:r>
        <w:rPr>
          <w:spacing w:val="-12"/>
        </w:rPr>
        <w:t xml:space="preserve"> </w:t>
      </w:r>
      <w:r>
        <w:t>architected</w:t>
      </w:r>
      <w:r>
        <w:rPr>
          <w:spacing w:val="-7"/>
        </w:rPr>
        <w:t xml:space="preserve"> </w:t>
      </w:r>
      <w:r>
        <w:t>solutions</w:t>
      </w:r>
      <w:r>
        <w:rPr>
          <w:spacing w:val="-9"/>
        </w:rPr>
        <w:t xml:space="preserve"> </w:t>
      </w:r>
      <w:r>
        <w:t>often</w:t>
      </w:r>
      <w:r>
        <w:rPr>
          <w:spacing w:val="-9"/>
        </w:rPr>
        <w:t xml:space="preserve"> </w:t>
      </w:r>
      <w:r>
        <w:t>provision</w:t>
      </w:r>
      <w:r>
        <w:rPr>
          <w:spacing w:val="-9"/>
        </w:rPr>
        <w:t xml:space="preserve"> </w:t>
      </w:r>
      <w:r>
        <w:t>an</w:t>
      </w:r>
      <w:r>
        <w:rPr>
          <w:spacing w:val="-8"/>
        </w:rPr>
        <w:t xml:space="preserve"> </w:t>
      </w:r>
      <w:r>
        <w:t>APN</w:t>
      </w:r>
      <w:r>
        <w:rPr>
          <w:spacing w:val="-9"/>
        </w:rPr>
        <w:t xml:space="preserve"> </w:t>
      </w:r>
      <w:r>
        <w:t>to</w:t>
      </w:r>
      <w:r>
        <w:rPr>
          <w:spacing w:val="-7"/>
        </w:rPr>
        <w:t xml:space="preserve"> </w:t>
      </w:r>
      <w:r>
        <w:t>split</w:t>
      </w:r>
      <w:r>
        <w:rPr>
          <w:spacing w:val="-9"/>
        </w:rPr>
        <w:t xml:space="preserve"> </w:t>
      </w:r>
      <w:r>
        <w:t>the data packet tunnel. In other words, while the 10.x private data packets are directly sent to the enterprise customers as previously</w:t>
      </w:r>
      <w:r>
        <w:rPr>
          <w:spacing w:val="16"/>
        </w:rPr>
        <w:t xml:space="preserve"> </w:t>
      </w:r>
      <w:r>
        <w:t>described,</w:t>
      </w:r>
      <w:r>
        <w:rPr>
          <w:spacing w:val="18"/>
        </w:rPr>
        <w:t xml:space="preserve"> </w:t>
      </w:r>
      <w:r>
        <w:t>the</w:t>
      </w:r>
      <w:r>
        <w:rPr>
          <w:spacing w:val="18"/>
        </w:rPr>
        <w:t xml:space="preserve"> </w:t>
      </w:r>
      <w:r>
        <w:t>public</w:t>
      </w:r>
      <w:r>
        <w:rPr>
          <w:spacing w:val="18"/>
        </w:rPr>
        <w:t xml:space="preserve"> </w:t>
      </w:r>
      <w:r>
        <w:t>destined</w:t>
      </w:r>
      <w:r>
        <w:rPr>
          <w:spacing w:val="18"/>
        </w:rPr>
        <w:t xml:space="preserve"> </w:t>
      </w:r>
      <w:r>
        <w:t>packets</w:t>
      </w:r>
      <w:r>
        <w:rPr>
          <w:spacing w:val="18"/>
        </w:rPr>
        <w:t xml:space="preserve"> </w:t>
      </w:r>
      <w:r>
        <w:t>are</w:t>
      </w:r>
      <w:r>
        <w:rPr>
          <w:spacing w:val="18"/>
        </w:rPr>
        <w:t xml:space="preserve"> </w:t>
      </w:r>
      <w:r>
        <w:t>directly</w:t>
      </w:r>
    </w:p>
    <w:p w:rsidR="005C668A" w:rsidRDefault="005C668A">
      <w:pPr>
        <w:jc w:val="both"/>
        <w:sectPr w:rsidR="005C668A">
          <w:pgSz w:w="12240" w:h="15840"/>
          <w:pgMar w:top="980" w:right="780" w:bottom="360" w:left="800" w:header="134" w:footer="166" w:gutter="0"/>
          <w:cols w:num="2" w:space="720" w:equalWidth="0">
            <w:col w:w="5185" w:space="208"/>
            <w:col w:w="5267"/>
          </w:cols>
        </w:sectPr>
      </w:pPr>
    </w:p>
    <w:p w:rsidR="005C668A" w:rsidRDefault="00AE24C0">
      <w:pPr>
        <w:pStyle w:val="BodyText"/>
        <w:spacing w:before="81"/>
        <w:ind w:left="107" w:right="41"/>
        <w:jc w:val="both"/>
      </w:pPr>
      <w:r>
        <w:lastRenderedPageBreak/>
        <w:t xml:space="preserve">routed from the mobility data center off to the public Internet. While this is a possible architecture, it is one that breaks this security methodology because now an </w:t>
      </w:r>
      <w:r w:rsidR="00E4142B">
        <w:t>IOT</w:t>
      </w:r>
      <w:r>
        <w:t xml:space="preserve"> device has a path to the</w:t>
      </w:r>
      <w:r>
        <w:rPr>
          <w:spacing w:val="-8"/>
        </w:rPr>
        <w:t xml:space="preserve"> </w:t>
      </w:r>
      <w:r>
        <w:t>public</w:t>
      </w:r>
      <w:r>
        <w:rPr>
          <w:spacing w:val="-7"/>
        </w:rPr>
        <w:t xml:space="preserve"> </w:t>
      </w:r>
      <w:r>
        <w:t>Internet</w:t>
      </w:r>
      <w:r>
        <w:rPr>
          <w:spacing w:val="-7"/>
        </w:rPr>
        <w:t xml:space="preserve"> </w:t>
      </w:r>
      <w:r>
        <w:t>that</w:t>
      </w:r>
      <w:r>
        <w:rPr>
          <w:spacing w:val="-7"/>
        </w:rPr>
        <w:t xml:space="preserve"> </w:t>
      </w:r>
      <w:r>
        <w:t>is</w:t>
      </w:r>
      <w:r>
        <w:rPr>
          <w:spacing w:val="-4"/>
        </w:rPr>
        <w:t xml:space="preserve"> </w:t>
      </w:r>
      <w:r>
        <w:t>not</w:t>
      </w:r>
      <w:r>
        <w:rPr>
          <w:spacing w:val="-7"/>
        </w:rPr>
        <w:t xml:space="preserve"> </w:t>
      </w:r>
      <w:r>
        <w:t>under</w:t>
      </w:r>
      <w:r>
        <w:rPr>
          <w:spacing w:val="-7"/>
        </w:rPr>
        <w:t xml:space="preserve"> </w:t>
      </w:r>
      <w:r>
        <w:t>the</w:t>
      </w:r>
      <w:r>
        <w:rPr>
          <w:spacing w:val="-6"/>
        </w:rPr>
        <w:t xml:space="preserve"> </w:t>
      </w:r>
      <w:r>
        <w:t>control</w:t>
      </w:r>
      <w:r>
        <w:rPr>
          <w:spacing w:val="-6"/>
        </w:rPr>
        <w:t xml:space="preserve"> </w:t>
      </w:r>
      <w:r>
        <w:t>of</w:t>
      </w:r>
      <w:r>
        <w:rPr>
          <w:spacing w:val="-8"/>
        </w:rPr>
        <w:t xml:space="preserve"> </w:t>
      </w:r>
      <w:r>
        <w:t>the</w:t>
      </w:r>
      <w:r>
        <w:rPr>
          <w:spacing w:val="-6"/>
        </w:rPr>
        <w:t xml:space="preserve"> </w:t>
      </w:r>
      <w:r>
        <w:t>enterprise customer.</w:t>
      </w:r>
    </w:p>
    <w:p w:rsidR="005C668A" w:rsidRDefault="005C668A">
      <w:pPr>
        <w:pStyle w:val="BodyText"/>
        <w:rPr>
          <w:sz w:val="22"/>
        </w:rPr>
      </w:pPr>
    </w:p>
    <w:p w:rsidR="005C668A" w:rsidRPr="00223CA7" w:rsidRDefault="00AA4AF7" w:rsidP="00223CA7">
      <w:pPr>
        <w:tabs>
          <w:tab w:val="left" w:pos="372"/>
        </w:tabs>
        <w:spacing w:before="138" w:line="278" w:lineRule="auto"/>
        <w:ind w:right="44"/>
        <w:jc w:val="center"/>
        <w:rPr>
          <w:sz w:val="16"/>
        </w:rPr>
      </w:pPr>
      <w:r>
        <w:rPr>
          <w:sz w:val="20"/>
        </w:rPr>
        <w:t>F</w:t>
      </w:r>
      <w:r w:rsidR="00223CA7">
        <w:rPr>
          <w:sz w:val="20"/>
        </w:rPr>
        <w:t>.</w:t>
      </w:r>
      <w:r>
        <w:rPr>
          <w:sz w:val="20"/>
        </w:rPr>
        <w:t xml:space="preserve"> </w:t>
      </w:r>
      <w:r w:rsidR="00AE24C0" w:rsidRPr="00223CA7">
        <w:rPr>
          <w:sz w:val="20"/>
        </w:rPr>
        <w:t>P</w:t>
      </w:r>
      <w:r w:rsidR="00AE24C0" w:rsidRPr="00223CA7">
        <w:rPr>
          <w:sz w:val="16"/>
        </w:rPr>
        <w:t xml:space="preserve">OINT TO POINT DATA TRANSPORT BETWEEN CELLULAR </w:t>
      </w:r>
      <w:r w:rsidR="00223CA7">
        <w:rPr>
          <w:sz w:val="16"/>
        </w:rPr>
        <w:t xml:space="preserve">        </w:t>
      </w:r>
      <w:r w:rsidR="00AE24C0" w:rsidRPr="00223CA7">
        <w:rPr>
          <w:sz w:val="16"/>
        </w:rPr>
        <w:t>CARRIER AND HOST</w:t>
      </w:r>
    </w:p>
    <w:p w:rsidR="005C668A" w:rsidRDefault="00AE24C0">
      <w:pPr>
        <w:pStyle w:val="BodyText"/>
        <w:spacing w:before="59"/>
        <w:ind w:left="107" w:right="38"/>
        <w:jc w:val="both"/>
      </w:pPr>
      <w:r>
        <w:t>The</w:t>
      </w:r>
      <w:r>
        <w:rPr>
          <w:spacing w:val="-6"/>
        </w:rPr>
        <w:t xml:space="preserve"> </w:t>
      </w:r>
      <w:r>
        <w:t>point-to-point</w:t>
      </w:r>
      <w:r>
        <w:rPr>
          <w:spacing w:val="-6"/>
        </w:rPr>
        <w:t xml:space="preserve"> </w:t>
      </w:r>
      <w:r>
        <w:t>connection</w:t>
      </w:r>
      <w:r>
        <w:rPr>
          <w:spacing w:val="-6"/>
        </w:rPr>
        <w:t xml:space="preserve"> </w:t>
      </w:r>
      <w:r>
        <w:t>between</w:t>
      </w:r>
      <w:r>
        <w:rPr>
          <w:spacing w:val="-8"/>
        </w:rPr>
        <w:t xml:space="preserve"> </w:t>
      </w:r>
      <w:r>
        <w:t>the</w:t>
      </w:r>
      <w:r>
        <w:rPr>
          <w:spacing w:val="-3"/>
        </w:rPr>
        <w:t xml:space="preserve"> </w:t>
      </w:r>
      <w:r>
        <w:t>mobility</w:t>
      </w:r>
      <w:r>
        <w:rPr>
          <w:spacing w:val="-8"/>
        </w:rPr>
        <w:t xml:space="preserve"> </w:t>
      </w:r>
      <w:r>
        <w:t>data</w:t>
      </w:r>
      <w:r>
        <w:rPr>
          <w:spacing w:val="-6"/>
        </w:rPr>
        <w:t xml:space="preserve"> </w:t>
      </w:r>
      <w:r>
        <w:t>center and the destination host may take the form of an IPsec VPN tunnel, or MPLS, or frame relay, or any number of landline secure point-to-point connectivity solutions that might may be offered by the outbound side of the carrier’s service. Most prevalent is IPsec VPN generally utilizing Cisco firewall VPN equipment at both the carrier and the host data sites. By combining</w:t>
      </w:r>
      <w:r>
        <w:rPr>
          <w:spacing w:val="-8"/>
        </w:rPr>
        <w:t xml:space="preserve"> </w:t>
      </w:r>
      <w:r>
        <w:t>the</w:t>
      </w:r>
      <w:r>
        <w:rPr>
          <w:spacing w:val="-6"/>
        </w:rPr>
        <w:t xml:space="preserve"> </w:t>
      </w:r>
      <w:r>
        <w:t>two</w:t>
      </w:r>
      <w:r>
        <w:rPr>
          <w:spacing w:val="-6"/>
        </w:rPr>
        <w:t xml:space="preserve"> </w:t>
      </w:r>
      <w:r>
        <w:t>functional</w:t>
      </w:r>
      <w:r>
        <w:rPr>
          <w:spacing w:val="-4"/>
        </w:rPr>
        <w:t xml:space="preserve"> </w:t>
      </w:r>
      <w:r>
        <w:t>elements</w:t>
      </w:r>
      <w:r>
        <w:rPr>
          <w:spacing w:val="-7"/>
        </w:rPr>
        <w:t xml:space="preserve"> </w:t>
      </w:r>
      <w:r>
        <w:t>provided</w:t>
      </w:r>
      <w:r>
        <w:rPr>
          <w:spacing w:val="-6"/>
        </w:rPr>
        <w:t xml:space="preserve"> </w:t>
      </w:r>
      <w:r>
        <w:t>by</w:t>
      </w:r>
      <w:r>
        <w:rPr>
          <w:spacing w:val="-9"/>
        </w:rPr>
        <w:t xml:space="preserve"> </w:t>
      </w:r>
      <w:r>
        <w:t>the</w:t>
      </w:r>
      <w:r>
        <w:rPr>
          <w:spacing w:val="-6"/>
        </w:rPr>
        <w:t xml:space="preserve"> </w:t>
      </w:r>
      <w:r>
        <w:t xml:space="preserve">custom APN and IPsec VPN tunnel, it is possible to establish a closed secure pipe starting at the radio module within the </w:t>
      </w:r>
      <w:r w:rsidR="00E4142B">
        <w:t>IOT</w:t>
      </w:r>
      <w:r>
        <w:t xml:space="preserve"> device all the way through the tower and the carriers mobility data center transiting through the GGSN/PDN-GW, routed out through the mobility data center via a custom off-the-Internet secure pipe to the enterprise customers host terminating at the IPsec VPN router.</w:t>
      </w:r>
    </w:p>
    <w:p w:rsidR="005C668A" w:rsidRDefault="005C668A">
      <w:pPr>
        <w:pStyle w:val="BodyText"/>
        <w:rPr>
          <w:sz w:val="22"/>
        </w:rPr>
      </w:pPr>
    </w:p>
    <w:p w:rsidR="005C668A" w:rsidRPr="00BE7D9D" w:rsidRDefault="00D024EA" w:rsidP="00BE7D9D">
      <w:pPr>
        <w:tabs>
          <w:tab w:val="left" w:pos="343"/>
        </w:tabs>
        <w:spacing w:before="138"/>
        <w:jc w:val="center"/>
        <w:rPr>
          <w:sz w:val="16"/>
        </w:rPr>
      </w:pPr>
      <w:r>
        <w:rPr>
          <w:sz w:val="20"/>
        </w:rPr>
        <w:t>G</w:t>
      </w:r>
      <w:r w:rsidR="00BE7D9D">
        <w:rPr>
          <w:sz w:val="20"/>
        </w:rPr>
        <w:t xml:space="preserve">. </w:t>
      </w:r>
      <w:r w:rsidR="00AE24C0" w:rsidRPr="00BE7D9D">
        <w:rPr>
          <w:sz w:val="20"/>
        </w:rPr>
        <w:t>N</w:t>
      </w:r>
      <w:r w:rsidR="00AE24C0" w:rsidRPr="00BE7D9D">
        <w:rPr>
          <w:sz w:val="16"/>
        </w:rPr>
        <w:t>O DIRECT DEVICE TO DEVICE</w:t>
      </w:r>
      <w:r w:rsidR="00AE24C0" w:rsidRPr="00BE7D9D">
        <w:rPr>
          <w:spacing w:val="-4"/>
          <w:sz w:val="16"/>
        </w:rPr>
        <w:t xml:space="preserve"> </w:t>
      </w:r>
      <w:r w:rsidR="00AE24C0" w:rsidRPr="00BE7D9D">
        <w:rPr>
          <w:sz w:val="16"/>
        </w:rPr>
        <w:t>COMMUINICATION</w:t>
      </w:r>
    </w:p>
    <w:p w:rsidR="005C668A" w:rsidRDefault="00AE24C0">
      <w:pPr>
        <w:pStyle w:val="BodyText"/>
        <w:spacing w:before="79"/>
        <w:ind w:left="107" w:right="38"/>
        <w:jc w:val="both"/>
      </w:pPr>
      <w:r>
        <w:t>It is interesting to note here that a commonly used term for</w:t>
      </w:r>
      <w:r>
        <w:rPr>
          <w:spacing w:val="-21"/>
        </w:rPr>
        <w:t xml:space="preserve"> </w:t>
      </w:r>
      <w:r w:rsidR="00E4142B">
        <w:t>IOT</w:t>
      </w:r>
      <w:r>
        <w:t xml:space="preserve"> is</w:t>
      </w:r>
      <w:r>
        <w:rPr>
          <w:spacing w:val="-9"/>
        </w:rPr>
        <w:t xml:space="preserve"> </w:t>
      </w:r>
      <w:r>
        <w:t>Machine</w:t>
      </w:r>
      <w:r>
        <w:rPr>
          <w:spacing w:val="-6"/>
        </w:rPr>
        <w:t xml:space="preserve"> </w:t>
      </w:r>
      <w:r>
        <w:t>to</w:t>
      </w:r>
      <w:r>
        <w:rPr>
          <w:spacing w:val="-8"/>
        </w:rPr>
        <w:t xml:space="preserve"> </w:t>
      </w:r>
      <w:r>
        <w:t>Machine</w:t>
      </w:r>
      <w:r>
        <w:rPr>
          <w:spacing w:val="-6"/>
        </w:rPr>
        <w:t xml:space="preserve"> </w:t>
      </w:r>
      <w:r>
        <w:t>(M2M),</w:t>
      </w:r>
      <w:r>
        <w:rPr>
          <w:spacing w:val="-8"/>
        </w:rPr>
        <w:t xml:space="preserve"> </w:t>
      </w:r>
      <w:r>
        <w:t>creating</w:t>
      </w:r>
      <w:r>
        <w:rPr>
          <w:spacing w:val="-8"/>
        </w:rPr>
        <w:t xml:space="preserve"> </w:t>
      </w:r>
      <w:r>
        <w:t>the</w:t>
      </w:r>
      <w:r>
        <w:rPr>
          <w:spacing w:val="-7"/>
        </w:rPr>
        <w:t xml:space="preserve"> </w:t>
      </w:r>
      <w:r>
        <w:t>misconception</w:t>
      </w:r>
      <w:r>
        <w:rPr>
          <w:spacing w:val="-8"/>
        </w:rPr>
        <w:t xml:space="preserve"> </w:t>
      </w:r>
      <w:r>
        <w:t xml:space="preserve">that </w:t>
      </w:r>
      <w:r w:rsidR="00E4142B">
        <w:t>IOT</w:t>
      </w:r>
      <w:r>
        <w:rPr>
          <w:spacing w:val="-4"/>
        </w:rPr>
        <w:t xml:space="preserve"> </w:t>
      </w:r>
      <w:r>
        <w:t>devices</w:t>
      </w:r>
      <w:r>
        <w:rPr>
          <w:spacing w:val="-7"/>
        </w:rPr>
        <w:t xml:space="preserve"> </w:t>
      </w:r>
      <w:r>
        <w:t>talk</w:t>
      </w:r>
      <w:r>
        <w:rPr>
          <w:spacing w:val="-9"/>
        </w:rPr>
        <w:t xml:space="preserve"> </w:t>
      </w:r>
      <w:r>
        <w:t>directly</w:t>
      </w:r>
      <w:r>
        <w:rPr>
          <w:spacing w:val="-8"/>
        </w:rPr>
        <w:t xml:space="preserve"> </w:t>
      </w:r>
      <w:r>
        <w:t>with</w:t>
      </w:r>
      <w:r>
        <w:rPr>
          <w:spacing w:val="-7"/>
        </w:rPr>
        <w:t xml:space="preserve"> </w:t>
      </w:r>
      <w:r>
        <w:t>one</w:t>
      </w:r>
      <w:r>
        <w:rPr>
          <w:spacing w:val="-6"/>
        </w:rPr>
        <w:t xml:space="preserve"> </w:t>
      </w:r>
      <w:r>
        <w:t>another.</w:t>
      </w:r>
      <w:r>
        <w:rPr>
          <w:spacing w:val="-7"/>
        </w:rPr>
        <w:t xml:space="preserve"> </w:t>
      </w:r>
      <w:r>
        <w:t>The</w:t>
      </w:r>
      <w:r>
        <w:rPr>
          <w:spacing w:val="-3"/>
        </w:rPr>
        <w:t xml:space="preserve"> </w:t>
      </w:r>
      <w:r>
        <w:t>methodology</w:t>
      </w:r>
      <w:r>
        <w:rPr>
          <w:spacing w:val="-8"/>
        </w:rPr>
        <w:t xml:space="preserve"> </w:t>
      </w:r>
      <w:r>
        <w:t xml:space="preserve">as described in this paper prohibits direct device-to-device communications via the carrier or customer’s host router. In fact, </w:t>
      </w:r>
      <w:r w:rsidR="00E4142B">
        <w:t>IOT</w:t>
      </w:r>
      <w:r>
        <w:t xml:space="preserve"> device communications are only routed to the application layer managing the </w:t>
      </w:r>
      <w:r w:rsidR="00E4142B">
        <w:t>IOT</w:t>
      </w:r>
      <w:r>
        <w:t xml:space="preserve"> solutions within the backend host. If the solution requires and exchange of data between </w:t>
      </w:r>
      <w:r w:rsidR="00E4142B">
        <w:t>IOT</w:t>
      </w:r>
      <w:r>
        <w:t xml:space="preserve"> device A and </w:t>
      </w:r>
      <w:r w:rsidR="00E4142B">
        <w:t>IOT</w:t>
      </w:r>
      <w:r>
        <w:t xml:space="preserve"> device B, this goal is achieved through the application layer at the backend host server, as opposed to a direct data packet exchange between the two devices.</w:t>
      </w:r>
      <w:r>
        <w:rPr>
          <w:spacing w:val="-8"/>
        </w:rPr>
        <w:t xml:space="preserve"> </w:t>
      </w:r>
      <w:r>
        <w:t>While</w:t>
      </w:r>
      <w:r>
        <w:rPr>
          <w:spacing w:val="-7"/>
        </w:rPr>
        <w:t xml:space="preserve"> </w:t>
      </w:r>
      <w:r>
        <w:t>it</w:t>
      </w:r>
      <w:r>
        <w:rPr>
          <w:spacing w:val="-7"/>
        </w:rPr>
        <w:t xml:space="preserve"> </w:t>
      </w:r>
      <w:r>
        <w:t>is</w:t>
      </w:r>
      <w:r>
        <w:rPr>
          <w:spacing w:val="-8"/>
        </w:rPr>
        <w:t xml:space="preserve"> </w:t>
      </w:r>
      <w:r>
        <w:t>technically</w:t>
      </w:r>
      <w:r>
        <w:rPr>
          <w:spacing w:val="-7"/>
        </w:rPr>
        <w:t xml:space="preserve"> </w:t>
      </w:r>
      <w:r>
        <w:t>possible</w:t>
      </w:r>
      <w:r>
        <w:rPr>
          <w:spacing w:val="-7"/>
        </w:rPr>
        <w:t xml:space="preserve"> </w:t>
      </w:r>
      <w:r>
        <w:t>to</w:t>
      </w:r>
      <w:r>
        <w:rPr>
          <w:spacing w:val="-7"/>
        </w:rPr>
        <w:t xml:space="preserve"> </w:t>
      </w:r>
      <w:r>
        <w:t>configure</w:t>
      </w:r>
      <w:r>
        <w:rPr>
          <w:spacing w:val="-8"/>
        </w:rPr>
        <w:t xml:space="preserve"> </w:t>
      </w:r>
      <w:r>
        <w:t>an</w:t>
      </w:r>
      <w:r>
        <w:rPr>
          <w:spacing w:val="-6"/>
        </w:rPr>
        <w:t xml:space="preserve"> </w:t>
      </w:r>
      <w:r>
        <w:t>APN</w:t>
      </w:r>
      <w:r>
        <w:rPr>
          <w:spacing w:val="-7"/>
        </w:rPr>
        <w:t xml:space="preserve"> </w:t>
      </w:r>
      <w:r>
        <w:t>to ‘hairpin’ device-to-device routing through the carrier’s data center, this approach breaks the security m</w:t>
      </w:r>
      <w:r w:rsidR="000D5A90">
        <w:t xml:space="preserve">ethodology described herein. If </w:t>
      </w:r>
      <w:r w:rsidR="00E4142B">
        <w:t>IOT</w:t>
      </w:r>
      <w:r>
        <w:t xml:space="preserve"> devices were allowed to communicate directly with one another through the carrier’s data center, this procedure would not leave a record or footprint in the customer’s router or backend host system. In other words, the devices may be chatting back and forth without the enterprise customer having record of or seeing the M2M device traffic, thus being unable to probe the traffic for malicious</w:t>
      </w:r>
      <w:r>
        <w:rPr>
          <w:spacing w:val="-12"/>
        </w:rPr>
        <w:t xml:space="preserve"> </w:t>
      </w:r>
      <w:r>
        <w:t>behavior.</w:t>
      </w:r>
    </w:p>
    <w:p w:rsidR="005C668A" w:rsidRDefault="005C668A">
      <w:pPr>
        <w:pStyle w:val="BodyText"/>
        <w:rPr>
          <w:sz w:val="22"/>
        </w:rPr>
      </w:pPr>
    </w:p>
    <w:p w:rsidR="005C668A" w:rsidRPr="00DF4D26" w:rsidRDefault="00DF4D26" w:rsidP="00DF4D26">
      <w:pPr>
        <w:tabs>
          <w:tab w:val="left" w:pos="343"/>
        </w:tabs>
        <w:spacing w:before="138"/>
        <w:rPr>
          <w:sz w:val="16"/>
        </w:rPr>
      </w:pPr>
      <w:r>
        <w:rPr>
          <w:sz w:val="20"/>
        </w:rPr>
        <w:tab/>
      </w:r>
      <w:r w:rsidR="007044E6">
        <w:rPr>
          <w:sz w:val="20"/>
        </w:rPr>
        <w:t>H</w:t>
      </w:r>
      <w:r w:rsidR="00B83AFF">
        <w:rPr>
          <w:sz w:val="20"/>
        </w:rPr>
        <w:t>.</w:t>
      </w:r>
      <w:r w:rsidR="00AE24C0" w:rsidRPr="00DF4D26">
        <w:rPr>
          <w:sz w:val="20"/>
        </w:rPr>
        <w:t>D</w:t>
      </w:r>
      <w:r w:rsidR="00AE24C0" w:rsidRPr="00DF4D26">
        <w:rPr>
          <w:sz w:val="16"/>
        </w:rPr>
        <w:t>ESTINATION HOST ROUTER</w:t>
      </w:r>
      <w:r w:rsidR="00AE24C0" w:rsidRPr="00DF4D26">
        <w:rPr>
          <w:spacing w:val="-4"/>
          <w:sz w:val="16"/>
        </w:rPr>
        <w:t xml:space="preserve"> </w:t>
      </w:r>
      <w:r w:rsidR="00AE24C0" w:rsidRPr="00DF4D26">
        <w:rPr>
          <w:sz w:val="16"/>
        </w:rPr>
        <w:t>MONITORING</w:t>
      </w:r>
    </w:p>
    <w:p w:rsidR="005C668A" w:rsidRDefault="00AE24C0">
      <w:pPr>
        <w:pStyle w:val="BodyText"/>
        <w:spacing w:before="79"/>
        <w:ind w:left="107" w:right="41"/>
        <w:jc w:val="both"/>
      </w:pPr>
      <w:r>
        <w:t>Another</w:t>
      </w:r>
      <w:r>
        <w:rPr>
          <w:spacing w:val="-4"/>
        </w:rPr>
        <w:t xml:space="preserve"> </w:t>
      </w:r>
      <w:r>
        <w:t>intangible</w:t>
      </w:r>
      <w:r>
        <w:rPr>
          <w:spacing w:val="-4"/>
        </w:rPr>
        <w:t xml:space="preserve"> </w:t>
      </w:r>
      <w:r>
        <w:t>benefit</w:t>
      </w:r>
      <w:r>
        <w:rPr>
          <w:spacing w:val="-4"/>
        </w:rPr>
        <w:t xml:space="preserve"> </w:t>
      </w:r>
      <w:r>
        <w:t>of</w:t>
      </w:r>
      <w:r>
        <w:rPr>
          <w:spacing w:val="-6"/>
        </w:rPr>
        <w:t xml:space="preserve"> </w:t>
      </w:r>
      <w:r>
        <w:t>this</w:t>
      </w:r>
      <w:r>
        <w:rPr>
          <w:spacing w:val="-4"/>
        </w:rPr>
        <w:t xml:space="preserve"> </w:t>
      </w:r>
      <w:r>
        <w:t>secure</w:t>
      </w:r>
      <w:r>
        <w:rPr>
          <w:spacing w:val="-4"/>
        </w:rPr>
        <w:t xml:space="preserve"> </w:t>
      </w:r>
      <w:r>
        <w:t>routing</w:t>
      </w:r>
      <w:r>
        <w:rPr>
          <w:spacing w:val="-4"/>
        </w:rPr>
        <w:t xml:space="preserve"> </w:t>
      </w:r>
      <w:r>
        <w:t>schema</w:t>
      </w:r>
      <w:r>
        <w:rPr>
          <w:spacing w:val="-4"/>
        </w:rPr>
        <w:t xml:space="preserve"> </w:t>
      </w:r>
      <w:r>
        <w:t>is</w:t>
      </w:r>
      <w:r>
        <w:rPr>
          <w:spacing w:val="-4"/>
        </w:rPr>
        <w:t xml:space="preserve"> </w:t>
      </w:r>
      <w:r>
        <w:t xml:space="preserve">that all data packets to and from the </w:t>
      </w:r>
      <w:r w:rsidR="00E4142B">
        <w:t>IOT</w:t>
      </w:r>
      <w:r>
        <w:t xml:space="preserve"> device passes through the enterprise customer’s router. Deep packet inspection at the customer’s router can detect in real-time that abnormal data behavior</w:t>
      </w:r>
      <w:r>
        <w:rPr>
          <w:spacing w:val="-9"/>
        </w:rPr>
        <w:t xml:space="preserve"> </w:t>
      </w:r>
      <w:r>
        <w:t>is</w:t>
      </w:r>
      <w:r>
        <w:rPr>
          <w:spacing w:val="-7"/>
        </w:rPr>
        <w:t xml:space="preserve"> </w:t>
      </w:r>
      <w:r>
        <w:t>occurring</w:t>
      </w:r>
      <w:r>
        <w:rPr>
          <w:spacing w:val="-9"/>
        </w:rPr>
        <w:t xml:space="preserve"> </w:t>
      </w:r>
      <w:r>
        <w:t>from</w:t>
      </w:r>
      <w:r>
        <w:rPr>
          <w:spacing w:val="-10"/>
        </w:rPr>
        <w:t xml:space="preserve"> </w:t>
      </w:r>
      <w:r>
        <w:t>the</w:t>
      </w:r>
      <w:r>
        <w:rPr>
          <w:spacing w:val="-6"/>
        </w:rPr>
        <w:t xml:space="preserve"> </w:t>
      </w:r>
      <w:r w:rsidR="00E4142B">
        <w:t>IOT</w:t>
      </w:r>
      <w:r>
        <w:rPr>
          <w:spacing w:val="-7"/>
        </w:rPr>
        <w:t xml:space="preserve"> </w:t>
      </w:r>
      <w:r>
        <w:t>devices,</w:t>
      </w:r>
      <w:r>
        <w:rPr>
          <w:spacing w:val="-6"/>
        </w:rPr>
        <w:t xml:space="preserve"> </w:t>
      </w:r>
      <w:r>
        <w:t>which</w:t>
      </w:r>
      <w:r>
        <w:rPr>
          <w:spacing w:val="-6"/>
        </w:rPr>
        <w:t xml:space="preserve"> </w:t>
      </w:r>
      <w:r>
        <w:t>may</w:t>
      </w:r>
      <w:r>
        <w:rPr>
          <w:spacing w:val="-11"/>
        </w:rPr>
        <w:t xml:space="preserve"> </w:t>
      </w:r>
      <w:r>
        <w:t>indicate fraudulent</w:t>
      </w:r>
      <w:r>
        <w:rPr>
          <w:spacing w:val="24"/>
        </w:rPr>
        <w:t xml:space="preserve"> </w:t>
      </w:r>
      <w:r>
        <w:t>or</w:t>
      </w:r>
      <w:r>
        <w:rPr>
          <w:spacing w:val="25"/>
        </w:rPr>
        <w:t xml:space="preserve"> </w:t>
      </w:r>
      <w:r>
        <w:t>malicious</w:t>
      </w:r>
      <w:r>
        <w:rPr>
          <w:spacing w:val="22"/>
        </w:rPr>
        <w:t xml:space="preserve"> </w:t>
      </w:r>
      <w:r>
        <w:t>activity.</w:t>
      </w:r>
      <w:r>
        <w:rPr>
          <w:spacing w:val="24"/>
        </w:rPr>
        <w:t xml:space="preserve"> </w:t>
      </w:r>
      <w:r>
        <w:t>Automated</w:t>
      </w:r>
      <w:r>
        <w:rPr>
          <w:spacing w:val="23"/>
        </w:rPr>
        <w:t xml:space="preserve"> </w:t>
      </w:r>
      <w:r>
        <w:t>alarming</w:t>
      </w:r>
      <w:r>
        <w:rPr>
          <w:spacing w:val="23"/>
        </w:rPr>
        <w:t xml:space="preserve"> </w:t>
      </w:r>
      <w:r>
        <w:t>is</w:t>
      </w:r>
      <w:r>
        <w:rPr>
          <w:spacing w:val="22"/>
        </w:rPr>
        <w:t xml:space="preserve"> </w:t>
      </w:r>
      <w:r>
        <w:t>then</w:t>
      </w:r>
    </w:p>
    <w:p w:rsidR="005C668A" w:rsidRDefault="00C07770">
      <w:pPr>
        <w:pStyle w:val="BodyText"/>
        <w:spacing w:before="81"/>
        <w:ind w:left="107" w:right="124"/>
        <w:jc w:val="both"/>
      </w:pPr>
      <w:r>
        <w:rPr>
          <w:noProof/>
        </w:rPr>
        <w:pict>
          <v:rect id="_x0000_s2080" style="position:absolute;left:0;text-align:left;margin-left:252.15pt;margin-top:62.35pt;width:29.65pt;height:14.4pt;z-index:251660288" fillcolor="white [3212]" stroked="f"/>
        </w:pict>
      </w:r>
      <w:r w:rsidR="00AE24C0">
        <w:br w:type="column"/>
      </w:r>
      <w:r w:rsidR="00AE24C0">
        <w:lastRenderedPageBreak/>
        <w:t>used</w:t>
      </w:r>
      <w:r w:rsidR="00AE24C0">
        <w:rPr>
          <w:spacing w:val="-14"/>
        </w:rPr>
        <w:t xml:space="preserve"> </w:t>
      </w:r>
      <w:r w:rsidR="00AE24C0">
        <w:t>to</w:t>
      </w:r>
      <w:r w:rsidR="00AE24C0">
        <w:rPr>
          <w:spacing w:val="-13"/>
        </w:rPr>
        <w:t xml:space="preserve"> </w:t>
      </w:r>
      <w:r w:rsidR="00AE24C0">
        <w:t>trigger</w:t>
      </w:r>
      <w:r w:rsidR="00AE24C0">
        <w:rPr>
          <w:spacing w:val="-11"/>
        </w:rPr>
        <w:t xml:space="preserve"> </w:t>
      </w:r>
      <w:r w:rsidR="00AE24C0">
        <w:t>the</w:t>
      </w:r>
      <w:r w:rsidR="00AE24C0">
        <w:rPr>
          <w:spacing w:val="-13"/>
        </w:rPr>
        <w:t xml:space="preserve"> </w:t>
      </w:r>
      <w:r w:rsidR="00AE24C0">
        <w:t>provisioning</w:t>
      </w:r>
      <w:r w:rsidR="00AE24C0">
        <w:rPr>
          <w:spacing w:val="-15"/>
        </w:rPr>
        <w:t xml:space="preserve"> </w:t>
      </w:r>
      <w:r w:rsidR="00AE24C0">
        <w:t>system</w:t>
      </w:r>
      <w:r w:rsidR="00AE24C0">
        <w:rPr>
          <w:spacing w:val="-15"/>
        </w:rPr>
        <w:t xml:space="preserve"> </w:t>
      </w:r>
      <w:r w:rsidR="00AE24C0">
        <w:t>to</w:t>
      </w:r>
      <w:r w:rsidR="00AE24C0">
        <w:rPr>
          <w:spacing w:val="-13"/>
        </w:rPr>
        <w:t xml:space="preserve"> </w:t>
      </w:r>
      <w:r w:rsidR="00AE24C0">
        <w:t>disable</w:t>
      </w:r>
      <w:r w:rsidR="00AE24C0">
        <w:rPr>
          <w:spacing w:val="-14"/>
        </w:rPr>
        <w:t xml:space="preserve"> </w:t>
      </w:r>
      <w:r w:rsidR="00AE24C0">
        <w:t>the</w:t>
      </w:r>
      <w:r w:rsidR="00AE24C0">
        <w:rPr>
          <w:spacing w:val="-13"/>
        </w:rPr>
        <w:t xml:space="preserve"> </w:t>
      </w:r>
      <w:r w:rsidR="00E4142B">
        <w:t>IOT</w:t>
      </w:r>
      <w:r w:rsidR="00AE24C0">
        <w:rPr>
          <w:spacing w:val="-11"/>
        </w:rPr>
        <w:t xml:space="preserve"> </w:t>
      </w:r>
      <w:r w:rsidR="00AE24C0">
        <w:t>device and</w:t>
      </w:r>
      <w:r w:rsidR="00AE24C0">
        <w:rPr>
          <w:spacing w:val="-10"/>
        </w:rPr>
        <w:t xml:space="preserve"> </w:t>
      </w:r>
      <w:r w:rsidR="00AE24C0">
        <w:t>alert</w:t>
      </w:r>
      <w:r w:rsidR="00AE24C0">
        <w:rPr>
          <w:spacing w:val="-12"/>
        </w:rPr>
        <w:t xml:space="preserve"> </w:t>
      </w:r>
      <w:r w:rsidR="00AE24C0">
        <w:t>technical</w:t>
      </w:r>
      <w:r w:rsidR="00AE24C0">
        <w:rPr>
          <w:spacing w:val="-12"/>
        </w:rPr>
        <w:t xml:space="preserve"> </w:t>
      </w:r>
      <w:r w:rsidR="00AE24C0">
        <w:t>intervention.</w:t>
      </w:r>
      <w:r w:rsidR="00AE24C0">
        <w:rPr>
          <w:spacing w:val="-12"/>
        </w:rPr>
        <w:t xml:space="preserve"> </w:t>
      </w:r>
      <w:r w:rsidR="00AE24C0">
        <w:t>This</w:t>
      </w:r>
      <w:r w:rsidR="00AE24C0">
        <w:rPr>
          <w:spacing w:val="-9"/>
        </w:rPr>
        <w:t xml:space="preserve"> </w:t>
      </w:r>
      <w:r w:rsidR="00AE24C0">
        <w:t>would</w:t>
      </w:r>
      <w:r w:rsidR="00AE24C0">
        <w:rPr>
          <w:spacing w:val="-10"/>
        </w:rPr>
        <w:t xml:space="preserve"> </w:t>
      </w:r>
      <w:r w:rsidR="00AE24C0">
        <w:t>be</w:t>
      </w:r>
      <w:r w:rsidR="00AE24C0">
        <w:rPr>
          <w:spacing w:val="-10"/>
        </w:rPr>
        <w:t xml:space="preserve"> </w:t>
      </w:r>
      <w:r w:rsidR="00AE24C0">
        <w:t>impossible</w:t>
      </w:r>
      <w:r w:rsidR="00AE24C0">
        <w:rPr>
          <w:spacing w:val="-12"/>
        </w:rPr>
        <w:t xml:space="preserve"> </w:t>
      </w:r>
      <w:r w:rsidR="00AE24C0">
        <w:t>if</w:t>
      </w:r>
      <w:r w:rsidR="00AE24C0">
        <w:rPr>
          <w:spacing w:val="-11"/>
        </w:rPr>
        <w:t xml:space="preserve"> </w:t>
      </w:r>
      <w:r w:rsidR="00AE24C0">
        <w:t>the publicly</w:t>
      </w:r>
      <w:r w:rsidR="00AE24C0">
        <w:rPr>
          <w:spacing w:val="-13"/>
        </w:rPr>
        <w:t xml:space="preserve"> </w:t>
      </w:r>
      <w:r w:rsidR="00AE24C0">
        <w:t>routed</w:t>
      </w:r>
      <w:r w:rsidR="00AE24C0">
        <w:rPr>
          <w:spacing w:val="-9"/>
        </w:rPr>
        <w:t xml:space="preserve"> </w:t>
      </w:r>
      <w:r w:rsidR="00AE24C0">
        <w:t>data</w:t>
      </w:r>
      <w:r w:rsidR="00AE24C0">
        <w:rPr>
          <w:spacing w:val="-9"/>
        </w:rPr>
        <w:t xml:space="preserve"> </w:t>
      </w:r>
      <w:r w:rsidR="00AE24C0">
        <w:t>packets</w:t>
      </w:r>
      <w:r w:rsidR="00AE24C0">
        <w:rPr>
          <w:spacing w:val="-7"/>
        </w:rPr>
        <w:t xml:space="preserve"> </w:t>
      </w:r>
      <w:r w:rsidR="00AE24C0">
        <w:t>were</w:t>
      </w:r>
      <w:r w:rsidR="00AE24C0">
        <w:rPr>
          <w:spacing w:val="-9"/>
        </w:rPr>
        <w:t xml:space="preserve"> </w:t>
      </w:r>
      <w:r w:rsidR="00AE24C0">
        <w:t>tunneled</w:t>
      </w:r>
      <w:r w:rsidR="00AE24C0">
        <w:rPr>
          <w:spacing w:val="-9"/>
        </w:rPr>
        <w:t xml:space="preserve"> </w:t>
      </w:r>
      <w:r w:rsidR="00AE24C0">
        <w:t>off</w:t>
      </w:r>
      <w:r w:rsidR="00AE24C0">
        <w:rPr>
          <w:spacing w:val="-11"/>
        </w:rPr>
        <w:t xml:space="preserve"> </w:t>
      </w:r>
      <w:r w:rsidR="00AE24C0">
        <w:t>at</w:t>
      </w:r>
      <w:r w:rsidR="00AE24C0">
        <w:rPr>
          <w:spacing w:val="-8"/>
        </w:rPr>
        <w:t xml:space="preserve"> </w:t>
      </w:r>
      <w:r w:rsidR="00AE24C0">
        <w:t>the</w:t>
      </w:r>
      <w:r w:rsidR="00AE24C0">
        <w:rPr>
          <w:spacing w:val="-6"/>
        </w:rPr>
        <w:t xml:space="preserve"> </w:t>
      </w:r>
      <w:r w:rsidR="00AE24C0">
        <w:t>carrier</w:t>
      </w:r>
      <w:r w:rsidR="00AE24C0">
        <w:rPr>
          <w:spacing w:val="-9"/>
        </w:rPr>
        <w:t xml:space="preserve"> </w:t>
      </w:r>
      <w:r w:rsidR="00AE24C0">
        <w:t>site and only those packets with the 10.x would be passing through the customer’s enterprise router. By delivering every packet through</w:t>
      </w:r>
      <w:r w:rsidR="00AE24C0">
        <w:rPr>
          <w:spacing w:val="-11"/>
        </w:rPr>
        <w:t xml:space="preserve"> </w:t>
      </w:r>
      <w:r w:rsidR="00AE24C0">
        <w:t>the</w:t>
      </w:r>
      <w:r w:rsidR="00AE24C0">
        <w:rPr>
          <w:spacing w:val="-12"/>
        </w:rPr>
        <w:t xml:space="preserve"> </w:t>
      </w:r>
      <w:r w:rsidR="00AE24C0">
        <w:t>customer</w:t>
      </w:r>
      <w:r w:rsidR="00AE24C0">
        <w:rPr>
          <w:spacing w:val="-11"/>
        </w:rPr>
        <w:t xml:space="preserve"> </w:t>
      </w:r>
      <w:r w:rsidR="00AE24C0">
        <w:t>enterprise</w:t>
      </w:r>
      <w:r w:rsidR="00AE24C0">
        <w:rPr>
          <w:spacing w:val="-12"/>
        </w:rPr>
        <w:t xml:space="preserve"> </w:t>
      </w:r>
      <w:r w:rsidR="00AE24C0">
        <w:t>router,</w:t>
      </w:r>
      <w:r w:rsidR="00AE24C0">
        <w:rPr>
          <w:spacing w:val="-12"/>
        </w:rPr>
        <w:t xml:space="preserve"> </w:t>
      </w:r>
      <w:r w:rsidR="00AE24C0">
        <w:t>the</w:t>
      </w:r>
      <w:r w:rsidR="00AE24C0">
        <w:rPr>
          <w:spacing w:val="-11"/>
        </w:rPr>
        <w:t xml:space="preserve"> </w:t>
      </w:r>
      <w:r w:rsidR="00AE24C0">
        <w:t>customer’s</w:t>
      </w:r>
      <w:r w:rsidR="00AE24C0">
        <w:rPr>
          <w:spacing w:val="-11"/>
        </w:rPr>
        <w:t xml:space="preserve"> </w:t>
      </w:r>
      <w:r w:rsidR="00AE24C0">
        <w:t>host</w:t>
      </w:r>
      <w:r w:rsidR="00AE24C0">
        <w:rPr>
          <w:spacing w:val="-13"/>
        </w:rPr>
        <w:t xml:space="preserve"> </w:t>
      </w:r>
      <w:r w:rsidR="00AE24C0">
        <w:t xml:space="preserve">data center has a holistic view of all traffic coming from and going to the </w:t>
      </w:r>
      <w:r w:rsidR="00E4142B">
        <w:t>IOT</w:t>
      </w:r>
      <w:r w:rsidR="00AE24C0">
        <w:t xml:space="preserve"> devices and can forensically detect if fraudulent behavior is or has</w:t>
      </w:r>
      <w:r w:rsidR="00AE24C0">
        <w:rPr>
          <w:spacing w:val="-2"/>
        </w:rPr>
        <w:t xml:space="preserve"> </w:t>
      </w:r>
      <w:r w:rsidR="00AE24C0">
        <w:t>occurred.</w:t>
      </w:r>
    </w:p>
    <w:p w:rsidR="005C668A" w:rsidRDefault="005C668A">
      <w:pPr>
        <w:pStyle w:val="BodyText"/>
        <w:rPr>
          <w:sz w:val="22"/>
        </w:rPr>
      </w:pPr>
    </w:p>
    <w:p w:rsidR="005C668A" w:rsidRPr="00BE7D9D" w:rsidRDefault="00BE7D9D" w:rsidP="00BE7D9D">
      <w:pPr>
        <w:tabs>
          <w:tab w:val="left" w:pos="266"/>
        </w:tabs>
        <w:spacing w:before="137"/>
        <w:rPr>
          <w:sz w:val="16"/>
        </w:rPr>
      </w:pPr>
      <w:r>
        <w:rPr>
          <w:sz w:val="20"/>
        </w:rPr>
        <w:tab/>
      </w:r>
      <w:r w:rsidR="007044E6">
        <w:rPr>
          <w:sz w:val="20"/>
        </w:rPr>
        <w:t>I</w:t>
      </w:r>
      <w:r>
        <w:rPr>
          <w:sz w:val="20"/>
        </w:rPr>
        <w:t xml:space="preserve">. </w:t>
      </w:r>
      <w:r w:rsidR="00AE24C0" w:rsidRPr="00BE7D9D">
        <w:rPr>
          <w:sz w:val="20"/>
        </w:rPr>
        <w:t xml:space="preserve">SIM </w:t>
      </w:r>
      <w:r w:rsidR="00AE24C0" w:rsidRPr="00BE7D9D">
        <w:rPr>
          <w:sz w:val="20"/>
          <w:szCs w:val="20"/>
        </w:rPr>
        <w:t>TOOLKIT</w:t>
      </w:r>
      <w:r w:rsidR="00BE76AF" w:rsidRPr="00BE7D9D">
        <w:rPr>
          <w:sz w:val="20"/>
          <w:szCs w:val="20"/>
        </w:rPr>
        <w:t xml:space="preserve"> </w:t>
      </w:r>
      <w:r w:rsidR="00AE24C0" w:rsidRPr="00BE7D9D">
        <w:rPr>
          <w:sz w:val="16"/>
        </w:rPr>
        <w:t xml:space="preserve"> </w:t>
      </w:r>
      <w:r w:rsidR="00AE24C0" w:rsidRPr="00BE7D9D">
        <w:rPr>
          <w:sz w:val="20"/>
        </w:rPr>
        <w:t xml:space="preserve">IMEI </w:t>
      </w:r>
      <w:r w:rsidR="00AE24C0" w:rsidRPr="00BE7D9D">
        <w:rPr>
          <w:sz w:val="20"/>
          <w:szCs w:val="20"/>
        </w:rPr>
        <w:t>VALIDATION</w:t>
      </w:r>
      <w:r w:rsidR="00AE24C0" w:rsidRPr="00BE7D9D">
        <w:rPr>
          <w:sz w:val="16"/>
        </w:rPr>
        <w:t xml:space="preserve"> </w:t>
      </w:r>
      <w:r w:rsidR="00AE24C0" w:rsidRPr="00BE7D9D">
        <w:rPr>
          <w:sz w:val="20"/>
          <w:szCs w:val="20"/>
        </w:rPr>
        <w:t>AND</w:t>
      </w:r>
      <w:r w:rsidR="00AE24C0" w:rsidRPr="00BE7D9D">
        <w:rPr>
          <w:spacing w:val="-26"/>
          <w:sz w:val="20"/>
          <w:szCs w:val="20"/>
        </w:rPr>
        <w:t xml:space="preserve"> </w:t>
      </w:r>
      <w:r w:rsidR="00AE24C0" w:rsidRPr="00BE7D9D">
        <w:rPr>
          <w:sz w:val="20"/>
          <w:szCs w:val="20"/>
        </w:rPr>
        <w:t>ALERTING</w:t>
      </w:r>
    </w:p>
    <w:p w:rsidR="005C668A" w:rsidRDefault="00AE24C0">
      <w:pPr>
        <w:pStyle w:val="BodyText"/>
        <w:spacing w:before="79"/>
        <w:ind w:left="107" w:right="121"/>
        <w:jc w:val="both"/>
      </w:pPr>
      <w:r>
        <w:t xml:space="preserve">Once the </w:t>
      </w:r>
      <w:r w:rsidR="00E4142B">
        <w:t>IOT</w:t>
      </w:r>
      <w:r>
        <w:t xml:space="preserve"> device has established a secure connection between its radio module and its backend serving host, additional security is garnered in the form of physical protection. One method already described is the physical hardware security included in the SIM element to protect the encrypted keys held within. A second hardware feature is the unique serial number that is contained within the radio chipset. This is referred to as the IMEI or international mobile equipment identifier. Each manufacturer of wireless devices after completing the required PTCRB approval testing is assigned its own unique range of IMEI’s for its product. The IMEI serial number is 15 digits long (16 in the IMEI software version), with six of the digits containing the unique serial number and the preceding eight digits identify the manufacturer/product</w:t>
      </w:r>
      <w:r>
        <w:rPr>
          <w:spacing w:val="-12"/>
        </w:rPr>
        <w:t xml:space="preserve"> </w:t>
      </w:r>
      <w:r>
        <w:t>code</w:t>
      </w:r>
      <w:r>
        <w:rPr>
          <w:spacing w:val="-10"/>
        </w:rPr>
        <w:t xml:space="preserve"> </w:t>
      </w:r>
      <w:r>
        <w:t>referred</w:t>
      </w:r>
      <w:r>
        <w:rPr>
          <w:spacing w:val="-11"/>
        </w:rPr>
        <w:t xml:space="preserve"> </w:t>
      </w:r>
      <w:r>
        <w:t>to</w:t>
      </w:r>
      <w:r>
        <w:rPr>
          <w:spacing w:val="-9"/>
        </w:rPr>
        <w:t xml:space="preserve"> </w:t>
      </w:r>
      <w:r>
        <w:t>as</w:t>
      </w:r>
      <w:r>
        <w:rPr>
          <w:spacing w:val="-12"/>
        </w:rPr>
        <w:t xml:space="preserve"> </w:t>
      </w:r>
      <w:r>
        <w:t>Type</w:t>
      </w:r>
      <w:r>
        <w:rPr>
          <w:spacing w:val="-7"/>
        </w:rPr>
        <w:t xml:space="preserve"> </w:t>
      </w:r>
      <w:r>
        <w:t>Allocation</w:t>
      </w:r>
      <w:r>
        <w:rPr>
          <w:spacing w:val="-10"/>
        </w:rPr>
        <w:t xml:space="preserve"> </w:t>
      </w:r>
      <w:r>
        <w:t xml:space="preserve">Code (TAC). Hence an IMEI is capable of identifying up to one million unique devices. These IMEI numbers are registered in a searchable database for members of the PTCRB body. Cellular carriers can readily identify the make and model of an </w:t>
      </w:r>
      <w:r w:rsidR="00E4142B">
        <w:t>IOT</w:t>
      </w:r>
      <w:r>
        <w:t xml:space="preserve"> device from the unique IMEI code that is stored within the radio chipset. Part of the records that are exchanged between the </w:t>
      </w:r>
      <w:r w:rsidR="00E4142B">
        <w:t>IOT</w:t>
      </w:r>
      <w:r>
        <w:t xml:space="preserve"> device radio module and the serving carrier during authentication is the pairing of the IMEI and the International Mobile Subscriber Identity (IMSI), which is the serial number of</w:t>
      </w:r>
      <w:r>
        <w:rPr>
          <w:spacing w:val="-17"/>
        </w:rPr>
        <w:t xml:space="preserve"> </w:t>
      </w:r>
      <w:r>
        <w:t>the</w:t>
      </w:r>
      <w:r>
        <w:rPr>
          <w:spacing w:val="-14"/>
        </w:rPr>
        <w:t xml:space="preserve"> </w:t>
      </w:r>
      <w:r>
        <w:t>SIM.</w:t>
      </w:r>
      <w:r>
        <w:rPr>
          <w:spacing w:val="-15"/>
        </w:rPr>
        <w:t xml:space="preserve"> </w:t>
      </w:r>
      <w:r>
        <w:t>The</w:t>
      </w:r>
      <w:r>
        <w:rPr>
          <w:spacing w:val="-15"/>
        </w:rPr>
        <w:t xml:space="preserve"> </w:t>
      </w:r>
      <w:r>
        <w:t>carrier</w:t>
      </w:r>
      <w:r>
        <w:rPr>
          <w:spacing w:val="-15"/>
        </w:rPr>
        <w:t xml:space="preserve"> </w:t>
      </w:r>
      <w:r>
        <w:t>can</w:t>
      </w:r>
      <w:r>
        <w:rPr>
          <w:spacing w:val="-16"/>
        </w:rPr>
        <w:t xml:space="preserve"> </w:t>
      </w:r>
      <w:r>
        <w:t>use</w:t>
      </w:r>
      <w:r>
        <w:rPr>
          <w:spacing w:val="-14"/>
        </w:rPr>
        <w:t xml:space="preserve"> </w:t>
      </w:r>
      <w:r>
        <w:t>both</w:t>
      </w:r>
      <w:r>
        <w:rPr>
          <w:spacing w:val="-16"/>
        </w:rPr>
        <w:t xml:space="preserve"> </w:t>
      </w:r>
      <w:r>
        <w:t>codes</w:t>
      </w:r>
      <w:r>
        <w:rPr>
          <w:spacing w:val="-15"/>
        </w:rPr>
        <w:t xml:space="preserve"> </w:t>
      </w:r>
      <w:r>
        <w:t>to</w:t>
      </w:r>
      <w:r>
        <w:rPr>
          <w:spacing w:val="-14"/>
        </w:rPr>
        <w:t xml:space="preserve"> </w:t>
      </w:r>
      <w:r>
        <w:t>authenticate,</w:t>
      </w:r>
      <w:r>
        <w:rPr>
          <w:spacing w:val="-13"/>
        </w:rPr>
        <w:t xml:space="preserve"> </w:t>
      </w:r>
      <w:r>
        <w:t>allow or deny connectivity services if fraudulent behavior is detected with any of these elements, and determine whether the device is</w:t>
      </w:r>
      <w:r>
        <w:rPr>
          <w:spacing w:val="-8"/>
        </w:rPr>
        <w:t xml:space="preserve"> </w:t>
      </w:r>
      <w:r>
        <w:t>a</w:t>
      </w:r>
      <w:r>
        <w:rPr>
          <w:spacing w:val="-6"/>
        </w:rPr>
        <w:t xml:space="preserve"> </w:t>
      </w:r>
      <w:r>
        <w:t>trusted</w:t>
      </w:r>
      <w:r>
        <w:rPr>
          <w:spacing w:val="-6"/>
        </w:rPr>
        <w:t xml:space="preserve"> </w:t>
      </w:r>
      <w:r>
        <w:t>device</w:t>
      </w:r>
      <w:r>
        <w:rPr>
          <w:spacing w:val="-6"/>
        </w:rPr>
        <w:t xml:space="preserve"> </w:t>
      </w:r>
      <w:r>
        <w:t>that</w:t>
      </w:r>
      <w:r>
        <w:rPr>
          <w:spacing w:val="-3"/>
        </w:rPr>
        <w:t xml:space="preserve"> </w:t>
      </w:r>
      <w:r>
        <w:t>has</w:t>
      </w:r>
      <w:r>
        <w:rPr>
          <w:spacing w:val="-7"/>
        </w:rPr>
        <w:t xml:space="preserve"> </w:t>
      </w:r>
      <w:r>
        <w:t>undergone</w:t>
      </w:r>
      <w:r>
        <w:rPr>
          <w:spacing w:val="-6"/>
        </w:rPr>
        <w:t xml:space="preserve"> </w:t>
      </w:r>
      <w:r>
        <w:t>rigorous</w:t>
      </w:r>
      <w:r>
        <w:rPr>
          <w:spacing w:val="-7"/>
        </w:rPr>
        <w:t xml:space="preserve"> </w:t>
      </w:r>
      <w:r>
        <w:t>certifications</w:t>
      </w:r>
      <w:r>
        <w:rPr>
          <w:spacing w:val="-7"/>
        </w:rPr>
        <w:t xml:space="preserve"> </w:t>
      </w:r>
      <w:r>
        <w:t>by the carrier and the industry to achieve its unique IMEI code sequence.</w:t>
      </w:r>
    </w:p>
    <w:p w:rsidR="005C668A" w:rsidRDefault="005C668A">
      <w:pPr>
        <w:pStyle w:val="BodyText"/>
        <w:spacing w:before="1"/>
      </w:pPr>
    </w:p>
    <w:p w:rsidR="005C668A" w:rsidRDefault="00AE24C0">
      <w:pPr>
        <w:pStyle w:val="BodyText"/>
        <w:ind w:left="107" w:right="120"/>
        <w:jc w:val="both"/>
      </w:pPr>
      <w:r>
        <w:t>There is another unique security feature offered by the SIM. Being a microprocessor unto itself, which has executable code space, the SIM executes a series of security mechanism programs that are only known to the carrier. The methodology in</w:t>
      </w:r>
      <w:r>
        <w:rPr>
          <w:spacing w:val="-11"/>
        </w:rPr>
        <w:t xml:space="preserve"> </w:t>
      </w:r>
      <w:r>
        <w:t>this</w:t>
      </w:r>
      <w:r>
        <w:rPr>
          <w:spacing w:val="-11"/>
        </w:rPr>
        <w:t xml:space="preserve"> </w:t>
      </w:r>
      <w:r>
        <w:t>paper</w:t>
      </w:r>
      <w:r>
        <w:rPr>
          <w:spacing w:val="-8"/>
        </w:rPr>
        <w:t xml:space="preserve"> </w:t>
      </w:r>
      <w:r>
        <w:t>describes</w:t>
      </w:r>
      <w:r>
        <w:rPr>
          <w:spacing w:val="-11"/>
        </w:rPr>
        <w:t xml:space="preserve"> </w:t>
      </w:r>
      <w:r>
        <w:t>a</w:t>
      </w:r>
      <w:r>
        <w:rPr>
          <w:spacing w:val="-11"/>
        </w:rPr>
        <w:t xml:space="preserve"> </w:t>
      </w:r>
      <w:r>
        <w:t>sequence</w:t>
      </w:r>
      <w:r>
        <w:rPr>
          <w:spacing w:val="-7"/>
        </w:rPr>
        <w:t xml:space="preserve"> </w:t>
      </w:r>
      <w:r>
        <w:t>within</w:t>
      </w:r>
      <w:r>
        <w:rPr>
          <w:spacing w:val="-10"/>
        </w:rPr>
        <w:t xml:space="preserve"> </w:t>
      </w:r>
      <w:r>
        <w:t>the</w:t>
      </w:r>
      <w:r>
        <w:rPr>
          <w:spacing w:val="-9"/>
        </w:rPr>
        <w:t xml:space="preserve"> </w:t>
      </w:r>
      <w:r>
        <w:t>SIM</w:t>
      </w:r>
      <w:r>
        <w:rPr>
          <w:spacing w:val="-9"/>
        </w:rPr>
        <w:t xml:space="preserve"> </w:t>
      </w:r>
      <w:r>
        <w:t>programming that upon power up requests the IMEI of the radio module to which</w:t>
      </w:r>
      <w:r>
        <w:rPr>
          <w:spacing w:val="-12"/>
        </w:rPr>
        <w:t xml:space="preserve"> </w:t>
      </w:r>
      <w:r>
        <w:t>is</w:t>
      </w:r>
      <w:r>
        <w:rPr>
          <w:spacing w:val="-11"/>
        </w:rPr>
        <w:t xml:space="preserve"> </w:t>
      </w:r>
      <w:r>
        <w:t>directly</w:t>
      </w:r>
      <w:r>
        <w:rPr>
          <w:spacing w:val="-13"/>
        </w:rPr>
        <w:t xml:space="preserve"> </w:t>
      </w:r>
      <w:r>
        <w:t>connected.</w:t>
      </w:r>
      <w:r>
        <w:rPr>
          <w:spacing w:val="-11"/>
        </w:rPr>
        <w:t xml:space="preserve"> </w:t>
      </w:r>
      <w:r>
        <w:t>[2]</w:t>
      </w:r>
      <w:r>
        <w:rPr>
          <w:spacing w:val="-12"/>
        </w:rPr>
        <w:t xml:space="preserve"> </w:t>
      </w:r>
      <w:r>
        <w:t>The</w:t>
      </w:r>
      <w:r>
        <w:rPr>
          <w:spacing w:val="-10"/>
        </w:rPr>
        <w:t xml:space="preserve"> </w:t>
      </w:r>
      <w:r>
        <w:t>SIM</w:t>
      </w:r>
      <w:r>
        <w:rPr>
          <w:spacing w:val="-12"/>
        </w:rPr>
        <w:t xml:space="preserve"> </w:t>
      </w:r>
      <w:r>
        <w:t>being</w:t>
      </w:r>
      <w:r>
        <w:rPr>
          <w:spacing w:val="-11"/>
        </w:rPr>
        <w:t xml:space="preserve"> </w:t>
      </w:r>
      <w:r>
        <w:t>a</w:t>
      </w:r>
      <w:r>
        <w:rPr>
          <w:spacing w:val="-10"/>
        </w:rPr>
        <w:t xml:space="preserve"> </w:t>
      </w:r>
      <w:r>
        <w:t>secure</w:t>
      </w:r>
      <w:r>
        <w:rPr>
          <w:spacing w:val="-10"/>
        </w:rPr>
        <w:t xml:space="preserve"> </w:t>
      </w:r>
      <w:r>
        <w:t>storage location either has received a copy of its allowed connected device’s IMEI or discovers it upon first power up. This allowable IMEI(s) are held in nonvolatile memory within the SIM and upon subsequent power ups the SIM makes the same request of the radio module it is attached to and compares the delivered IMEI to the stored IMEI within the SIM. If the two match, then the SIM assumes that it is in the equipment that</w:t>
      </w:r>
      <w:r>
        <w:rPr>
          <w:spacing w:val="10"/>
        </w:rPr>
        <w:t xml:space="preserve"> </w:t>
      </w:r>
      <w:r>
        <w:t>it</w:t>
      </w:r>
    </w:p>
    <w:p w:rsidR="005C668A" w:rsidRDefault="005C668A">
      <w:pPr>
        <w:jc w:val="both"/>
        <w:sectPr w:rsidR="005C668A">
          <w:pgSz w:w="12240" w:h="15840"/>
          <w:pgMar w:top="980" w:right="780" w:bottom="360" w:left="800" w:header="134" w:footer="166" w:gutter="0"/>
          <w:cols w:num="2" w:space="720" w:equalWidth="0">
            <w:col w:w="5187" w:space="206"/>
            <w:col w:w="5267"/>
          </w:cols>
        </w:sectPr>
      </w:pPr>
    </w:p>
    <w:p w:rsidR="005C668A" w:rsidRDefault="00AE24C0">
      <w:pPr>
        <w:pStyle w:val="BodyText"/>
        <w:spacing w:before="81"/>
        <w:ind w:left="107"/>
      </w:pPr>
      <w:r>
        <w:lastRenderedPageBreak/>
        <w:t>was intended to be in as the equipment serial number matches the securely held permissioned serial number of the hardware.</w:t>
      </w:r>
    </w:p>
    <w:p w:rsidR="005C668A" w:rsidRDefault="005C668A">
      <w:pPr>
        <w:pStyle w:val="BodyText"/>
        <w:spacing w:before="10"/>
        <w:rPr>
          <w:sz w:val="19"/>
        </w:rPr>
      </w:pPr>
    </w:p>
    <w:p w:rsidR="005C668A" w:rsidRDefault="00AE24C0">
      <w:pPr>
        <w:pStyle w:val="BodyText"/>
        <w:ind w:left="107" w:right="38"/>
        <w:jc w:val="both"/>
      </w:pPr>
      <w:r>
        <w:t>If</w:t>
      </w:r>
      <w:r>
        <w:rPr>
          <w:spacing w:val="-16"/>
        </w:rPr>
        <w:t xml:space="preserve"> </w:t>
      </w:r>
      <w:r>
        <w:t>the</w:t>
      </w:r>
      <w:r>
        <w:rPr>
          <w:spacing w:val="-13"/>
        </w:rPr>
        <w:t xml:space="preserve"> </w:t>
      </w:r>
      <w:r>
        <w:t>SIM</w:t>
      </w:r>
      <w:r>
        <w:rPr>
          <w:spacing w:val="-14"/>
        </w:rPr>
        <w:t xml:space="preserve"> </w:t>
      </w:r>
      <w:r>
        <w:t>detects</w:t>
      </w:r>
      <w:r>
        <w:rPr>
          <w:spacing w:val="-15"/>
        </w:rPr>
        <w:t xml:space="preserve"> </w:t>
      </w:r>
      <w:r>
        <w:t>a</w:t>
      </w:r>
      <w:r>
        <w:rPr>
          <w:spacing w:val="-13"/>
        </w:rPr>
        <w:t xml:space="preserve"> </w:t>
      </w:r>
      <w:r>
        <w:t>different</w:t>
      </w:r>
      <w:r>
        <w:rPr>
          <w:spacing w:val="-13"/>
        </w:rPr>
        <w:t xml:space="preserve"> </w:t>
      </w:r>
      <w:r>
        <w:t>IMEI,</w:t>
      </w:r>
      <w:r>
        <w:rPr>
          <w:spacing w:val="-12"/>
        </w:rPr>
        <w:t xml:space="preserve"> </w:t>
      </w:r>
      <w:r>
        <w:t>it</w:t>
      </w:r>
      <w:r>
        <w:rPr>
          <w:spacing w:val="-13"/>
        </w:rPr>
        <w:t xml:space="preserve"> </w:t>
      </w:r>
      <w:r>
        <w:t>can</w:t>
      </w:r>
      <w:r>
        <w:rPr>
          <w:spacing w:val="-15"/>
        </w:rPr>
        <w:t xml:space="preserve"> </w:t>
      </w:r>
      <w:r>
        <w:t>assume</w:t>
      </w:r>
      <w:r>
        <w:rPr>
          <w:spacing w:val="-13"/>
        </w:rPr>
        <w:t xml:space="preserve"> </w:t>
      </w:r>
      <w:r>
        <w:t>that</w:t>
      </w:r>
      <w:r>
        <w:rPr>
          <w:spacing w:val="-11"/>
        </w:rPr>
        <w:t xml:space="preserve"> </w:t>
      </w:r>
      <w:r>
        <w:t>malicious behavior has occurred and that someone has removed the physical SIM from the trusted device and inserted into a possible</w:t>
      </w:r>
      <w:r>
        <w:rPr>
          <w:spacing w:val="-12"/>
        </w:rPr>
        <w:t xml:space="preserve"> </w:t>
      </w:r>
      <w:r>
        <w:t>malicious</w:t>
      </w:r>
      <w:r>
        <w:rPr>
          <w:spacing w:val="-14"/>
        </w:rPr>
        <w:t xml:space="preserve"> </w:t>
      </w:r>
      <w:r>
        <w:t>device.</w:t>
      </w:r>
      <w:r>
        <w:rPr>
          <w:spacing w:val="-14"/>
        </w:rPr>
        <w:t xml:space="preserve"> </w:t>
      </w:r>
      <w:r>
        <w:t>The</w:t>
      </w:r>
      <w:r>
        <w:rPr>
          <w:spacing w:val="-14"/>
        </w:rPr>
        <w:t xml:space="preserve"> </w:t>
      </w:r>
      <w:r>
        <w:t>SIM</w:t>
      </w:r>
      <w:r>
        <w:rPr>
          <w:spacing w:val="-14"/>
        </w:rPr>
        <w:t xml:space="preserve"> </w:t>
      </w:r>
      <w:r>
        <w:t>alerts</w:t>
      </w:r>
      <w:r>
        <w:rPr>
          <w:spacing w:val="-14"/>
        </w:rPr>
        <w:t xml:space="preserve"> </w:t>
      </w:r>
      <w:r>
        <w:t>the</w:t>
      </w:r>
      <w:r>
        <w:rPr>
          <w:spacing w:val="-14"/>
        </w:rPr>
        <w:t xml:space="preserve"> </w:t>
      </w:r>
      <w:r>
        <w:t>host</w:t>
      </w:r>
      <w:r>
        <w:rPr>
          <w:spacing w:val="-12"/>
        </w:rPr>
        <w:t xml:space="preserve"> </w:t>
      </w:r>
      <w:r>
        <w:t>mobility</w:t>
      </w:r>
      <w:r>
        <w:rPr>
          <w:spacing w:val="-16"/>
        </w:rPr>
        <w:t xml:space="preserve"> </w:t>
      </w:r>
      <w:r>
        <w:t>data center that a mismatch has occurred upon power up and the carrier can then take immediate steps to disable the SIM or prevent dataflow from occurring until the issue is investigated. This notification is extended to the enterprise customer’s business</w:t>
      </w:r>
      <w:r>
        <w:rPr>
          <w:spacing w:val="-11"/>
        </w:rPr>
        <w:t xml:space="preserve"> </w:t>
      </w:r>
      <w:r>
        <w:t>methodologies</w:t>
      </w:r>
      <w:r>
        <w:rPr>
          <w:spacing w:val="-12"/>
        </w:rPr>
        <w:t xml:space="preserve"> </w:t>
      </w:r>
      <w:r>
        <w:t>providing</w:t>
      </w:r>
      <w:r>
        <w:rPr>
          <w:spacing w:val="-13"/>
        </w:rPr>
        <w:t xml:space="preserve"> </w:t>
      </w:r>
      <w:r>
        <w:t>visibility</w:t>
      </w:r>
      <w:r>
        <w:rPr>
          <w:spacing w:val="-16"/>
        </w:rPr>
        <w:t xml:space="preserve"> </w:t>
      </w:r>
      <w:r>
        <w:t>into</w:t>
      </w:r>
      <w:r>
        <w:rPr>
          <w:spacing w:val="-11"/>
        </w:rPr>
        <w:t xml:space="preserve"> </w:t>
      </w:r>
      <w:r>
        <w:t>whether</w:t>
      </w:r>
      <w:r>
        <w:rPr>
          <w:spacing w:val="-13"/>
        </w:rPr>
        <w:t xml:space="preserve"> </w:t>
      </w:r>
      <w:r>
        <w:t>a</w:t>
      </w:r>
      <w:r>
        <w:rPr>
          <w:spacing w:val="-12"/>
        </w:rPr>
        <w:t xml:space="preserve"> </w:t>
      </w:r>
      <w:r>
        <w:t xml:space="preserve">SIM has been moved from one </w:t>
      </w:r>
      <w:r w:rsidR="00E4142B">
        <w:t>IOT</w:t>
      </w:r>
      <w:r>
        <w:t xml:space="preserve"> device to</w:t>
      </w:r>
      <w:r>
        <w:rPr>
          <w:spacing w:val="-4"/>
        </w:rPr>
        <w:t xml:space="preserve"> </w:t>
      </w:r>
      <w:r>
        <w:t>another.</w:t>
      </w:r>
    </w:p>
    <w:p w:rsidR="005C668A" w:rsidRDefault="005C668A">
      <w:pPr>
        <w:pStyle w:val="BodyText"/>
        <w:rPr>
          <w:sz w:val="22"/>
        </w:rPr>
      </w:pPr>
    </w:p>
    <w:p w:rsidR="005C668A" w:rsidRDefault="00F50BF9" w:rsidP="00BE7D9D">
      <w:pPr>
        <w:spacing w:before="140"/>
        <w:ind w:left="107"/>
        <w:jc w:val="center"/>
        <w:rPr>
          <w:sz w:val="20"/>
        </w:rPr>
      </w:pPr>
      <w:r>
        <w:rPr>
          <w:sz w:val="20"/>
        </w:rPr>
        <w:t>J</w:t>
      </w:r>
      <w:r w:rsidR="00AE24C0">
        <w:rPr>
          <w:sz w:val="20"/>
        </w:rPr>
        <w:t xml:space="preserve">. PIN </w:t>
      </w:r>
      <w:r w:rsidR="00AE24C0">
        <w:rPr>
          <w:sz w:val="16"/>
        </w:rPr>
        <w:t xml:space="preserve">LOCKING OF </w:t>
      </w:r>
      <w:r w:rsidR="00AE24C0">
        <w:rPr>
          <w:sz w:val="20"/>
        </w:rPr>
        <w:t>SIM</w:t>
      </w:r>
    </w:p>
    <w:p w:rsidR="005C668A" w:rsidRDefault="00AE24C0">
      <w:pPr>
        <w:pStyle w:val="BodyText"/>
        <w:spacing w:before="77"/>
        <w:ind w:left="107" w:right="58"/>
      </w:pPr>
      <w:r>
        <w:t xml:space="preserve">The standard PIN locking functionality of the SIM is utilized by the </w:t>
      </w:r>
      <w:r w:rsidR="00E4142B">
        <w:t>IOT</w:t>
      </w:r>
      <w:r>
        <w:t xml:space="preserve"> device as a security method [5]. The device manufacturer creates a secure hashing algorithm within the device processor’s firmware that is keyed from a hardware serial number, for instance the IMEI, that renders a unique 4- digit number. At time of assembly, the SIM associated with the device is programed into the locked state with the unique 4 digit code as the unlock key. At power up or reset, the SIM requests the unlock code via the radio interface to the device processor. The firmware runs the hashing algorithm</w:t>
      </w:r>
      <w:r>
        <w:rPr>
          <w:spacing w:val="-25"/>
        </w:rPr>
        <w:t xml:space="preserve"> </w:t>
      </w:r>
      <w:r>
        <w:t>to</w:t>
      </w:r>
      <w:r>
        <w:rPr>
          <w:spacing w:val="-4"/>
        </w:rPr>
        <w:t xml:space="preserve"> </w:t>
      </w:r>
      <w:r>
        <w:t>produce</w:t>
      </w:r>
      <w:r>
        <w:rPr>
          <w:spacing w:val="1"/>
        </w:rPr>
        <w:t xml:space="preserve"> </w:t>
      </w:r>
      <w:r>
        <w:t xml:space="preserve">the 4 digit unlock code and passes to the SIM. If the code matches the SIM’s then the SIM is enabled for operation. If the pin does not match after 3 attempts, the SIM is rendered unusable or blocked. This solution prevents a SIM from being removed from an </w:t>
      </w:r>
      <w:r w:rsidR="00E4142B">
        <w:t>IOT</w:t>
      </w:r>
      <w:r>
        <w:t xml:space="preserve"> device and inserted into a consumer phone. The phone UI will request a pin that the malicious person would not know and after only 3 failed attempts, the SIM is no longer functional. There is an unblocking sequence using an 8-digit code known only to the device provider that can unblock a SIM and if that is incorrectly administered 10 times, the SIM becomes permanently inoperable</w:t>
      </w:r>
      <w:r>
        <w:rPr>
          <w:spacing w:val="-6"/>
        </w:rPr>
        <w:t xml:space="preserve"> </w:t>
      </w:r>
      <w:r>
        <w:t>[5].</w:t>
      </w:r>
    </w:p>
    <w:p w:rsidR="005C668A" w:rsidRPr="00400DC1" w:rsidRDefault="00C07770" w:rsidP="00BE7D9D">
      <w:pPr>
        <w:tabs>
          <w:tab w:val="left" w:pos="2246"/>
        </w:tabs>
        <w:spacing w:before="81"/>
        <w:jc w:val="center"/>
        <w:rPr>
          <w:sz w:val="16"/>
        </w:rPr>
      </w:pPr>
      <w:r w:rsidRPr="00C07770">
        <w:rPr>
          <w:noProof/>
          <w:sz w:val="20"/>
        </w:rPr>
        <w:pict>
          <v:rect id="_x0000_s2081" style="position:absolute;left:0;text-align:left;margin-left:252.8pt;margin-top:289.45pt;width:29.65pt;height:14.4pt;z-index:251661312" fillcolor="white [3212]" stroked="f"/>
        </w:pict>
      </w:r>
      <w:r w:rsidR="00AE24C0" w:rsidRPr="00400DC1">
        <w:rPr>
          <w:spacing w:val="-1"/>
          <w:w w:val="99"/>
          <w:sz w:val="20"/>
        </w:rPr>
        <w:br w:type="column"/>
      </w:r>
      <w:r w:rsidR="000B78E5">
        <w:rPr>
          <w:spacing w:val="-1"/>
          <w:w w:val="99"/>
          <w:sz w:val="20"/>
        </w:rPr>
        <w:lastRenderedPageBreak/>
        <w:t>4.</w:t>
      </w:r>
      <w:r w:rsidR="00F50BF9">
        <w:rPr>
          <w:spacing w:val="-1"/>
          <w:w w:val="99"/>
          <w:sz w:val="20"/>
        </w:rPr>
        <w:t xml:space="preserve"> </w:t>
      </w:r>
      <w:r w:rsidR="00AE24C0" w:rsidRPr="00400DC1">
        <w:rPr>
          <w:sz w:val="20"/>
        </w:rPr>
        <w:t>C</w:t>
      </w:r>
      <w:r w:rsidR="00AE24C0" w:rsidRPr="00400DC1">
        <w:rPr>
          <w:sz w:val="16"/>
        </w:rPr>
        <w:t>ONCLUSION</w:t>
      </w:r>
    </w:p>
    <w:p w:rsidR="005C668A" w:rsidRDefault="00AE24C0">
      <w:pPr>
        <w:pStyle w:val="BodyText"/>
        <w:spacing w:before="79"/>
        <w:ind w:left="107" w:right="123"/>
        <w:jc w:val="both"/>
      </w:pPr>
      <w:r>
        <w:t>This paper has set forth a multi-tiered solution for securely establishing end-to-end TCP/IP based Internet of Things communications over UMTS/LTE cellular-based networks. This methodology consists of standards based interlocking functional elements deployed in a securely architected carrier network</w:t>
      </w:r>
      <w:r>
        <w:rPr>
          <w:spacing w:val="-14"/>
        </w:rPr>
        <w:t xml:space="preserve"> </w:t>
      </w:r>
      <w:r>
        <w:t>providing</w:t>
      </w:r>
      <w:r>
        <w:rPr>
          <w:spacing w:val="-13"/>
        </w:rPr>
        <w:t xml:space="preserve"> </w:t>
      </w:r>
      <w:r>
        <w:t>a</w:t>
      </w:r>
      <w:r>
        <w:rPr>
          <w:spacing w:val="-12"/>
        </w:rPr>
        <w:t xml:space="preserve"> </w:t>
      </w:r>
      <w:r>
        <w:t>secure</w:t>
      </w:r>
      <w:r>
        <w:rPr>
          <w:spacing w:val="-12"/>
        </w:rPr>
        <w:t xml:space="preserve"> </w:t>
      </w:r>
      <w:r>
        <w:t>end</w:t>
      </w:r>
      <w:r>
        <w:rPr>
          <w:spacing w:val="-11"/>
        </w:rPr>
        <w:t xml:space="preserve"> </w:t>
      </w:r>
      <w:r>
        <w:t>to</w:t>
      </w:r>
      <w:r>
        <w:rPr>
          <w:spacing w:val="-12"/>
        </w:rPr>
        <w:t xml:space="preserve"> </w:t>
      </w:r>
      <w:r>
        <w:t>end</w:t>
      </w:r>
      <w:r>
        <w:rPr>
          <w:spacing w:val="-11"/>
        </w:rPr>
        <w:t xml:space="preserve"> </w:t>
      </w:r>
      <w:r>
        <w:t>communications</w:t>
      </w:r>
      <w:r>
        <w:rPr>
          <w:spacing w:val="-13"/>
        </w:rPr>
        <w:t xml:space="preserve"> </w:t>
      </w:r>
      <w:r>
        <w:t>channel for Internet of Things devices and</w:t>
      </w:r>
      <w:r>
        <w:rPr>
          <w:spacing w:val="-2"/>
        </w:rPr>
        <w:t xml:space="preserve"> </w:t>
      </w:r>
      <w:r>
        <w:t>applications.</w:t>
      </w:r>
    </w:p>
    <w:p w:rsidR="005C668A" w:rsidRDefault="005C668A">
      <w:pPr>
        <w:pStyle w:val="BodyText"/>
        <w:rPr>
          <w:sz w:val="22"/>
        </w:rPr>
      </w:pPr>
    </w:p>
    <w:p w:rsidR="005C668A" w:rsidRDefault="00AE24C0">
      <w:pPr>
        <w:spacing w:before="139"/>
        <w:ind w:left="2106"/>
        <w:rPr>
          <w:sz w:val="16"/>
        </w:rPr>
      </w:pPr>
      <w:r>
        <w:rPr>
          <w:sz w:val="20"/>
        </w:rPr>
        <w:t>R</w:t>
      </w:r>
      <w:r>
        <w:rPr>
          <w:sz w:val="16"/>
        </w:rPr>
        <w:t>EFERENCES</w:t>
      </w:r>
    </w:p>
    <w:p w:rsidR="005C668A" w:rsidRDefault="005C668A">
      <w:pPr>
        <w:pStyle w:val="BodyText"/>
        <w:spacing w:before="8"/>
        <w:rPr>
          <w:sz w:val="26"/>
        </w:rPr>
      </w:pPr>
    </w:p>
    <w:p w:rsidR="005C668A" w:rsidRDefault="00AE24C0">
      <w:pPr>
        <w:pStyle w:val="ListParagraph"/>
        <w:numPr>
          <w:ilvl w:val="0"/>
          <w:numId w:val="1"/>
        </w:numPr>
        <w:tabs>
          <w:tab w:val="left" w:pos="467"/>
        </w:tabs>
        <w:spacing w:before="1"/>
        <w:ind w:right="159"/>
        <w:rPr>
          <w:sz w:val="20"/>
        </w:rPr>
      </w:pPr>
      <w:r>
        <w:rPr>
          <w:sz w:val="20"/>
        </w:rPr>
        <w:t>3GPP TS 11.113rd Generation Partnership Project; Technical Specification Group Terminals Specification of the Subscriber Identity Module - Mobile Equipment</w:t>
      </w:r>
      <w:r>
        <w:rPr>
          <w:spacing w:val="-17"/>
          <w:sz w:val="20"/>
        </w:rPr>
        <w:t xml:space="preserve"> </w:t>
      </w:r>
      <w:r>
        <w:rPr>
          <w:sz w:val="20"/>
        </w:rPr>
        <w:t>(SIM</w:t>
      </w:r>
    </w:p>
    <w:p w:rsidR="005C668A" w:rsidRDefault="00AE24C0">
      <w:pPr>
        <w:pStyle w:val="BodyText"/>
        <w:spacing w:before="1"/>
        <w:ind w:left="467"/>
      </w:pPr>
      <w:r>
        <w:t>- ME) interface</w:t>
      </w:r>
    </w:p>
    <w:p w:rsidR="005C668A" w:rsidRDefault="00AE24C0">
      <w:pPr>
        <w:pStyle w:val="ListParagraph"/>
        <w:numPr>
          <w:ilvl w:val="0"/>
          <w:numId w:val="1"/>
        </w:numPr>
        <w:tabs>
          <w:tab w:val="left" w:pos="468"/>
        </w:tabs>
        <w:spacing w:before="180"/>
        <w:ind w:right="525"/>
        <w:rPr>
          <w:sz w:val="20"/>
        </w:rPr>
      </w:pPr>
      <w:r>
        <w:rPr>
          <w:sz w:val="20"/>
        </w:rPr>
        <w:t>3GPP TS 22.022 3rd Generation Partnership Project; Technical Specification Group Services and System Aspects; Personalisation of Mobile Equipment</w:t>
      </w:r>
      <w:r>
        <w:rPr>
          <w:spacing w:val="-13"/>
          <w:sz w:val="20"/>
        </w:rPr>
        <w:t xml:space="preserve"> </w:t>
      </w:r>
      <w:r>
        <w:rPr>
          <w:sz w:val="20"/>
        </w:rPr>
        <w:t>(ME);</w:t>
      </w:r>
    </w:p>
    <w:p w:rsidR="005C668A" w:rsidRDefault="00AE24C0">
      <w:pPr>
        <w:pStyle w:val="BodyText"/>
        <w:spacing w:line="229" w:lineRule="exact"/>
        <w:ind w:left="467"/>
      </w:pPr>
      <w:r>
        <w:t>Mobile functionality specification</w:t>
      </w:r>
    </w:p>
    <w:p w:rsidR="005C668A" w:rsidRDefault="00AE24C0">
      <w:pPr>
        <w:pStyle w:val="ListParagraph"/>
        <w:numPr>
          <w:ilvl w:val="0"/>
          <w:numId w:val="1"/>
        </w:numPr>
        <w:tabs>
          <w:tab w:val="left" w:pos="468"/>
        </w:tabs>
        <w:spacing w:before="181"/>
        <w:ind w:right="234"/>
        <w:rPr>
          <w:sz w:val="20"/>
        </w:rPr>
      </w:pPr>
      <w:r>
        <w:rPr>
          <w:sz w:val="20"/>
        </w:rPr>
        <w:t>3GPP TS 23.122 3rd Generation Partnership Project; Technical Specification Group Core Network and Terminals; Non-Access-Stratum (NAS) functions</w:t>
      </w:r>
      <w:r>
        <w:rPr>
          <w:spacing w:val="-30"/>
          <w:sz w:val="20"/>
        </w:rPr>
        <w:t xml:space="preserve"> </w:t>
      </w:r>
      <w:r>
        <w:rPr>
          <w:sz w:val="20"/>
        </w:rPr>
        <w:t>related to Mobile Station (MS) in idle</w:t>
      </w:r>
      <w:r>
        <w:rPr>
          <w:spacing w:val="5"/>
          <w:sz w:val="20"/>
        </w:rPr>
        <w:t xml:space="preserve"> </w:t>
      </w:r>
      <w:r>
        <w:rPr>
          <w:sz w:val="20"/>
        </w:rPr>
        <w:t>mode</w:t>
      </w:r>
    </w:p>
    <w:p w:rsidR="005C668A" w:rsidRDefault="00AE24C0">
      <w:pPr>
        <w:pStyle w:val="ListParagraph"/>
        <w:numPr>
          <w:ilvl w:val="0"/>
          <w:numId w:val="1"/>
        </w:numPr>
        <w:tabs>
          <w:tab w:val="left" w:pos="468"/>
        </w:tabs>
        <w:spacing w:before="179"/>
        <w:ind w:right="557"/>
        <w:rPr>
          <w:sz w:val="20"/>
        </w:rPr>
      </w:pPr>
      <w:r>
        <w:rPr>
          <w:sz w:val="20"/>
        </w:rPr>
        <w:t>3GPP TS 33.102 3rd Generation Partnership Project; Technical Specification Group Services and System Aspects; 3G Security; Security</w:t>
      </w:r>
      <w:r>
        <w:rPr>
          <w:spacing w:val="-3"/>
          <w:sz w:val="20"/>
        </w:rPr>
        <w:t xml:space="preserve"> </w:t>
      </w:r>
      <w:r>
        <w:rPr>
          <w:sz w:val="20"/>
        </w:rPr>
        <w:t>architecture</w:t>
      </w:r>
    </w:p>
    <w:p w:rsidR="005C668A" w:rsidRDefault="00AE24C0">
      <w:pPr>
        <w:pStyle w:val="ListParagraph"/>
        <w:numPr>
          <w:ilvl w:val="0"/>
          <w:numId w:val="1"/>
        </w:numPr>
        <w:tabs>
          <w:tab w:val="left" w:pos="468"/>
        </w:tabs>
        <w:spacing w:before="181"/>
        <w:ind w:right="171"/>
        <w:rPr>
          <w:sz w:val="20"/>
        </w:rPr>
      </w:pPr>
      <w:r>
        <w:rPr>
          <w:sz w:val="20"/>
        </w:rPr>
        <w:t>3GPP TS 21.111 3rd Generation Partnership Project; Technical Specification Group Core Network and Terminals; Universal Subscriber Identity Module (USIM) Application Toolkit</w:t>
      </w:r>
      <w:r>
        <w:rPr>
          <w:spacing w:val="-1"/>
          <w:sz w:val="20"/>
        </w:rPr>
        <w:t xml:space="preserve"> </w:t>
      </w:r>
      <w:r>
        <w:rPr>
          <w:sz w:val="20"/>
        </w:rPr>
        <w:t>(USAT)</w:t>
      </w:r>
    </w:p>
    <w:sectPr w:rsidR="005C668A" w:rsidSect="005C668A">
      <w:pgSz w:w="12240" w:h="15840"/>
      <w:pgMar w:top="980" w:right="780" w:bottom="360" w:left="800" w:header="134" w:footer="166" w:gutter="0"/>
      <w:cols w:num="2" w:space="720" w:equalWidth="0">
        <w:col w:w="5185" w:space="208"/>
        <w:col w:w="5267"/>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B6A" w:rsidRDefault="00647B6A" w:rsidP="005C668A">
      <w:r>
        <w:separator/>
      </w:r>
    </w:p>
  </w:endnote>
  <w:endnote w:type="continuationSeparator" w:id="1">
    <w:p w:rsidR="00647B6A" w:rsidRDefault="00647B6A" w:rsidP="005C66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8A" w:rsidRDefault="00C07770">
    <w:pPr>
      <w:pStyle w:val="BodyText"/>
      <w:spacing w:line="14" w:lineRule="auto"/>
    </w:pPr>
    <w:r>
      <w:pict>
        <v:shapetype id="_x0000_t202" coordsize="21600,21600" o:spt="202" path="m,l,21600r21600,l21600,xe">
          <v:stroke joinstyle="miter"/>
          <v:path gradientshapeok="t" o:connecttype="rect"/>
        </v:shapetype>
        <v:shape id="_x0000_s1025" type="#_x0000_t202" style="position:absolute;margin-left:297.65pt;margin-top:772.7pt;width:16.75pt;height:13.65pt;z-index:-251658752;mso-position-horizontal-relative:page;mso-position-vertical-relative:page" filled="f" stroked="f">
          <v:textbox inset="0,0,0,0">
            <w:txbxContent>
              <w:p w:rsidR="005C668A" w:rsidRDefault="00C07770">
                <w:pPr>
                  <w:pStyle w:val="BodyText"/>
                  <w:spacing w:before="20"/>
                  <w:ind w:left="40"/>
                  <w:rPr>
                    <w:rFonts w:ascii="DejaVu Sans"/>
                  </w:rPr>
                </w:pPr>
                <w:r>
                  <w:fldChar w:fldCharType="begin"/>
                </w:r>
                <w:r w:rsidR="00AE24C0">
                  <w:rPr>
                    <w:rFonts w:ascii="DejaVu Sans"/>
                  </w:rPr>
                  <w:instrText xml:space="preserve"> PAGE </w:instrText>
                </w:r>
                <w:r>
                  <w:fldChar w:fldCharType="separate"/>
                </w:r>
                <w:r w:rsidR="007044E6">
                  <w:rPr>
                    <w:rFonts w:ascii="DejaVu Sans"/>
                    <w:noProof/>
                  </w:rPr>
                  <w:t>27</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B6A" w:rsidRDefault="00647B6A" w:rsidP="005C668A">
      <w:r>
        <w:separator/>
      </w:r>
    </w:p>
  </w:footnote>
  <w:footnote w:type="continuationSeparator" w:id="1">
    <w:p w:rsidR="00647B6A" w:rsidRDefault="00647B6A" w:rsidP="005C66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8A" w:rsidRDefault="005C668A">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C626D"/>
    <w:multiLevelType w:val="hybridMultilevel"/>
    <w:tmpl w:val="59207FF0"/>
    <w:lvl w:ilvl="0" w:tplc="9AA893A0">
      <w:start w:val="1"/>
      <w:numFmt w:val="upperLetter"/>
      <w:lvlText w:val="%1."/>
      <w:lvlJc w:val="left"/>
      <w:pPr>
        <w:ind w:left="1157" w:hanging="257"/>
        <w:jc w:val="left"/>
      </w:pPr>
      <w:rPr>
        <w:rFonts w:ascii="Times New Roman" w:eastAsia="Times New Roman" w:hAnsi="Times New Roman" w:cs="Times New Roman" w:hint="default"/>
        <w:spacing w:val="-3"/>
        <w:w w:val="99"/>
        <w:sz w:val="20"/>
        <w:szCs w:val="20"/>
      </w:rPr>
    </w:lvl>
    <w:lvl w:ilvl="1" w:tplc="C3EA9A76">
      <w:numFmt w:val="bullet"/>
      <w:lvlText w:val="•"/>
      <w:lvlJc w:val="left"/>
      <w:pPr>
        <w:ind w:left="609" w:hanging="257"/>
      </w:pPr>
      <w:rPr>
        <w:rFonts w:hint="default"/>
      </w:rPr>
    </w:lvl>
    <w:lvl w:ilvl="2" w:tplc="237A46A0">
      <w:numFmt w:val="bullet"/>
      <w:lvlText w:val="•"/>
      <w:lvlJc w:val="left"/>
      <w:pPr>
        <w:ind w:left="1118" w:hanging="257"/>
      </w:pPr>
      <w:rPr>
        <w:rFonts w:hint="default"/>
      </w:rPr>
    </w:lvl>
    <w:lvl w:ilvl="3" w:tplc="F8A4631C">
      <w:numFmt w:val="bullet"/>
      <w:lvlText w:val="•"/>
      <w:lvlJc w:val="left"/>
      <w:pPr>
        <w:ind w:left="1627" w:hanging="257"/>
      </w:pPr>
      <w:rPr>
        <w:rFonts w:hint="default"/>
      </w:rPr>
    </w:lvl>
    <w:lvl w:ilvl="4" w:tplc="B6243382">
      <w:numFmt w:val="bullet"/>
      <w:lvlText w:val="•"/>
      <w:lvlJc w:val="left"/>
      <w:pPr>
        <w:ind w:left="2136" w:hanging="257"/>
      </w:pPr>
      <w:rPr>
        <w:rFonts w:hint="default"/>
      </w:rPr>
    </w:lvl>
    <w:lvl w:ilvl="5" w:tplc="6026FE2A">
      <w:numFmt w:val="bullet"/>
      <w:lvlText w:val="•"/>
      <w:lvlJc w:val="left"/>
      <w:pPr>
        <w:ind w:left="2646" w:hanging="257"/>
      </w:pPr>
      <w:rPr>
        <w:rFonts w:hint="default"/>
      </w:rPr>
    </w:lvl>
    <w:lvl w:ilvl="6" w:tplc="4D2875C8">
      <w:numFmt w:val="bullet"/>
      <w:lvlText w:val="•"/>
      <w:lvlJc w:val="left"/>
      <w:pPr>
        <w:ind w:left="3155" w:hanging="257"/>
      </w:pPr>
      <w:rPr>
        <w:rFonts w:hint="default"/>
      </w:rPr>
    </w:lvl>
    <w:lvl w:ilvl="7" w:tplc="03B69F4C">
      <w:numFmt w:val="bullet"/>
      <w:lvlText w:val="•"/>
      <w:lvlJc w:val="left"/>
      <w:pPr>
        <w:ind w:left="3664" w:hanging="257"/>
      </w:pPr>
      <w:rPr>
        <w:rFonts w:hint="default"/>
      </w:rPr>
    </w:lvl>
    <w:lvl w:ilvl="8" w:tplc="C9AC766A">
      <w:numFmt w:val="bullet"/>
      <w:lvlText w:val="•"/>
      <w:lvlJc w:val="left"/>
      <w:pPr>
        <w:ind w:left="4173" w:hanging="257"/>
      </w:pPr>
      <w:rPr>
        <w:rFonts w:hint="default"/>
      </w:rPr>
    </w:lvl>
  </w:abstractNum>
  <w:abstractNum w:abstractNumId="1">
    <w:nsid w:val="073E79AC"/>
    <w:multiLevelType w:val="hybridMultilevel"/>
    <w:tmpl w:val="D9087F84"/>
    <w:lvl w:ilvl="0" w:tplc="B7A01952">
      <w:start w:val="1"/>
      <w:numFmt w:val="upperRoman"/>
      <w:lvlText w:val="%1."/>
      <w:lvlJc w:val="left"/>
      <w:pPr>
        <w:ind w:left="1065" w:hanging="720"/>
      </w:pPr>
      <w:rPr>
        <w:rFonts w:hint="default"/>
        <w:sz w:val="2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nsid w:val="21642730"/>
    <w:multiLevelType w:val="hybridMultilevel"/>
    <w:tmpl w:val="1A1C1B7C"/>
    <w:lvl w:ilvl="0" w:tplc="E1287876">
      <w:numFmt w:val="bullet"/>
      <w:lvlText w:val=""/>
      <w:lvlJc w:val="left"/>
      <w:pPr>
        <w:ind w:left="884" w:hanging="360"/>
      </w:pPr>
      <w:rPr>
        <w:rFonts w:ascii="Symbol" w:eastAsia="Symbol" w:hAnsi="Symbol" w:cs="Symbol" w:hint="default"/>
        <w:w w:val="99"/>
        <w:sz w:val="20"/>
        <w:szCs w:val="20"/>
      </w:rPr>
    </w:lvl>
    <w:lvl w:ilvl="1" w:tplc="B7248592">
      <w:numFmt w:val="bullet"/>
      <w:lvlText w:val="•"/>
      <w:lvlJc w:val="left"/>
      <w:pPr>
        <w:ind w:left="1318" w:hanging="360"/>
      </w:pPr>
      <w:rPr>
        <w:rFonts w:hint="default"/>
      </w:rPr>
    </w:lvl>
    <w:lvl w:ilvl="2" w:tplc="A9081D8C">
      <w:numFmt w:val="bullet"/>
      <w:lvlText w:val="•"/>
      <w:lvlJc w:val="left"/>
      <w:pPr>
        <w:ind w:left="1757" w:hanging="360"/>
      </w:pPr>
      <w:rPr>
        <w:rFonts w:hint="default"/>
      </w:rPr>
    </w:lvl>
    <w:lvl w:ilvl="3" w:tplc="03565514">
      <w:numFmt w:val="bullet"/>
      <w:lvlText w:val="•"/>
      <w:lvlJc w:val="left"/>
      <w:pPr>
        <w:ind w:left="2196" w:hanging="360"/>
      </w:pPr>
      <w:rPr>
        <w:rFonts w:hint="default"/>
      </w:rPr>
    </w:lvl>
    <w:lvl w:ilvl="4" w:tplc="75603E14">
      <w:numFmt w:val="bullet"/>
      <w:lvlText w:val="•"/>
      <w:lvlJc w:val="left"/>
      <w:pPr>
        <w:ind w:left="2635" w:hanging="360"/>
      </w:pPr>
      <w:rPr>
        <w:rFonts w:hint="default"/>
      </w:rPr>
    </w:lvl>
    <w:lvl w:ilvl="5" w:tplc="F99EC2FC">
      <w:numFmt w:val="bullet"/>
      <w:lvlText w:val="•"/>
      <w:lvlJc w:val="left"/>
      <w:pPr>
        <w:ind w:left="3074" w:hanging="360"/>
      </w:pPr>
      <w:rPr>
        <w:rFonts w:hint="default"/>
      </w:rPr>
    </w:lvl>
    <w:lvl w:ilvl="6" w:tplc="C8EEDF22">
      <w:numFmt w:val="bullet"/>
      <w:lvlText w:val="•"/>
      <w:lvlJc w:val="left"/>
      <w:pPr>
        <w:ind w:left="3513" w:hanging="360"/>
      </w:pPr>
      <w:rPr>
        <w:rFonts w:hint="default"/>
      </w:rPr>
    </w:lvl>
    <w:lvl w:ilvl="7" w:tplc="9A5E9222">
      <w:numFmt w:val="bullet"/>
      <w:lvlText w:val="•"/>
      <w:lvlJc w:val="left"/>
      <w:pPr>
        <w:ind w:left="3952" w:hanging="360"/>
      </w:pPr>
      <w:rPr>
        <w:rFonts w:hint="default"/>
      </w:rPr>
    </w:lvl>
    <w:lvl w:ilvl="8" w:tplc="A6129E98">
      <w:numFmt w:val="bullet"/>
      <w:lvlText w:val="•"/>
      <w:lvlJc w:val="left"/>
      <w:pPr>
        <w:ind w:left="4391" w:hanging="360"/>
      </w:pPr>
      <w:rPr>
        <w:rFonts w:hint="default"/>
      </w:rPr>
    </w:lvl>
  </w:abstractNum>
  <w:abstractNum w:abstractNumId="3">
    <w:nsid w:val="4A0D098B"/>
    <w:multiLevelType w:val="hybridMultilevel"/>
    <w:tmpl w:val="797C0196"/>
    <w:lvl w:ilvl="0" w:tplc="3DBEF26E">
      <w:start w:val="1"/>
      <w:numFmt w:val="upperRoman"/>
      <w:lvlText w:val="%1."/>
      <w:lvlJc w:val="left"/>
      <w:pPr>
        <w:ind w:left="879" w:hanging="159"/>
        <w:jc w:val="right"/>
      </w:pPr>
      <w:rPr>
        <w:rFonts w:ascii="Times New Roman" w:eastAsia="Times New Roman" w:hAnsi="Times New Roman" w:cs="Times New Roman" w:hint="default"/>
        <w:spacing w:val="0"/>
        <w:w w:val="99"/>
        <w:sz w:val="20"/>
        <w:szCs w:val="20"/>
      </w:rPr>
    </w:lvl>
    <w:lvl w:ilvl="1" w:tplc="EF70602A">
      <w:numFmt w:val="bullet"/>
      <w:lvlText w:val="•"/>
      <w:lvlJc w:val="left"/>
      <w:pPr>
        <w:ind w:left="2408" w:hanging="159"/>
      </w:pPr>
      <w:rPr>
        <w:rFonts w:hint="default"/>
      </w:rPr>
    </w:lvl>
    <w:lvl w:ilvl="2" w:tplc="B00AF6A0">
      <w:numFmt w:val="bullet"/>
      <w:lvlText w:val="•"/>
      <w:lvlJc w:val="left"/>
      <w:pPr>
        <w:ind w:left="2717" w:hanging="159"/>
      </w:pPr>
      <w:rPr>
        <w:rFonts w:hint="default"/>
      </w:rPr>
    </w:lvl>
    <w:lvl w:ilvl="3" w:tplc="04B2994C">
      <w:numFmt w:val="bullet"/>
      <w:lvlText w:val="•"/>
      <w:lvlJc w:val="left"/>
      <w:pPr>
        <w:ind w:left="3026" w:hanging="159"/>
      </w:pPr>
      <w:rPr>
        <w:rFonts w:hint="default"/>
      </w:rPr>
    </w:lvl>
    <w:lvl w:ilvl="4" w:tplc="84E6CF84">
      <w:numFmt w:val="bullet"/>
      <w:lvlText w:val="•"/>
      <w:lvlJc w:val="left"/>
      <w:pPr>
        <w:ind w:left="3334" w:hanging="159"/>
      </w:pPr>
      <w:rPr>
        <w:rFonts w:hint="default"/>
      </w:rPr>
    </w:lvl>
    <w:lvl w:ilvl="5" w:tplc="AD006408">
      <w:numFmt w:val="bullet"/>
      <w:lvlText w:val="•"/>
      <w:lvlJc w:val="left"/>
      <w:pPr>
        <w:ind w:left="3643" w:hanging="159"/>
      </w:pPr>
      <w:rPr>
        <w:rFonts w:hint="default"/>
      </w:rPr>
    </w:lvl>
    <w:lvl w:ilvl="6" w:tplc="F95854B2">
      <w:numFmt w:val="bullet"/>
      <w:lvlText w:val="•"/>
      <w:lvlJc w:val="left"/>
      <w:pPr>
        <w:ind w:left="3952" w:hanging="159"/>
      </w:pPr>
      <w:rPr>
        <w:rFonts w:hint="default"/>
      </w:rPr>
    </w:lvl>
    <w:lvl w:ilvl="7" w:tplc="A17231D2">
      <w:numFmt w:val="bullet"/>
      <w:lvlText w:val="•"/>
      <w:lvlJc w:val="left"/>
      <w:pPr>
        <w:ind w:left="4260" w:hanging="159"/>
      </w:pPr>
      <w:rPr>
        <w:rFonts w:hint="default"/>
      </w:rPr>
    </w:lvl>
    <w:lvl w:ilvl="8" w:tplc="B83A3FEE">
      <w:numFmt w:val="bullet"/>
      <w:lvlText w:val="•"/>
      <w:lvlJc w:val="left"/>
      <w:pPr>
        <w:ind w:left="4569" w:hanging="159"/>
      </w:pPr>
      <w:rPr>
        <w:rFonts w:hint="default"/>
      </w:rPr>
    </w:lvl>
  </w:abstractNum>
  <w:abstractNum w:abstractNumId="4">
    <w:nsid w:val="640848C6"/>
    <w:multiLevelType w:val="hybridMultilevel"/>
    <w:tmpl w:val="78C0D4B6"/>
    <w:lvl w:ilvl="0" w:tplc="07AA72B0">
      <w:start w:val="1"/>
      <w:numFmt w:val="decimal"/>
      <w:lvlText w:val="[%1]"/>
      <w:lvlJc w:val="left"/>
      <w:pPr>
        <w:ind w:left="467" w:hanging="360"/>
        <w:jc w:val="left"/>
      </w:pPr>
      <w:rPr>
        <w:rFonts w:ascii="Times New Roman" w:eastAsia="Times New Roman" w:hAnsi="Times New Roman" w:cs="Times New Roman" w:hint="default"/>
        <w:spacing w:val="0"/>
        <w:w w:val="99"/>
        <w:sz w:val="20"/>
        <w:szCs w:val="20"/>
      </w:rPr>
    </w:lvl>
    <w:lvl w:ilvl="1" w:tplc="61F0963E">
      <w:numFmt w:val="bullet"/>
      <w:lvlText w:val="•"/>
      <w:lvlJc w:val="left"/>
      <w:pPr>
        <w:ind w:left="580" w:hanging="360"/>
      </w:pPr>
      <w:rPr>
        <w:rFonts w:hint="default"/>
      </w:rPr>
    </w:lvl>
    <w:lvl w:ilvl="2" w:tplc="6C149D8C">
      <w:numFmt w:val="bullet"/>
      <w:lvlText w:val="•"/>
      <w:lvlJc w:val="left"/>
      <w:pPr>
        <w:ind w:left="1100" w:hanging="360"/>
      </w:pPr>
      <w:rPr>
        <w:rFonts w:hint="default"/>
      </w:rPr>
    </w:lvl>
    <w:lvl w:ilvl="3" w:tplc="A73E8D82">
      <w:numFmt w:val="bullet"/>
      <w:lvlText w:val="•"/>
      <w:lvlJc w:val="left"/>
      <w:pPr>
        <w:ind w:left="1621" w:hanging="360"/>
      </w:pPr>
      <w:rPr>
        <w:rFonts w:hint="default"/>
      </w:rPr>
    </w:lvl>
    <w:lvl w:ilvl="4" w:tplc="3252C680">
      <w:numFmt w:val="bullet"/>
      <w:lvlText w:val="•"/>
      <w:lvlJc w:val="left"/>
      <w:pPr>
        <w:ind w:left="2142" w:hanging="360"/>
      </w:pPr>
      <w:rPr>
        <w:rFonts w:hint="default"/>
      </w:rPr>
    </w:lvl>
    <w:lvl w:ilvl="5" w:tplc="BFB660C0">
      <w:numFmt w:val="bullet"/>
      <w:lvlText w:val="•"/>
      <w:lvlJc w:val="left"/>
      <w:pPr>
        <w:ind w:left="2663" w:hanging="360"/>
      </w:pPr>
      <w:rPr>
        <w:rFonts w:hint="default"/>
      </w:rPr>
    </w:lvl>
    <w:lvl w:ilvl="6" w:tplc="116EF48E">
      <w:numFmt w:val="bullet"/>
      <w:lvlText w:val="•"/>
      <w:lvlJc w:val="left"/>
      <w:pPr>
        <w:ind w:left="3184" w:hanging="360"/>
      </w:pPr>
      <w:rPr>
        <w:rFonts w:hint="default"/>
      </w:rPr>
    </w:lvl>
    <w:lvl w:ilvl="7" w:tplc="81D8B3AA">
      <w:numFmt w:val="bullet"/>
      <w:lvlText w:val="•"/>
      <w:lvlJc w:val="left"/>
      <w:pPr>
        <w:ind w:left="3704" w:hanging="360"/>
      </w:pPr>
      <w:rPr>
        <w:rFonts w:hint="default"/>
      </w:rPr>
    </w:lvl>
    <w:lvl w:ilvl="8" w:tplc="1C94C20E">
      <w:numFmt w:val="bullet"/>
      <w:lvlText w:val="•"/>
      <w:lvlJc w:val="left"/>
      <w:pPr>
        <w:ind w:left="4225" w:hanging="360"/>
      </w:pPr>
      <w:rPr>
        <w:rFonts w:hint="default"/>
      </w:rPr>
    </w:lvl>
  </w:abstractNum>
  <w:abstractNum w:abstractNumId="5">
    <w:nsid w:val="74B74FCB"/>
    <w:multiLevelType w:val="hybridMultilevel"/>
    <w:tmpl w:val="8F6A687E"/>
    <w:lvl w:ilvl="0" w:tplc="908235BA">
      <w:start w:val="1"/>
      <w:numFmt w:val="upperRoman"/>
      <w:lvlText w:val="%1."/>
      <w:lvlJc w:val="left"/>
      <w:pPr>
        <w:ind w:left="1620" w:hanging="720"/>
      </w:pPr>
      <w:rPr>
        <w:rFonts w:hint="default"/>
        <w:sz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3314">
      <o:colormenu v:ext="edit" fillcolor="none [3212]" strokecolor="none"/>
    </o:shapedefaults>
    <o:shapelayout v:ext="edit">
      <o:idmap v:ext="edit" data="1"/>
    </o:shapelayout>
  </w:hdrShapeDefaults>
  <w:footnotePr>
    <w:footnote w:id="0"/>
    <w:footnote w:id="1"/>
  </w:footnotePr>
  <w:endnotePr>
    <w:endnote w:id="0"/>
    <w:endnote w:id="1"/>
  </w:endnotePr>
  <w:compat>
    <w:ulTrailSpace/>
  </w:compat>
  <w:rsids>
    <w:rsidRoot w:val="005C668A"/>
    <w:rsid w:val="000204A7"/>
    <w:rsid w:val="000515C9"/>
    <w:rsid w:val="000B78E5"/>
    <w:rsid w:val="000D5A90"/>
    <w:rsid w:val="00126D07"/>
    <w:rsid w:val="0016000F"/>
    <w:rsid w:val="00177E49"/>
    <w:rsid w:val="00223CA7"/>
    <w:rsid w:val="002305D9"/>
    <w:rsid w:val="00282E3A"/>
    <w:rsid w:val="002D3470"/>
    <w:rsid w:val="00320C46"/>
    <w:rsid w:val="00400DC1"/>
    <w:rsid w:val="004453FB"/>
    <w:rsid w:val="004F6808"/>
    <w:rsid w:val="005C668A"/>
    <w:rsid w:val="00647B6A"/>
    <w:rsid w:val="007044E6"/>
    <w:rsid w:val="00796B19"/>
    <w:rsid w:val="007C7E14"/>
    <w:rsid w:val="00867215"/>
    <w:rsid w:val="00A96545"/>
    <w:rsid w:val="00AA4AF7"/>
    <w:rsid w:val="00AE24C0"/>
    <w:rsid w:val="00B83AFF"/>
    <w:rsid w:val="00BE76AF"/>
    <w:rsid w:val="00BE7D9D"/>
    <w:rsid w:val="00C07770"/>
    <w:rsid w:val="00C701A4"/>
    <w:rsid w:val="00CC29E5"/>
    <w:rsid w:val="00CC7842"/>
    <w:rsid w:val="00D024EA"/>
    <w:rsid w:val="00D40A6D"/>
    <w:rsid w:val="00DF4D26"/>
    <w:rsid w:val="00E4142B"/>
    <w:rsid w:val="00E92BFF"/>
    <w:rsid w:val="00EC6CF0"/>
    <w:rsid w:val="00EF01AB"/>
    <w:rsid w:val="00F50BF9"/>
    <w:rsid w:val="00F74C40"/>
    <w:rsid w:val="00FA5F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C668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C668A"/>
    <w:rPr>
      <w:sz w:val="20"/>
      <w:szCs w:val="20"/>
    </w:rPr>
  </w:style>
  <w:style w:type="paragraph" w:styleId="ListParagraph">
    <w:name w:val="List Paragraph"/>
    <w:basedOn w:val="Normal"/>
    <w:uiPriority w:val="1"/>
    <w:qFormat/>
    <w:rsid w:val="005C668A"/>
    <w:pPr>
      <w:ind w:left="884" w:hanging="360"/>
    </w:pPr>
  </w:style>
  <w:style w:type="paragraph" w:customStyle="1" w:styleId="TableParagraph">
    <w:name w:val="Table Paragraph"/>
    <w:basedOn w:val="Normal"/>
    <w:uiPriority w:val="1"/>
    <w:qFormat/>
    <w:rsid w:val="005C668A"/>
  </w:style>
  <w:style w:type="paragraph" w:styleId="Header">
    <w:name w:val="header"/>
    <w:basedOn w:val="Normal"/>
    <w:link w:val="HeaderChar"/>
    <w:uiPriority w:val="99"/>
    <w:semiHidden/>
    <w:unhideWhenUsed/>
    <w:rsid w:val="00400DC1"/>
    <w:pPr>
      <w:tabs>
        <w:tab w:val="center" w:pos="4680"/>
        <w:tab w:val="right" w:pos="9360"/>
      </w:tabs>
    </w:pPr>
  </w:style>
  <w:style w:type="character" w:customStyle="1" w:styleId="HeaderChar">
    <w:name w:val="Header Char"/>
    <w:basedOn w:val="DefaultParagraphFont"/>
    <w:link w:val="Header"/>
    <w:uiPriority w:val="99"/>
    <w:semiHidden/>
    <w:rsid w:val="00400DC1"/>
    <w:rPr>
      <w:rFonts w:ascii="Times New Roman" w:eastAsia="Times New Roman" w:hAnsi="Times New Roman" w:cs="Times New Roman"/>
    </w:rPr>
  </w:style>
  <w:style w:type="paragraph" w:styleId="Footer">
    <w:name w:val="footer"/>
    <w:basedOn w:val="Normal"/>
    <w:link w:val="FooterChar"/>
    <w:uiPriority w:val="99"/>
    <w:semiHidden/>
    <w:unhideWhenUsed/>
    <w:rsid w:val="00400DC1"/>
    <w:pPr>
      <w:tabs>
        <w:tab w:val="center" w:pos="4680"/>
        <w:tab w:val="right" w:pos="9360"/>
      </w:tabs>
    </w:pPr>
  </w:style>
  <w:style w:type="character" w:customStyle="1" w:styleId="FooterChar">
    <w:name w:val="Footer Char"/>
    <w:basedOn w:val="DefaultParagraphFont"/>
    <w:link w:val="Footer"/>
    <w:uiPriority w:val="99"/>
    <w:semiHidden/>
    <w:rsid w:val="00400DC1"/>
    <w:rPr>
      <w:rFonts w:ascii="Times New Roman" w:eastAsia="Times New Roman" w:hAnsi="Times New Roman" w:cs="Times New Roman"/>
    </w:rPr>
  </w:style>
  <w:style w:type="character" w:styleId="Hyperlink">
    <w:name w:val="Hyperlink"/>
    <w:basedOn w:val="DefaultParagraphFont"/>
    <w:uiPriority w:val="99"/>
    <w:unhideWhenUsed/>
    <w:rsid w:val="00282E3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karunadu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pastayashish@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5</Pages>
  <Words>3523</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Internet of Things Security - Multilayered Method For End to End Data Communications Over Cellular Networks</vt:lpstr>
    </vt:vector>
  </TitlesOfParts>
  <Company/>
  <LinksUpToDate>false</LinksUpToDate>
  <CharactersWithSpaces>23563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of Things Security - Multilayered Method For End to End Data Communications Over Cellular Networks</dc:title>
  <dc:subject>2019 IEEE 5th World Forum on Internet of Things (WF-IoT);2019; ; ; </dc:subject>
  <dc:creator>Craig Lee</dc:creator>
  <cp:lastModifiedBy>admin</cp:lastModifiedBy>
  <cp:revision>33</cp:revision>
  <dcterms:created xsi:type="dcterms:W3CDTF">2019-09-27T15:16:00Z</dcterms:created>
  <dcterms:modified xsi:type="dcterms:W3CDTF">2019-10-04T18:08:00Z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Appligent StampPDF Batch 6.5</vt:lpwstr>
  </property>
  <property fmtid="{D5CDD505-2E9C-101B-9397-08002B2CF9AE}" pid="4" name="LastSaved">
    <vt:filetime>2019-09-27T00:00:00Z</vt:filetime>
  </property>
</Properties>
</file>