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4CCC1" w14:textId="77777777" w:rsidR="00A76A3D" w:rsidRDefault="00000000">
      <w:pPr>
        <w:jc w:val="center"/>
      </w:pPr>
      <w:r>
        <w:rPr>
          <w:b/>
          <w:color w:val="1F2328"/>
          <w:sz w:val="60"/>
        </w:rPr>
        <w:t>CHURNSHIELD</w:t>
      </w:r>
    </w:p>
    <w:p w14:paraId="11AFDFDC" w14:textId="77777777" w:rsidR="00A76A3D" w:rsidRDefault="00000000">
      <w:pPr>
        <w:jc w:val="center"/>
      </w:pPr>
      <w:r>
        <w:rPr>
          <w:b/>
          <w:color w:val="3B82D4"/>
          <w:sz w:val="30"/>
        </w:rPr>
        <w:t>AI-Driven Customer Retention &amp; Risk Analysis Engine</w:t>
      </w:r>
    </w:p>
    <w:p w14:paraId="232BA2F0" w14:textId="77777777" w:rsidR="00A76A3D" w:rsidRDefault="00000000">
      <w:pPr>
        <w:jc w:val="center"/>
      </w:pPr>
      <w:r>
        <w:rPr>
          <w:sz w:val="22"/>
        </w:rPr>
        <w:t>Project Report • Deliverable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A76A3D" w14:paraId="66E67FB0" w14:textId="77777777">
        <w:trPr>
          <w:jc w:val="center"/>
        </w:trPr>
        <w:tc>
          <w:tcPr>
            <w:tcW w:w="10224" w:type="dxa"/>
            <w:shd w:val="clear" w:color="auto" w:fill="EEF6FF"/>
            <w:vAlign w:val="center"/>
          </w:tcPr>
          <w:p w14:paraId="5C168483" w14:textId="77777777" w:rsidR="00A76A3D" w:rsidRDefault="00000000">
            <w:pPr>
              <w:spacing w:after="0"/>
            </w:pPr>
            <w:r>
              <w:rPr>
                <w:sz w:val="22"/>
              </w:rPr>
              <w:t>Purpose: convert historical telecom customer data into measurable business KPIs, churn trends, model-driven risk scores, and retention actions.</w:t>
            </w:r>
          </w:p>
        </w:tc>
      </w:tr>
    </w:tbl>
    <w:p w14:paraId="03C80285" w14:textId="77777777" w:rsidR="00A76A3D" w:rsidRDefault="00000000">
      <w:pPr>
        <w:pStyle w:val="Heading1"/>
      </w:pPr>
      <w:r>
        <w:t>1. Executive Summary &amp; Business Problem</w:t>
      </w:r>
    </w:p>
    <w:p w14:paraId="2B1554C0" w14:textId="77777777" w:rsidR="00A76A3D" w:rsidRDefault="00000000">
      <w:r>
        <w:t>Customer churn is the loss of a subscriber from a recurring-revenue service. For a telecom business, churn directly reduces the active customer base and recurring monthly revenue. ChurnShield is designed to move retention activity from reactive follow-up to proactive, model-assisted intervention.</w:t>
      </w:r>
    </w:p>
    <w:p w14:paraId="6C611892" w14:textId="77777777" w:rsidR="00A76A3D" w:rsidRDefault="00000000">
      <w:r>
        <w:t>The application loads a Telco Customer Churn dataset when available and otherwise provides a built-in synthetic fallback. It calculates customer count, historical churn rate, and monthly recurring revenue associated with churned customers. It then trains a Random Forest classifier and exposes an individual customer churn probability, risk tier, and contextual retention recommendations.</w:t>
      </w:r>
    </w:p>
    <w:p w14:paraId="63F89C89" w14:textId="77777777" w:rsidR="00A76A3D" w:rsidRDefault="00000000">
      <w:r>
        <w:t>The project goal is not simply to predict churn. The intended business workflow is to connect prediction to a decision: identify risk, understand relevant customer attributes, and select a practical retention action.</w:t>
      </w:r>
    </w:p>
    <w:p w14:paraId="539A2B94" w14:textId="77777777" w:rsidR="00A76A3D" w:rsidRDefault="00000000">
      <w:pPr>
        <w:pStyle w:val="Heading1"/>
      </w:pPr>
      <w:r>
        <w:t>2. The Business Decision Framework</w:t>
      </w:r>
    </w:p>
    <w:p w14:paraId="5C86B79D" w14:textId="77777777" w:rsidR="00A76A3D" w:rsidRDefault="00000000">
      <w:r>
        <w:t>ChurnShield implements the following decision chain: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A76A3D" w14:paraId="15E14BF1" w14:textId="77777777">
        <w:trPr>
          <w:jc w:val="center"/>
        </w:trPr>
        <w:tc>
          <w:tcPr>
            <w:tcW w:w="1704" w:type="dxa"/>
            <w:shd w:val="clear" w:color="auto" w:fill="E5E7EB"/>
            <w:vAlign w:val="center"/>
          </w:tcPr>
          <w:p w14:paraId="373EDCA0" w14:textId="77777777" w:rsidR="00A76A3D" w:rsidRDefault="00000000">
            <w:pPr>
              <w:spacing w:after="0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w="1704" w:type="dxa"/>
            <w:shd w:val="clear" w:color="auto" w:fill="E5E7EB"/>
            <w:vAlign w:val="center"/>
          </w:tcPr>
          <w:p w14:paraId="01A2B0C2" w14:textId="77777777" w:rsidR="00A76A3D" w:rsidRDefault="00000000">
            <w:pPr>
              <w:spacing w:after="0"/>
            </w:pPr>
            <w:r>
              <w:rPr>
                <w:b/>
                <w:sz w:val="18"/>
              </w:rPr>
              <w:t>KPIs</w:t>
            </w:r>
          </w:p>
        </w:tc>
        <w:tc>
          <w:tcPr>
            <w:tcW w:w="1704" w:type="dxa"/>
            <w:shd w:val="clear" w:color="auto" w:fill="E5E7EB"/>
            <w:vAlign w:val="center"/>
          </w:tcPr>
          <w:p w14:paraId="5963B2A7" w14:textId="77777777" w:rsidR="00A76A3D" w:rsidRDefault="00000000">
            <w:pPr>
              <w:spacing w:after="0"/>
            </w:pPr>
            <w:r>
              <w:rPr>
                <w:b/>
                <w:sz w:val="18"/>
              </w:rPr>
              <w:t>TRENDS</w:t>
            </w:r>
          </w:p>
        </w:tc>
        <w:tc>
          <w:tcPr>
            <w:tcW w:w="1704" w:type="dxa"/>
            <w:shd w:val="clear" w:color="auto" w:fill="E5E7EB"/>
            <w:vAlign w:val="center"/>
          </w:tcPr>
          <w:p w14:paraId="60C9A901" w14:textId="77777777" w:rsidR="00A76A3D" w:rsidRDefault="00000000">
            <w:pPr>
              <w:spacing w:after="0"/>
            </w:pPr>
            <w:r>
              <w:rPr>
                <w:b/>
                <w:sz w:val="18"/>
              </w:rPr>
              <w:t>DRIVERS</w:t>
            </w:r>
          </w:p>
        </w:tc>
        <w:tc>
          <w:tcPr>
            <w:tcW w:w="1704" w:type="dxa"/>
            <w:shd w:val="clear" w:color="auto" w:fill="E5E7EB"/>
            <w:vAlign w:val="center"/>
          </w:tcPr>
          <w:p w14:paraId="336565BA" w14:textId="77777777" w:rsidR="00A76A3D" w:rsidRDefault="00000000">
            <w:pPr>
              <w:spacing w:after="0"/>
            </w:pPr>
            <w:r>
              <w:rPr>
                <w:b/>
                <w:sz w:val="18"/>
              </w:rPr>
              <w:t>RISK</w:t>
            </w:r>
          </w:p>
        </w:tc>
        <w:tc>
          <w:tcPr>
            <w:tcW w:w="1704" w:type="dxa"/>
            <w:shd w:val="clear" w:color="auto" w:fill="E5E7EB"/>
            <w:vAlign w:val="center"/>
          </w:tcPr>
          <w:p w14:paraId="53FC6CA8" w14:textId="77777777" w:rsidR="00A76A3D" w:rsidRDefault="00000000">
            <w:pPr>
              <w:spacing w:after="0"/>
            </w:pPr>
            <w:r>
              <w:rPr>
                <w:b/>
                <w:sz w:val="18"/>
              </w:rPr>
              <w:t>ACTION</w:t>
            </w:r>
          </w:p>
        </w:tc>
      </w:tr>
    </w:tbl>
    <w:p w14:paraId="7F2B0708" w14:textId="77777777" w:rsidR="00A76A3D" w:rsidRDefault="00A76A3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76A3D" w14:paraId="748F2B25" w14:textId="77777777">
        <w:trPr>
          <w:jc w:val="center"/>
        </w:trPr>
        <w:tc>
          <w:tcPr>
            <w:tcW w:w="5112" w:type="dxa"/>
            <w:shd w:val="clear" w:color="auto" w:fill="E5E7EB"/>
            <w:vAlign w:val="center"/>
          </w:tcPr>
          <w:p w14:paraId="30B9BDBC" w14:textId="77777777" w:rsidR="00A76A3D" w:rsidRDefault="00000000">
            <w:r>
              <w:rPr>
                <w:b/>
                <w:sz w:val="20"/>
              </w:rPr>
              <w:t>Stage</w:t>
            </w:r>
          </w:p>
        </w:tc>
        <w:tc>
          <w:tcPr>
            <w:tcW w:w="5112" w:type="dxa"/>
            <w:shd w:val="clear" w:color="auto" w:fill="E5E7EB"/>
            <w:vAlign w:val="center"/>
          </w:tcPr>
          <w:p w14:paraId="60B0AAA3" w14:textId="77777777" w:rsidR="00A76A3D" w:rsidRDefault="00000000">
            <w:r>
              <w:rPr>
                <w:b/>
                <w:sz w:val="20"/>
              </w:rPr>
              <w:t>Implementation</w:t>
            </w:r>
          </w:p>
        </w:tc>
      </w:tr>
      <w:tr w:rsidR="00A76A3D" w14:paraId="573AC500" w14:textId="77777777">
        <w:trPr>
          <w:jc w:val="center"/>
        </w:trPr>
        <w:tc>
          <w:tcPr>
            <w:tcW w:w="5112" w:type="dxa"/>
            <w:vAlign w:val="center"/>
          </w:tcPr>
          <w:p w14:paraId="337714EA" w14:textId="77777777" w:rsidR="00A76A3D" w:rsidRDefault="00000000">
            <w:r>
              <w:rPr>
                <w:b/>
                <w:sz w:val="20"/>
              </w:rPr>
              <w:t>Data</w:t>
            </w:r>
          </w:p>
        </w:tc>
        <w:tc>
          <w:tcPr>
            <w:tcW w:w="5112" w:type="dxa"/>
            <w:vAlign w:val="center"/>
          </w:tcPr>
          <w:p w14:paraId="7A6A3330" w14:textId="77777777" w:rsidR="00A76A3D" w:rsidRDefault="00000000">
            <w:r>
              <w:rPr>
                <w:sz w:val="20"/>
              </w:rPr>
              <w:t>Customer demographics, services, contract, payment, tenure and billing attributes.</w:t>
            </w:r>
          </w:p>
        </w:tc>
      </w:tr>
      <w:tr w:rsidR="00A76A3D" w14:paraId="69EEA842" w14:textId="77777777">
        <w:trPr>
          <w:jc w:val="center"/>
        </w:trPr>
        <w:tc>
          <w:tcPr>
            <w:tcW w:w="5112" w:type="dxa"/>
            <w:vAlign w:val="center"/>
          </w:tcPr>
          <w:p w14:paraId="04A487EA" w14:textId="77777777" w:rsidR="00A76A3D" w:rsidRDefault="00000000">
            <w:r>
              <w:rPr>
                <w:b/>
                <w:sz w:val="20"/>
              </w:rPr>
              <w:t>KPIs</w:t>
            </w:r>
          </w:p>
        </w:tc>
        <w:tc>
          <w:tcPr>
            <w:tcW w:w="5112" w:type="dxa"/>
            <w:vAlign w:val="center"/>
          </w:tcPr>
          <w:p w14:paraId="36FED99A" w14:textId="77777777" w:rsidR="00A76A3D" w:rsidRDefault="00000000">
            <w:r>
              <w:rPr>
                <w:sz w:val="20"/>
              </w:rPr>
              <w:t>Total customers, overall churn rate, MRR at risk and model AUC-ROC.</w:t>
            </w:r>
          </w:p>
        </w:tc>
      </w:tr>
      <w:tr w:rsidR="00A76A3D" w14:paraId="582829BF" w14:textId="77777777">
        <w:trPr>
          <w:jc w:val="center"/>
        </w:trPr>
        <w:tc>
          <w:tcPr>
            <w:tcW w:w="5112" w:type="dxa"/>
            <w:vAlign w:val="center"/>
          </w:tcPr>
          <w:p w14:paraId="03B9D87A" w14:textId="77777777" w:rsidR="00A76A3D" w:rsidRDefault="00000000">
            <w:r>
              <w:rPr>
                <w:b/>
                <w:sz w:val="20"/>
              </w:rPr>
              <w:t>Trends</w:t>
            </w:r>
          </w:p>
        </w:tc>
        <w:tc>
          <w:tcPr>
            <w:tcW w:w="5112" w:type="dxa"/>
            <w:vAlign w:val="center"/>
          </w:tcPr>
          <w:p w14:paraId="0BB27466" w14:textId="77777777" w:rsidR="00A76A3D" w:rsidRDefault="00000000">
            <w:r>
              <w:rPr>
                <w:sz w:val="20"/>
              </w:rPr>
              <w:t>Contract-level churn, monthly-charge distributions, internet-service churn and tenure patterns.</w:t>
            </w:r>
          </w:p>
        </w:tc>
      </w:tr>
      <w:tr w:rsidR="00A76A3D" w14:paraId="2E22A733" w14:textId="77777777">
        <w:trPr>
          <w:jc w:val="center"/>
        </w:trPr>
        <w:tc>
          <w:tcPr>
            <w:tcW w:w="5112" w:type="dxa"/>
            <w:vAlign w:val="center"/>
          </w:tcPr>
          <w:p w14:paraId="17D6632C" w14:textId="77777777" w:rsidR="00A76A3D" w:rsidRDefault="00000000">
            <w:r>
              <w:rPr>
                <w:b/>
                <w:sz w:val="20"/>
              </w:rPr>
              <w:t>Drivers</w:t>
            </w:r>
          </w:p>
        </w:tc>
        <w:tc>
          <w:tcPr>
            <w:tcW w:w="5112" w:type="dxa"/>
            <w:vAlign w:val="center"/>
          </w:tcPr>
          <w:p w14:paraId="16A76036" w14:textId="77777777" w:rsidR="00A76A3D" w:rsidRDefault="00000000">
            <w:r>
              <w:rPr>
                <w:sz w:val="20"/>
              </w:rPr>
              <w:t>Random Forest feature-importance analysis displayed in the Model Intelligence tab.</w:t>
            </w:r>
          </w:p>
        </w:tc>
      </w:tr>
      <w:tr w:rsidR="00A76A3D" w14:paraId="4BCD0887" w14:textId="77777777">
        <w:trPr>
          <w:jc w:val="center"/>
        </w:trPr>
        <w:tc>
          <w:tcPr>
            <w:tcW w:w="5112" w:type="dxa"/>
            <w:vAlign w:val="center"/>
          </w:tcPr>
          <w:p w14:paraId="0275101F" w14:textId="77777777" w:rsidR="00A76A3D" w:rsidRDefault="00000000">
            <w:r>
              <w:rPr>
                <w:b/>
                <w:sz w:val="20"/>
              </w:rPr>
              <w:t>Risk</w:t>
            </w:r>
          </w:p>
        </w:tc>
        <w:tc>
          <w:tcPr>
            <w:tcW w:w="5112" w:type="dxa"/>
            <w:vAlign w:val="center"/>
          </w:tcPr>
          <w:p w14:paraId="5FF81867" w14:textId="77777777" w:rsidR="00A76A3D" w:rsidRDefault="00000000">
            <w:r>
              <w:rPr>
                <w:sz w:val="20"/>
              </w:rPr>
              <w:t>Individual churn probability mapped to Low (&lt;30%), Medium (30–70%), or High (≥70%).</w:t>
            </w:r>
          </w:p>
        </w:tc>
      </w:tr>
      <w:tr w:rsidR="00A76A3D" w14:paraId="19EB31FE" w14:textId="77777777">
        <w:trPr>
          <w:jc w:val="center"/>
        </w:trPr>
        <w:tc>
          <w:tcPr>
            <w:tcW w:w="5112" w:type="dxa"/>
            <w:vAlign w:val="center"/>
          </w:tcPr>
          <w:p w14:paraId="13CCFD1C" w14:textId="77777777" w:rsidR="00A76A3D" w:rsidRDefault="00000000">
            <w:r>
              <w:rPr>
                <w:b/>
                <w:sz w:val="20"/>
              </w:rPr>
              <w:t>Action</w:t>
            </w:r>
          </w:p>
        </w:tc>
        <w:tc>
          <w:tcPr>
            <w:tcW w:w="5112" w:type="dxa"/>
            <w:vAlign w:val="center"/>
          </w:tcPr>
          <w:p w14:paraId="3A16DB63" w14:textId="77777777" w:rsidR="00A76A3D" w:rsidRDefault="00000000">
            <w:r>
              <w:rPr>
                <w:sz w:val="20"/>
              </w:rPr>
              <w:t>Context-aware retention recommendations generated from risk and selected customer attributes.</w:t>
            </w:r>
          </w:p>
        </w:tc>
      </w:tr>
    </w:tbl>
    <w:p w14:paraId="6EE9AC9F" w14:textId="77777777" w:rsidR="00A76A3D" w:rsidRDefault="00000000">
      <w:pPr>
        <w:pStyle w:val="Heading1"/>
      </w:pPr>
      <w:r>
        <w:lastRenderedPageBreak/>
        <w:t>3. Dataset Overview &amp; Feature Engineering</w:t>
      </w:r>
    </w:p>
    <w:p w14:paraId="15903751" w14:textId="77777777" w:rsidR="00A76A3D" w:rsidRDefault="00000000">
      <w:r>
        <w:t>The application expects the standard Telco Customer Churn schema with 21 columns: customer identifier, demographic attributes, service attributes, account/billing attributes, and the Churn target. The model uses 16 categorical features plus three numerical features: tenure, MonthlyCharges, and TotalCharges.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A76A3D" w14:paraId="1C86847F" w14:textId="77777777">
        <w:tc>
          <w:tcPr>
            <w:tcW w:w="5112" w:type="dxa"/>
            <w:shd w:val="clear" w:color="auto" w:fill="E5E7EB"/>
            <w:vAlign w:val="center"/>
          </w:tcPr>
          <w:p w14:paraId="58A6D319" w14:textId="77777777" w:rsidR="00A76A3D" w:rsidRDefault="00000000">
            <w:r>
              <w:rPr>
                <w:b/>
                <w:sz w:val="20"/>
              </w:rPr>
              <w:t>Category</w:t>
            </w:r>
          </w:p>
        </w:tc>
        <w:tc>
          <w:tcPr>
            <w:tcW w:w="5112" w:type="dxa"/>
            <w:shd w:val="clear" w:color="auto" w:fill="E5E7EB"/>
            <w:vAlign w:val="center"/>
          </w:tcPr>
          <w:p w14:paraId="12FD5A86" w14:textId="77777777" w:rsidR="00A76A3D" w:rsidRDefault="00000000">
            <w:r>
              <w:rPr>
                <w:b/>
                <w:sz w:val="20"/>
              </w:rPr>
              <w:t>Fields</w:t>
            </w:r>
          </w:p>
        </w:tc>
      </w:tr>
      <w:tr w:rsidR="00A76A3D" w14:paraId="4A581A70" w14:textId="77777777">
        <w:tc>
          <w:tcPr>
            <w:tcW w:w="5112" w:type="dxa"/>
            <w:vAlign w:val="center"/>
          </w:tcPr>
          <w:p w14:paraId="6F95D05B" w14:textId="77777777" w:rsidR="00A76A3D" w:rsidRDefault="00000000">
            <w:r>
              <w:rPr>
                <w:b/>
                <w:sz w:val="20"/>
              </w:rPr>
              <w:t>Categorical</w:t>
            </w:r>
          </w:p>
        </w:tc>
        <w:tc>
          <w:tcPr>
            <w:tcW w:w="5112" w:type="dxa"/>
            <w:vAlign w:val="center"/>
          </w:tcPr>
          <w:p w14:paraId="61671331" w14:textId="77777777" w:rsidR="00A76A3D" w:rsidRDefault="00000000">
            <w:r>
              <w:rPr>
                <w:sz w:val="20"/>
              </w:rPr>
              <w:t>gender, SeniorCitizen, Partner, Dependents, PhoneService, MultipleLines, InternetService, OnlineSecurity, OnlineBackup, DeviceProtection, TechSupport, StreamingTV, StreamingMovies, Contract, PaperlessBilling, PaymentMethod</w:t>
            </w:r>
          </w:p>
        </w:tc>
      </w:tr>
      <w:tr w:rsidR="00A76A3D" w14:paraId="6B795BAB" w14:textId="77777777">
        <w:tc>
          <w:tcPr>
            <w:tcW w:w="5112" w:type="dxa"/>
            <w:vAlign w:val="center"/>
          </w:tcPr>
          <w:p w14:paraId="30FB1A26" w14:textId="77777777" w:rsidR="00A76A3D" w:rsidRDefault="00000000">
            <w:r>
              <w:rPr>
                <w:b/>
                <w:sz w:val="20"/>
              </w:rPr>
              <w:t>Numerical</w:t>
            </w:r>
          </w:p>
        </w:tc>
        <w:tc>
          <w:tcPr>
            <w:tcW w:w="5112" w:type="dxa"/>
            <w:vAlign w:val="center"/>
          </w:tcPr>
          <w:p w14:paraId="2C26E704" w14:textId="77777777" w:rsidR="00A76A3D" w:rsidRDefault="00000000">
            <w:r>
              <w:rPr>
                <w:sz w:val="20"/>
              </w:rPr>
              <w:t>tenure, MonthlyCharges, TotalCharges</w:t>
            </w:r>
          </w:p>
        </w:tc>
      </w:tr>
      <w:tr w:rsidR="00A76A3D" w14:paraId="099B93D8" w14:textId="77777777">
        <w:tc>
          <w:tcPr>
            <w:tcW w:w="5112" w:type="dxa"/>
            <w:vAlign w:val="center"/>
          </w:tcPr>
          <w:p w14:paraId="29BE9972" w14:textId="77777777" w:rsidR="00A76A3D" w:rsidRDefault="00000000">
            <w:r>
              <w:rPr>
                <w:b/>
                <w:sz w:val="20"/>
              </w:rPr>
              <w:t>Target</w:t>
            </w:r>
          </w:p>
        </w:tc>
        <w:tc>
          <w:tcPr>
            <w:tcW w:w="5112" w:type="dxa"/>
            <w:vAlign w:val="center"/>
          </w:tcPr>
          <w:p w14:paraId="10117AAA" w14:textId="77777777" w:rsidR="00A76A3D" w:rsidRDefault="00000000">
            <w:r>
              <w:rPr>
                <w:sz w:val="20"/>
              </w:rPr>
              <w:t>Churn, normalized to 0/1</w:t>
            </w:r>
          </w:p>
        </w:tc>
      </w:tr>
    </w:tbl>
    <w:p w14:paraId="30836EE8" w14:textId="77777777" w:rsidR="00A76A3D" w:rsidRDefault="00000000">
      <w:pPr>
        <w:pStyle w:val="Heading2"/>
      </w:pPr>
      <w:r>
        <w:t>Data Preparation</w:t>
      </w:r>
    </w:p>
    <w:p w14:paraId="3D427EEB" w14:textId="77777777" w:rsidR="00A76A3D" w:rsidRDefault="00000000">
      <w:pPr>
        <w:pStyle w:val="ListBullet"/>
      </w:pPr>
      <w:r>
        <w:t>TotalCharges is coerced to numeric. Missing TotalCharges values are replaced using MonthlyCharges × tenure.</w:t>
      </w:r>
    </w:p>
    <w:p w14:paraId="3B0BBF89" w14:textId="77777777" w:rsidR="00A76A3D" w:rsidRDefault="00000000">
      <w:pPr>
        <w:pStyle w:val="ListBullet"/>
      </w:pPr>
      <w:r>
        <w:t>Duplicate rows are removed and rows missing required numerical fields or the target are dropped.</w:t>
      </w:r>
    </w:p>
    <w:p w14:paraId="4CBFAD28" w14:textId="77777777" w:rsidR="00A76A3D" w:rsidRDefault="00000000">
      <w:pPr>
        <w:pStyle w:val="ListBullet"/>
      </w:pPr>
      <w:r>
        <w:t>SeniorCitizen is normalized when represented as Yes/No.</w:t>
      </w:r>
    </w:p>
    <w:p w14:paraId="7062AED2" w14:textId="77777777" w:rsidR="00A76A3D" w:rsidRDefault="00000000">
      <w:pPr>
        <w:pStyle w:val="ListBullet"/>
      </w:pPr>
      <w:r>
        <w:t>Categorical fields are label-encoded before model training.</w:t>
      </w:r>
    </w:p>
    <w:p w14:paraId="14D99F95" w14:textId="77777777" w:rsidR="00A76A3D" w:rsidRDefault="00000000">
      <w:pPr>
        <w:pStyle w:val="ListBullet"/>
      </w:pPr>
      <w:r>
        <w:t>A StandardScaler is included in the sklearn Pipeline before the Random Forest classifier.</w:t>
      </w:r>
    </w:p>
    <w:p w14:paraId="7BCBE32E" w14:textId="77777777" w:rsidR="00A76A3D" w:rsidRDefault="00000000">
      <w:pPr>
        <w:pStyle w:val="Heading1"/>
      </w:pPr>
      <w:r>
        <w:t>4. Model Architecture &amp; Evaluation</w:t>
      </w:r>
    </w:p>
    <w:p w14:paraId="57D7438F" w14:textId="77777777" w:rsidR="00A76A3D" w:rsidRDefault="00000000">
      <w:r>
        <w:t>ChurnShield uses a scikit-learn Pipeline containing StandardScaler followed by RandomForestClassifier. The Random Forest is configured with 200 trees, max_depth=12, min_samples_leaf=5, balanced class weights, and random_state=42. The data is divided using an 80/20 stratified train-test split.</w:t>
      </w:r>
    </w:p>
    <w:p w14:paraId="7847BBDB" w14:textId="77777777" w:rsidR="00A76A3D" w:rsidRDefault="00000000">
      <w:r>
        <w:t>The application calculates AUC-ROC from hold-out churn probabilities and generates a full classification report containing precision, recall, F1-score and support. Feature importance is obtained from the fitted Random Forest and the top 15 features are visualized.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76A3D" w14:paraId="3A46566F" w14:textId="77777777">
        <w:tc>
          <w:tcPr>
            <w:tcW w:w="3408" w:type="dxa"/>
            <w:shd w:val="clear" w:color="auto" w:fill="E5E7EB"/>
            <w:vAlign w:val="center"/>
          </w:tcPr>
          <w:p w14:paraId="72FECAE0" w14:textId="77777777" w:rsidR="00A76A3D" w:rsidRDefault="00000000">
            <w:r>
              <w:rPr>
                <w:b/>
                <w:sz w:val="20"/>
              </w:rPr>
              <w:t>Metric</w:t>
            </w:r>
          </w:p>
        </w:tc>
        <w:tc>
          <w:tcPr>
            <w:tcW w:w="3408" w:type="dxa"/>
            <w:shd w:val="clear" w:color="auto" w:fill="E5E7EB"/>
            <w:vAlign w:val="center"/>
          </w:tcPr>
          <w:p w14:paraId="33B9D934" w14:textId="77777777" w:rsidR="00A76A3D" w:rsidRDefault="00000000">
            <w:r>
              <w:rPr>
                <w:b/>
                <w:sz w:val="20"/>
              </w:rPr>
              <w:t>Value</w:t>
            </w:r>
          </w:p>
        </w:tc>
        <w:tc>
          <w:tcPr>
            <w:tcW w:w="3408" w:type="dxa"/>
            <w:shd w:val="clear" w:color="auto" w:fill="E5E7EB"/>
            <w:vAlign w:val="center"/>
          </w:tcPr>
          <w:p w14:paraId="7BCE7408" w14:textId="77777777" w:rsidR="00A76A3D" w:rsidRDefault="00000000">
            <w:r>
              <w:rPr>
                <w:b/>
                <w:sz w:val="20"/>
              </w:rPr>
              <w:t>Source</w:t>
            </w:r>
          </w:p>
        </w:tc>
      </w:tr>
      <w:tr w:rsidR="00A76A3D" w14:paraId="5D3EBEA4" w14:textId="77777777">
        <w:tc>
          <w:tcPr>
            <w:tcW w:w="3408" w:type="dxa"/>
            <w:vAlign w:val="center"/>
          </w:tcPr>
          <w:p w14:paraId="376EC029" w14:textId="77777777" w:rsidR="00A76A3D" w:rsidRDefault="00000000">
            <w:r>
              <w:rPr>
                <w:sz w:val="20"/>
              </w:rPr>
              <w:t>Accuracy</w:t>
            </w:r>
          </w:p>
        </w:tc>
        <w:tc>
          <w:tcPr>
            <w:tcW w:w="3408" w:type="dxa"/>
            <w:vAlign w:val="center"/>
          </w:tcPr>
          <w:p w14:paraId="2ECEA496" w14:textId="77777777" w:rsidR="00A76A3D" w:rsidRDefault="00000000">
            <w:r>
              <w:rPr>
                <w:sz w:val="20"/>
              </w:rPr>
              <w:t>Generated at application runtime</w:t>
            </w:r>
          </w:p>
        </w:tc>
        <w:tc>
          <w:tcPr>
            <w:tcW w:w="3408" w:type="dxa"/>
            <w:vAlign w:val="center"/>
          </w:tcPr>
          <w:p w14:paraId="488CD11A" w14:textId="77777777" w:rsidR="00A76A3D" w:rsidRDefault="00000000">
            <w:r>
              <w:rPr>
                <w:sz w:val="20"/>
              </w:rPr>
              <w:t>Classification report</w:t>
            </w:r>
          </w:p>
        </w:tc>
      </w:tr>
      <w:tr w:rsidR="00A76A3D" w14:paraId="555E72B3" w14:textId="77777777">
        <w:tc>
          <w:tcPr>
            <w:tcW w:w="3408" w:type="dxa"/>
            <w:vAlign w:val="center"/>
          </w:tcPr>
          <w:p w14:paraId="4B247E82" w14:textId="77777777" w:rsidR="00A76A3D" w:rsidRDefault="00000000">
            <w:r>
              <w:rPr>
                <w:sz w:val="20"/>
              </w:rPr>
              <w:t>ROC-AUC</w:t>
            </w:r>
          </w:p>
        </w:tc>
        <w:tc>
          <w:tcPr>
            <w:tcW w:w="3408" w:type="dxa"/>
            <w:vAlign w:val="center"/>
          </w:tcPr>
          <w:p w14:paraId="52160E67" w14:textId="77777777" w:rsidR="00A76A3D" w:rsidRDefault="00000000">
            <w:r>
              <w:rPr>
                <w:sz w:val="20"/>
              </w:rPr>
              <w:t>Generated at application runtime</w:t>
            </w:r>
          </w:p>
        </w:tc>
        <w:tc>
          <w:tcPr>
            <w:tcW w:w="3408" w:type="dxa"/>
            <w:vAlign w:val="center"/>
          </w:tcPr>
          <w:p w14:paraId="333362B4" w14:textId="77777777" w:rsidR="00A76A3D" w:rsidRDefault="00000000">
            <w:r>
              <w:rPr>
                <w:sz w:val="20"/>
              </w:rPr>
              <w:t>Hold-out probabilities</w:t>
            </w:r>
          </w:p>
        </w:tc>
      </w:tr>
      <w:tr w:rsidR="00A76A3D" w14:paraId="011BA2CE" w14:textId="77777777">
        <w:tc>
          <w:tcPr>
            <w:tcW w:w="3408" w:type="dxa"/>
            <w:vAlign w:val="center"/>
          </w:tcPr>
          <w:p w14:paraId="236318AB" w14:textId="77777777" w:rsidR="00A76A3D" w:rsidRDefault="00000000">
            <w:r>
              <w:rPr>
                <w:sz w:val="20"/>
              </w:rPr>
              <w:t>Precision</w:t>
            </w:r>
          </w:p>
        </w:tc>
        <w:tc>
          <w:tcPr>
            <w:tcW w:w="3408" w:type="dxa"/>
            <w:vAlign w:val="center"/>
          </w:tcPr>
          <w:p w14:paraId="2BB61138" w14:textId="77777777" w:rsidR="00A76A3D" w:rsidRDefault="00000000">
            <w:r>
              <w:rPr>
                <w:sz w:val="20"/>
              </w:rPr>
              <w:t>Generated at application runtime</w:t>
            </w:r>
          </w:p>
        </w:tc>
        <w:tc>
          <w:tcPr>
            <w:tcW w:w="3408" w:type="dxa"/>
            <w:vAlign w:val="center"/>
          </w:tcPr>
          <w:p w14:paraId="02BF548F" w14:textId="77777777" w:rsidR="00A76A3D" w:rsidRDefault="00000000">
            <w:r>
              <w:rPr>
                <w:sz w:val="20"/>
              </w:rPr>
              <w:t>Classification report</w:t>
            </w:r>
          </w:p>
        </w:tc>
      </w:tr>
      <w:tr w:rsidR="00A76A3D" w14:paraId="116A9577" w14:textId="77777777">
        <w:tc>
          <w:tcPr>
            <w:tcW w:w="3408" w:type="dxa"/>
            <w:vAlign w:val="center"/>
          </w:tcPr>
          <w:p w14:paraId="1C417CCD" w14:textId="77777777" w:rsidR="00A76A3D" w:rsidRDefault="00000000">
            <w:r>
              <w:rPr>
                <w:sz w:val="20"/>
              </w:rPr>
              <w:t>Recall</w:t>
            </w:r>
          </w:p>
        </w:tc>
        <w:tc>
          <w:tcPr>
            <w:tcW w:w="3408" w:type="dxa"/>
            <w:vAlign w:val="center"/>
          </w:tcPr>
          <w:p w14:paraId="175D8548" w14:textId="77777777" w:rsidR="00A76A3D" w:rsidRDefault="00000000">
            <w:r>
              <w:rPr>
                <w:sz w:val="20"/>
              </w:rPr>
              <w:t>Generated at application runtime</w:t>
            </w:r>
          </w:p>
        </w:tc>
        <w:tc>
          <w:tcPr>
            <w:tcW w:w="3408" w:type="dxa"/>
            <w:vAlign w:val="center"/>
          </w:tcPr>
          <w:p w14:paraId="79CEE66B" w14:textId="77777777" w:rsidR="00A76A3D" w:rsidRDefault="00000000">
            <w:r>
              <w:rPr>
                <w:sz w:val="20"/>
              </w:rPr>
              <w:t>Classification report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A76A3D" w14:paraId="0752BD15" w14:textId="77777777">
        <w:trPr>
          <w:jc w:val="center"/>
        </w:trPr>
        <w:tc>
          <w:tcPr>
            <w:tcW w:w="10224" w:type="dxa"/>
            <w:shd w:val="clear" w:color="auto" w:fill="FFF7ED"/>
            <w:vAlign w:val="center"/>
          </w:tcPr>
          <w:p w14:paraId="40F4B864" w14:textId="77777777" w:rsidR="00A76A3D" w:rsidRDefault="00000000">
            <w:pPr>
              <w:spacing w:after="0"/>
            </w:pPr>
            <w:r>
              <w:rPr>
                <w:sz w:val="20"/>
              </w:rPr>
              <w:t>Submission note: the uploaded project does not contain a persisted metrics file or trained model artifact. Therefore, this report does not invent Accuracy, ROC-AUC, Precision, Recall, or feature-importance rankings. The live Streamlit run generates those values from the current dataset/runtime.</w:t>
            </w:r>
          </w:p>
        </w:tc>
      </w:tr>
    </w:tbl>
    <w:p w14:paraId="0C2C7F90" w14:textId="77777777" w:rsidR="00A76A3D" w:rsidRDefault="00000000">
      <w:pPr>
        <w:pStyle w:val="Heading1"/>
      </w:pPr>
      <w:r>
        <w:t>5. User Interface &amp; Decision Output</w:t>
      </w:r>
    </w:p>
    <w:p w14:paraId="22265BE1" w14:textId="77777777" w:rsidR="00A76A3D" w:rsidRDefault="00000000">
      <w:r>
        <w:t>The interface is implemented as a wide-layout Streamlit application with an executive KPI bar, a sidebar customer profile panel, and three principal tabs: Prediction &amp; Decision Engine, Historical Insights, and Model Intelligence.</w:t>
      </w:r>
    </w:p>
    <w:p w14:paraId="349F92CB" w14:textId="77777777" w:rsidR="00A76A3D" w:rsidRDefault="00000000">
      <w:pPr>
        <w:pStyle w:val="Heading2"/>
      </w:pPr>
      <w:r>
        <w:lastRenderedPageBreak/>
        <w:t>Placeholder 1 — Executive KPI Dashboard &amp; Macro Analytics</w:t>
      </w:r>
    </w:p>
    <w:p w14:paraId="25E01D99" w14:textId="77777777" w:rsidR="001E7977" w:rsidRDefault="001E7977">
      <w:r>
        <w:rPr>
          <w:noProof/>
        </w:rPr>
        <w:drawing>
          <wp:inline distT="0" distB="0" distL="0" distR="0" wp14:anchorId="45783324" wp14:editId="4469AF91">
            <wp:extent cx="6492240" cy="3079750"/>
            <wp:effectExtent l="0" t="0" r="3810" b="6350"/>
            <wp:docPr id="12867221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760B0" w14:textId="77777777" w:rsidR="001E7977" w:rsidRDefault="001E7977"/>
    <w:p w14:paraId="64F4F4F8" w14:textId="77777777" w:rsidR="001E7977" w:rsidRDefault="001E7977"/>
    <w:p w14:paraId="492727A1" w14:textId="2234F703" w:rsidR="00A76A3D" w:rsidRDefault="001E7977">
      <w:r>
        <w:rPr>
          <w:noProof/>
        </w:rPr>
        <w:drawing>
          <wp:inline distT="0" distB="0" distL="0" distR="0" wp14:anchorId="2F4EB5CF" wp14:editId="51306056">
            <wp:extent cx="6492240" cy="3075940"/>
            <wp:effectExtent l="0" t="0" r="3810" b="0"/>
            <wp:docPr id="191574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8374E" w14:textId="77777777" w:rsidR="00A76A3D" w:rsidRDefault="00000000">
      <w:pPr>
        <w:pStyle w:val="Heading2"/>
      </w:pPr>
      <w:r>
        <w:lastRenderedPageBreak/>
        <w:t>Placeholder 2 — Real-time Churn Prediction &amp; Retention Action Output</w:t>
      </w:r>
    </w:p>
    <w:p w14:paraId="0DF6509F" w14:textId="08A83E9B" w:rsidR="00A76A3D" w:rsidRDefault="001768E7">
      <w:r>
        <w:rPr>
          <w:noProof/>
        </w:rPr>
        <w:drawing>
          <wp:inline distT="0" distB="0" distL="0" distR="0" wp14:anchorId="2E84C584" wp14:editId="619AA45C">
            <wp:extent cx="6491465" cy="3476847"/>
            <wp:effectExtent l="0" t="0" r="5080" b="0"/>
            <wp:docPr id="60277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0581" cy="3492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F8DCC" w14:textId="77777777" w:rsidR="00A76A3D" w:rsidRDefault="00000000">
      <w:pPr>
        <w:pStyle w:val="Heading2"/>
      </w:pPr>
      <w:r>
        <w:t>Placeholder 3 — Model Intelligence &amp; Feature Importance</w:t>
      </w:r>
    </w:p>
    <w:p w14:paraId="22880CDE" w14:textId="125D4999" w:rsidR="001768E7" w:rsidRPr="001768E7" w:rsidRDefault="001768E7" w:rsidP="001768E7">
      <w:r>
        <w:rPr>
          <w:noProof/>
        </w:rPr>
        <w:drawing>
          <wp:inline distT="0" distB="0" distL="0" distR="0" wp14:anchorId="2C15D691" wp14:editId="31E0BDC9">
            <wp:extent cx="6491727" cy="2817627"/>
            <wp:effectExtent l="0" t="0" r="4445" b="1905"/>
            <wp:docPr id="897154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162" cy="2824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CD645" w14:textId="77777777" w:rsidR="00A76A3D" w:rsidRDefault="00000000">
      <w:pPr>
        <w:pStyle w:val="Heading1"/>
      </w:pPr>
      <w:r>
        <w:t>6. Recommended Business Actions &amp; Implementation</w:t>
      </w:r>
    </w:p>
    <w:p w14:paraId="72A4C9BD" w14:textId="77777777" w:rsidR="00A76A3D" w:rsidRDefault="00000000">
      <w:r>
        <w:t>The recommendation engine maps risk to practical retention playbooks. These actions are generated from the probability tier and selected customer attributes.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A76A3D" w14:paraId="536D814D" w14:textId="77777777">
        <w:tc>
          <w:tcPr>
            <w:tcW w:w="5112" w:type="dxa"/>
            <w:shd w:val="clear" w:color="auto" w:fill="E5E7EB"/>
            <w:vAlign w:val="center"/>
          </w:tcPr>
          <w:p w14:paraId="36DC4C1A" w14:textId="77777777" w:rsidR="00A76A3D" w:rsidRDefault="00000000">
            <w:r>
              <w:rPr>
                <w:b/>
                <w:sz w:val="20"/>
              </w:rPr>
              <w:t>Risk Segment</w:t>
            </w:r>
          </w:p>
        </w:tc>
        <w:tc>
          <w:tcPr>
            <w:tcW w:w="5112" w:type="dxa"/>
            <w:shd w:val="clear" w:color="auto" w:fill="E5E7EB"/>
            <w:vAlign w:val="center"/>
          </w:tcPr>
          <w:p w14:paraId="3C603F69" w14:textId="77777777" w:rsidR="00A76A3D" w:rsidRDefault="00000000">
            <w:r>
              <w:rPr>
                <w:b/>
                <w:sz w:val="20"/>
              </w:rPr>
              <w:t>Suggested Playbook</w:t>
            </w:r>
          </w:p>
        </w:tc>
      </w:tr>
      <w:tr w:rsidR="00A76A3D" w14:paraId="73A03F07" w14:textId="77777777">
        <w:tc>
          <w:tcPr>
            <w:tcW w:w="5112" w:type="dxa"/>
            <w:vAlign w:val="center"/>
          </w:tcPr>
          <w:p w14:paraId="2B063EDD" w14:textId="77777777" w:rsidR="00A76A3D" w:rsidRDefault="00000000">
            <w:r>
              <w:rPr>
                <w:b/>
                <w:sz w:val="20"/>
              </w:rPr>
              <w:t>High Risk</w:t>
            </w:r>
          </w:p>
        </w:tc>
        <w:tc>
          <w:tcPr>
            <w:tcW w:w="5112" w:type="dxa"/>
            <w:vAlign w:val="center"/>
          </w:tcPr>
          <w:p w14:paraId="29A68099" w14:textId="77777777" w:rsidR="00A76A3D" w:rsidRDefault="00000000">
            <w:r>
              <w:rPr>
                <w:sz w:val="20"/>
              </w:rPr>
              <w:t>Prioritize immediate outreach. Depending on customer attributes, the application can recommend a contract-upgrade incentive, customer-success support, and a personalized retention bundle.</w:t>
            </w:r>
          </w:p>
        </w:tc>
      </w:tr>
      <w:tr w:rsidR="00A76A3D" w14:paraId="4CC1A9BE" w14:textId="77777777">
        <w:tc>
          <w:tcPr>
            <w:tcW w:w="5112" w:type="dxa"/>
            <w:vAlign w:val="center"/>
          </w:tcPr>
          <w:p w14:paraId="659EDA64" w14:textId="77777777" w:rsidR="00A76A3D" w:rsidRDefault="00000000">
            <w:r>
              <w:rPr>
                <w:b/>
                <w:sz w:val="20"/>
              </w:rPr>
              <w:lastRenderedPageBreak/>
              <w:t>Medium Risk</w:t>
            </w:r>
          </w:p>
        </w:tc>
        <w:tc>
          <w:tcPr>
            <w:tcW w:w="5112" w:type="dxa"/>
            <w:vAlign w:val="center"/>
          </w:tcPr>
          <w:p w14:paraId="1A2D0912" w14:textId="77777777" w:rsidR="00A76A3D" w:rsidRDefault="00000000">
            <w:r>
              <w:rPr>
                <w:sz w:val="20"/>
              </w:rPr>
              <w:t>Use targeted engagement such as a loyalty discount when monthly charges are high, early-life engagement when tenure is low, and value-added service recommendations.</w:t>
            </w:r>
          </w:p>
        </w:tc>
      </w:tr>
      <w:tr w:rsidR="00A76A3D" w14:paraId="0FCB5F3C" w14:textId="77777777">
        <w:tc>
          <w:tcPr>
            <w:tcW w:w="5112" w:type="dxa"/>
            <w:vAlign w:val="center"/>
          </w:tcPr>
          <w:p w14:paraId="3C99AC53" w14:textId="77777777" w:rsidR="00A76A3D" w:rsidRDefault="00000000">
            <w:r>
              <w:rPr>
                <w:b/>
                <w:sz w:val="20"/>
              </w:rPr>
              <w:t>Low Risk</w:t>
            </w:r>
          </w:p>
        </w:tc>
        <w:tc>
          <w:tcPr>
            <w:tcW w:w="5112" w:type="dxa"/>
            <w:vAlign w:val="center"/>
          </w:tcPr>
          <w:p w14:paraId="6E74BEDF" w14:textId="77777777" w:rsidR="00A76A3D" w:rsidRDefault="00000000">
            <w:r>
              <w:rPr>
                <w:sz w:val="20"/>
              </w:rPr>
              <w:t>Focus on relationship growth rather than defensive retention, including referral programs and premium-tier or service upsell opportunities.</w:t>
            </w:r>
          </w:p>
        </w:tc>
      </w:tr>
    </w:tbl>
    <w:p w14:paraId="08113BC5" w14:textId="77777777" w:rsidR="00A76A3D" w:rsidRDefault="00000000">
      <w:pPr>
        <w:pStyle w:val="Heading2"/>
      </w:pPr>
      <w:r>
        <w:t>Implementation Considerations</w:t>
      </w:r>
    </w:p>
    <w:p w14:paraId="182EA62C" w14:textId="77777777" w:rsidR="00A76A3D" w:rsidRDefault="00000000">
      <w:pPr>
        <w:pStyle w:val="ListBullet"/>
      </w:pPr>
      <w:r>
        <w:t>Use the model as a decision-support system rather than an automatic cancellation/retention authority.</w:t>
      </w:r>
    </w:p>
    <w:p w14:paraId="50A9A2E6" w14:textId="77777777" w:rsidR="00A76A3D" w:rsidRDefault="00000000">
      <w:pPr>
        <w:pStyle w:val="ListBullet"/>
      </w:pPr>
      <w:r>
        <w:t>Track intervention outcomes so future versions can measure incremental retention and campaign ROI.</w:t>
      </w:r>
    </w:p>
    <w:p w14:paraId="16DB453F" w14:textId="77777777" w:rsidR="00A76A3D" w:rsidRDefault="00000000">
      <w:pPr>
        <w:pStyle w:val="ListBullet"/>
      </w:pPr>
      <w:r>
        <w:t>Re-train and monitor the model as customer behavior, pricing and service offerings change.</w:t>
      </w:r>
    </w:p>
    <w:p w14:paraId="74FC46BE" w14:textId="77777777" w:rsidR="00A76A3D" w:rsidRDefault="00000000">
      <w:pPr>
        <w:pStyle w:val="ListBullet"/>
      </w:pPr>
      <w:r>
        <w:t>Persist the trained model and preprocessing objects for production deployment rather than training on every fresh deployment.</w:t>
      </w:r>
    </w:p>
    <w:p w14:paraId="0D32E475" w14:textId="77777777" w:rsidR="00A76A3D" w:rsidRDefault="00000000">
      <w:pPr>
        <w:pStyle w:val="ListBullet"/>
      </w:pPr>
      <w:r>
        <w:t>Validate the model against the exact production dataset before using risk thresholds operationally.</w:t>
      </w:r>
    </w:p>
    <w:p w14:paraId="747312AD" w14:textId="77777777" w:rsidR="00A76A3D" w:rsidRDefault="00000000">
      <w:pPr>
        <w:pStyle w:val="Heading1"/>
      </w:pPr>
      <w:r>
        <w:t>Technical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A76A3D" w14:paraId="678AAA9E" w14:textId="77777777">
        <w:tc>
          <w:tcPr>
            <w:tcW w:w="5112" w:type="dxa"/>
            <w:shd w:val="clear" w:color="auto" w:fill="E5E7EB"/>
            <w:vAlign w:val="center"/>
          </w:tcPr>
          <w:p w14:paraId="7DA05D32" w14:textId="77777777" w:rsidR="00A76A3D" w:rsidRDefault="00000000">
            <w:r>
              <w:rPr>
                <w:b/>
                <w:sz w:val="20"/>
              </w:rPr>
              <w:t>Layer</w:t>
            </w:r>
          </w:p>
        </w:tc>
        <w:tc>
          <w:tcPr>
            <w:tcW w:w="5112" w:type="dxa"/>
            <w:shd w:val="clear" w:color="auto" w:fill="E5E7EB"/>
            <w:vAlign w:val="center"/>
          </w:tcPr>
          <w:p w14:paraId="0C244C2A" w14:textId="77777777" w:rsidR="00A76A3D" w:rsidRDefault="00000000">
            <w:r>
              <w:rPr>
                <w:b/>
                <w:sz w:val="20"/>
              </w:rPr>
              <w:t>Technology</w:t>
            </w:r>
          </w:p>
        </w:tc>
      </w:tr>
      <w:tr w:rsidR="00A76A3D" w14:paraId="38EB8C42" w14:textId="77777777">
        <w:tc>
          <w:tcPr>
            <w:tcW w:w="5112" w:type="dxa"/>
            <w:vAlign w:val="center"/>
          </w:tcPr>
          <w:p w14:paraId="4DC0548D" w14:textId="77777777" w:rsidR="00A76A3D" w:rsidRDefault="00000000">
            <w:r>
              <w:rPr>
                <w:b/>
                <w:sz w:val="20"/>
              </w:rPr>
              <w:t>UI</w:t>
            </w:r>
          </w:p>
        </w:tc>
        <w:tc>
          <w:tcPr>
            <w:tcW w:w="5112" w:type="dxa"/>
            <w:vAlign w:val="center"/>
          </w:tcPr>
          <w:p w14:paraId="6678874D" w14:textId="77777777" w:rsidR="00A76A3D" w:rsidRDefault="00000000">
            <w:r>
              <w:rPr>
                <w:sz w:val="20"/>
              </w:rPr>
              <w:t>Streamlit 1.35.0</w:t>
            </w:r>
          </w:p>
        </w:tc>
      </w:tr>
      <w:tr w:rsidR="00A76A3D" w14:paraId="06F0055B" w14:textId="77777777">
        <w:tc>
          <w:tcPr>
            <w:tcW w:w="5112" w:type="dxa"/>
            <w:vAlign w:val="center"/>
          </w:tcPr>
          <w:p w14:paraId="3F70A069" w14:textId="77777777" w:rsidR="00A76A3D" w:rsidRDefault="00000000">
            <w:r>
              <w:rPr>
                <w:b/>
                <w:sz w:val="20"/>
              </w:rPr>
              <w:t>Machine Learning</w:t>
            </w:r>
          </w:p>
        </w:tc>
        <w:tc>
          <w:tcPr>
            <w:tcW w:w="5112" w:type="dxa"/>
            <w:vAlign w:val="center"/>
          </w:tcPr>
          <w:p w14:paraId="5EC6AD37" w14:textId="77777777" w:rsidR="00A76A3D" w:rsidRDefault="00000000">
            <w:r>
              <w:rPr>
                <w:sz w:val="20"/>
              </w:rPr>
              <w:t>scikit-learn 1.4.2 — RandomForestClassifier</w:t>
            </w:r>
          </w:p>
        </w:tc>
      </w:tr>
      <w:tr w:rsidR="00A76A3D" w14:paraId="49C4D742" w14:textId="77777777">
        <w:tc>
          <w:tcPr>
            <w:tcW w:w="5112" w:type="dxa"/>
            <w:vAlign w:val="center"/>
          </w:tcPr>
          <w:p w14:paraId="410A1687" w14:textId="77777777" w:rsidR="00A76A3D" w:rsidRDefault="00000000">
            <w:r>
              <w:rPr>
                <w:b/>
                <w:sz w:val="20"/>
              </w:rPr>
              <w:t>Data</w:t>
            </w:r>
          </w:p>
        </w:tc>
        <w:tc>
          <w:tcPr>
            <w:tcW w:w="5112" w:type="dxa"/>
            <w:vAlign w:val="center"/>
          </w:tcPr>
          <w:p w14:paraId="3B0F01CD" w14:textId="77777777" w:rsidR="00A76A3D" w:rsidRDefault="00000000">
            <w:r>
              <w:rPr>
                <w:sz w:val="20"/>
              </w:rPr>
              <w:t>Pandas 2.2.2, NumPy 1.26.4</w:t>
            </w:r>
          </w:p>
        </w:tc>
      </w:tr>
      <w:tr w:rsidR="00A76A3D" w14:paraId="7E3BD712" w14:textId="77777777">
        <w:tc>
          <w:tcPr>
            <w:tcW w:w="5112" w:type="dxa"/>
            <w:vAlign w:val="center"/>
          </w:tcPr>
          <w:p w14:paraId="1F82EB40" w14:textId="77777777" w:rsidR="00A76A3D" w:rsidRDefault="00000000">
            <w:r>
              <w:rPr>
                <w:b/>
                <w:sz w:val="20"/>
              </w:rPr>
              <w:t>Visualization</w:t>
            </w:r>
          </w:p>
        </w:tc>
        <w:tc>
          <w:tcPr>
            <w:tcW w:w="5112" w:type="dxa"/>
            <w:vAlign w:val="center"/>
          </w:tcPr>
          <w:p w14:paraId="7C87BBC8" w14:textId="77777777" w:rsidR="00A76A3D" w:rsidRDefault="00000000">
            <w:r>
              <w:rPr>
                <w:sz w:val="20"/>
              </w:rPr>
              <w:t>Plotly 5.22.0</w:t>
            </w:r>
          </w:p>
        </w:tc>
      </w:tr>
    </w:tbl>
    <w:p w14:paraId="58B6D1A3" w14:textId="77777777" w:rsidR="00A76A3D" w:rsidRDefault="00000000">
      <w:pPr>
        <w:pStyle w:val="Heading1"/>
      </w:pPr>
      <w:r>
        <w:t>Conclusion</w:t>
      </w:r>
    </w:p>
    <w:p w14:paraId="78953D0B" w14:textId="77777777" w:rsidR="00A76A3D" w:rsidRDefault="00000000">
      <w:r>
        <w:t>ChurnShield provides an end-to-end analytical workflow that connects customer data with executive metrics, historical patterns, model drivers, individual risk scoring and retention actions. Its single-file Streamlit architecture makes the prototype straightforward to run, demonstrate and extend.</w:t>
      </w:r>
    </w:p>
    <w:p w14:paraId="1053BF3E" w14:textId="77777777" w:rsidR="00A76A3D" w:rsidRDefault="00A76A3D"/>
    <w:p w14:paraId="77DC64E4" w14:textId="77777777" w:rsidR="00A76A3D" w:rsidRDefault="00000000">
      <w:pPr>
        <w:jc w:val="center"/>
      </w:pPr>
      <w:r>
        <w:rPr>
          <w:b/>
          <w:color w:val="6B7280"/>
          <w:sz w:val="18"/>
        </w:rPr>
        <w:t>ChurnShield • Project Report</w:t>
      </w:r>
    </w:p>
    <w:sectPr w:rsidR="00A76A3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792875">
    <w:abstractNumId w:val="8"/>
  </w:num>
  <w:num w:numId="2" w16cid:durableId="1154102245">
    <w:abstractNumId w:val="6"/>
  </w:num>
  <w:num w:numId="3" w16cid:durableId="766386720">
    <w:abstractNumId w:val="5"/>
  </w:num>
  <w:num w:numId="4" w16cid:durableId="1241598293">
    <w:abstractNumId w:val="4"/>
  </w:num>
  <w:num w:numId="5" w16cid:durableId="1913200244">
    <w:abstractNumId w:val="7"/>
  </w:num>
  <w:num w:numId="6" w16cid:durableId="1291932370">
    <w:abstractNumId w:val="3"/>
  </w:num>
  <w:num w:numId="7" w16cid:durableId="702487838">
    <w:abstractNumId w:val="2"/>
  </w:num>
  <w:num w:numId="8" w16cid:durableId="1503201693">
    <w:abstractNumId w:val="1"/>
  </w:num>
  <w:num w:numId="9" w16cid:durableId="1822841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8E7"/>
    <w:rsid w:val="001E7977"/>
    <w:rsid w:val="00237866"/>
    <w:rsid w:val="0029639D"/>
    <w:rsid w:val="00326F90"/>
    <w:rsid w:val="003F292C"/>
    <w:rsid w:val="005440D0"/>
    <w:rsid w:val="00A76A3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30EBBE"/>
  <w14:defaultImageDpi w14:val="300"/>
  <w15:docId w15:val="{BD648D9C-0488-400E-A380-04A8348AA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964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Singh</cp:lastModifiedBy>
  <cp:revision>4</cp:revision>
  <dcterms:created xsi:type="dcterms:W3CDTF">2013-12-23T23:15:00Z</dcterms:created>
  <dcterms:modified xsi:type="dcterms:W3CDTF">2026-09-23T17:15:00Z</dcterms:modified>
  <cp:category/>
</cp:coreProperties>
</file>