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662E4" w14:textId="7D3EA4FA" w:rsidR="00B51F02" w:rsidRDefault="009F709D">
      <w:r>
        <w:t>Single Link -</w:t>
      </w:r>
      <w:hyperlink r:id="rId5" w:history="1">
        <w:r w:rsidR="000C3F21" w:rsidRPr="000C3F21">
          <w:rPr>
            <w:rStyle w:val="Hyperlink"/>
          </w:rPr>
          <w:t>https://catalog.wright.edu/preview_program.php?poid=23088&amp;catoid=25</w:t>
        </w:r>
      </w:hyperlink>
      <w:r w:rsidR="000C3F21">
        <w:t xml:space="preserve"> </w:t>
      </w:r>
    </w:p>
    <w:tbl>
      <w:tblPr>
        <w:tblStyle w:val="TableGrid1"/>
        <w:tblW w:w="0" w:type="auto"/>
        <w:tblInd w:w="0" w:type="dxa"/>
        <w:tblLook w:val="04A0" w:firstRow="1" w:lastRow="0" w:firstColumn="1" w:lastColumn="0" w:noHBand="0" w:noVBand="1"/>
      </w:tblPr>
      <w:tblGrid>
        <w:gridCol w:w="3116"/>
        <w:gridCol w:w="3117"/>
        <w:gridCol w:w="3117"/>
      </w:tblGrid>
      <w:tr w:rsidR="009F709D" w:rsidRPr="009F709D" w14:paraId="21E32992" w14:textId="77777777">
        <w:tc>
          <w:tcPr>
            <w:tcW w:w="3116" w:type="dxa"/>
            <w:tcBorders>
              <w:top w:val="single" w:sz="4" w:space="0" w:color="auto"/>
              <w:left w:val="single" w:sz="4" w:space="0" w:color="auto"/>
              <w:bottom w:val="single" w:sz="4" w:space="0" w:color="auto"/>
              <w:right w:val="single" w:sz="4" w:space="0" w:color="auto"/>
            </w:tcBorders>
            <w:hideMark/>
          </w:tcPr>
          <w:p w14:paraId="7ECCE2E2" w14:textId="77777777" w:rsidR="009F709D" w:rsidRPr="009F709D" w:rsidRDefault="009F709D" w:rsidP="009F709D">
            <w:pPr>
              <w:jc w:val="center"/>
            </w:pPr>
            <w:r w:rsidRPr="009F709D">
              <w:t>Question</w:t>
            </w:r>
          </w:p>
        </w:tc>
        <w:tc>
          <w:tcPr>
            <w:tcW w:w="3117" w:type="dxa"/>
            <w:tcBorders>
              <w:top w:val="single" w:sz="4" w:space="0" w:color="auto"/>
              <w:left w:val="single" w:sz="4" w:space="0" w:color="auto"/>
              <w:bottom w:val="single" w:sz="4" w:space="0" w:color="auto"/>
              <w:right w:val="single" w:sz="4" w:space="0" w:color="auto"/>
            </w:tcBorders>
            <w:hideMark/>
          </w:tcPr>
          <w:p w14:paraId="1528F8AE" w14:textId="77777777" w:rsidR="009F709D" w:rsidRPr="009F709D" w:rsidRDefault="009F709D" w:rsidP="009F709D">
            <w:pPr>
              <w:jc w:val="center"/>
            </w:pPr>
            <w:r w:rsidRPr="009F709D">
              <w:t>Answer</w:t>
            </w:r>
          </w:p>
        </w:tc>
        <w:tc>
          <w:tcPr>
            <w:tcW w:w="3117" w:type="dxa"/>
            <w:tcBorders>
              <w:top w:val="single" w:sz="4" w:space="0" w:color="auto"/>
              <w:left w:val="single" w:sz="4" w:space="0" w:color="auto"/>
              <w:bottom w:val="single" w:sz="4" w:space="0" w:color="auto"/>
              <w:right w:val="single" w:sz="4" w:space="0" w:color="auto"/>
            </w:tcBorders>
            <w:hideMark/>
          </w:tcPr>
          <w:p w14:paraId="5FD8F95C" w14:textId="77777777" w:rsidR="009F709D" w:rsidRPr="009F709D" w:rsidRDefault="009F709D" w:rsidP="009F709D">
            <w:pPr>
              <w:jc w:val="center"/>
            </w:pPr>
            <w:r w:rsidRPr="009F709D">
              <w:t>Expected Answer</w:t>
            </w:r>
          </w:p>
        </w:tc>
      </w:tr>
      <w:tr w:rsidR="009F709D" w:rsidRPr="009F709D" w14:paraId="573AFE6B" w14:textId="77777777">
        <w:tc>
          <w:tcPr>
            <w:tcW w:w="3116" w:type="dxa"/>
            <w:tcBorders>
              <w:top w:val="single" w:sz="4" w:space="0" w:color="auto"/>
              <w:left w:val="single" w:sz="4" w:space="0" w:color="auto"/>
              <w:bottom w:val="single" w:sz="4" w:space="0" w:color="auto"/>
              <w:right w:val="single" w:sz="4" w:space="0" w:color="auto"/>
            </w:tcBorders>
            <w:hideMark/>
          </w:tcPr>
          <w:p w14:paraId="22BE9624" w14:textId="77777777" w:rsidR="009F709D" w:rsidRPr="009F709D" w:rsidRDefault="009F709D" w:rsidP="009F709D">
            <w:r w:rsidRPr="009F709D">
              <w:t>What is the official name of the academic program described in this catalog entry?</w:t>
            </w:r>
          </w:p>
        </w:tc>
        <w:tc>
          <w:tcPr>
            <w:tcW w:w="3117" w:type="dxa"/>
            <w:tcBorders>
              <w:top w:val="single" w:sz="4" w:space="0" w:color="auto"/>
              <w:left w:val="single" w:sz="4" w:space="0" w:color="auto"/>
              <w:bottom w:val="single" w:sz="4" w:space="0" w:color="auto"/>
              <w:right w:val="single" w:sz="4" w:space="0" w:color="auto"/>
            </w:tcBorders>
            <w:hideMark/>
          </w:tcPr>
          <w:p w14:paraId="04929D3A" w14:textId="77777777" w:rsidR="009F709D" w:rsidRPr="009F709D" w:rsidRDefault="009F709D" w:rsidP="009F709D">
            <w:r w:rsidRPr="009F709D">
              <w:t xml:space="preserve">The official name of the academic program described in this catalog entry is </w:t>
            </w:r>
            <w:r w:rsidRPr="009F709D">
              <w:rPr>
                <w:highlight w:val="green"/>
              </w:rPr>
              <w:t>Data Science, MSDS (DSCI-MSDS).</w:t>
            </w:r>
          </w:p>
        </w:tc>
        <w:tc>
          <w:tcPr>
            <w:tcW w:w="3117" w:type="dxa"/>
            <w:tcBorders>
              <w:top w:val="single" w:sz="4" w:space="0" w:color="auto"/>
              <w:left w:val="single" w:sz="4" w:space="0" w:color="auto"/>
              <w:bottom w:val="single" w:sz="4" w:space="0" w:color="auto"/>
              <w:right w:val="single" w:sz="4" w:space="0" w:color="auto"/>
            </w:tcBorders>
          </w:tcPr>
          <w:p w14:paraId="07A66BC0" w14:textId="77777777" w:rsidR="009F709D" w:rsidRPr="009F709D" w:rsidRDefault="009F709D" w:rsidP="009F709D"/>
          <w:p w14:paraId="168068A3" w14:textId="77777777" w:rsidR="009F709D" w:rsidRPr="009F709D" w:rsidRDefault="009F709D" w:rsidP="009F709D">
            <w:r w:rsidRPr="009F709D">
              <w:rPr>
                <w:highlight w:val="green"/>
              </w:rPr>
              <w:t>Data Science, MSDS (DSCI-MSDS)</w:t>
            </w:r>
          </w:p>
        </w:tc>
      </w:tr>
      <w:tr w:rsidR="009F709D" w:rsidRPr="009F709D" w14:paraId="13DF7737" w14:textId="77777777">
        <w:tc>
          <w:tcPr>
            <w:tcW w:w="3116" w:type="dxa"/>
            <w:tcBorders>
              <w:top w:val="single" w:sz="4" w:space="0" w:color="auto"/>
              <w:left w:val="single" w:sz="4" w:space="0" w:color="auto"/>
              <w:bottom w:val="single" w:sz="4" w:space="0" w:color="auto"/>
              <w:right w:val="single" w:sz="4" w:space="0" w:color="auto"/>
            </w:tcBorders>
            <w:hideMark/>
          </w:tcPr>
          <w:p w14:paraId="0D3F3A79" w14:textId="77777777" w:rsidR="009F709D" w:rsidRPr="009F709D" w:rsidRDefault="009F709D" w:rsidP="009F709D">
            <w:r w:rsidRPr="009F709D">
              <w:t>What degree type does this program lead to (e.g., Bachelor of Science, Master of Arts)?</w:t>
            </w:r>
          </w:p>
        </w:tc>
        <w:tc>
          <w:tcPr>
            <w:tcW w:w="3117" w:type="dxa"/>
            <w:tcBorders>
              <w:top w:val="single" w:sz="4" w:space="0" w:color="auto"/>
              <w:left w:val="single" w:sz="4" w:space="0" w:color="auto"/>
              <w:bottom w:val="single" w:sz="4" w:space="0" w:color="auto"/>
              <w:right w:val="single" w:sz="4" w:space="0" w:color="auto"/>
            </w:tcBorders>
            <w:hideMark/>
          </w:tcPr>
          <w:p w14:paraId="4DB2E123" w14:textId="77777777" w:rsidR="009F709D" w:rsidRPr="009F709D" w:rsidRDefault="009F709D" w:rsidP="009F709D">
            <w:r w:rsidRPr="009F709D">
              <w:t xml:space="preserve">This program leads to a </w:t>
            </w:r>
            <w:r w:rsidRPr="009F709D">
              <w:rPr>
                <w:highlight w:val="green"/>
              </w:rPr>
              <w:t>graduate degree</w:t>
            </w:r>
            <w:r w:rsidRPr="009F709D">
              <w:t>. The catalog entry mentions that students must have a "Bachelor of Science or Arts in any degree from a regionally accredited academic institution" as a prerequisite for admission.</w:t>
            </w:r>
          </w:p>
        </w:tc>
        <w:tc>
          <w:tcPr>
            <w:tcW w:w="3117" w:type="dxa"/>
            <w:tcBorders>
              <w:top w:val="single" w:sz="4" w:space="0" w:color="auto"/>
              <w:left w:val="single" w:sz="4" w:space="0" w:color="auto"/>
              <w:bottom w:val="single" w:sz="4" w:space="0" w:color="auto"/>
              <w:right w:val="single" w:sz="4" w:space="0" w:color="auto"/>
            </w:tcBorders>
            <w:hideMark/>
          </w:tcPr>
          <w:p w14:paraId="6273E9DC" w14:textId="77777777" w:rsidR="009F709D" w:rsidRPr="009F709D" w:rsidRDefault="009F709D" w:rsidP="009F709D">
            <w:r w:rsidRPr="009F709D">
              <w:rPr>
                <w:highlight w:val="green"/>
              </w:rPr>
              <w:t>Graduate</w:t>
            </w:r>
          </w:p>
        </w:tc>
      </w:tr>
      <w:tr w:rsidR="009F709D" w:rsidRPr="009F709D" w14:paraId="3AACF6BC" w14:textId="77777777">
        <w:tc>
          <w:tcPr>
            <w:tcW w:w="3116" w:type="dxa"/>
            <w:tcBorders>
              <w:top w:val="single" w:sz="4" w:space="0" w:color="auto"/>
              <w:left w:val="single" w:sz="4" w:space="0" w:color="auto"/>
              <w:bottom w:val="single" w:sz="4" w:space="0" w:color="auto"/>
              <w:right w:val="single" w:sz="4" w:space="0" w:color="auto"/>
            </w:tcBorders>
            <w:hideMark/>
          </w:tcPr>
          <w:p w14:paraId="7EED27BB" w14:textId="77777777" w:rsidR="009F709D" w:rsidRPr="009F709D" w:rsidRDefault="009F709D" w:rsidP="009F709D">
            <w:r w:rsidRPr="009F709D">
              <w:t>How many total credit hours are required to complete this program?</w:t>
            </w:r>
          </w:p>
        </w:tc>
        <w:tc>
          <w:tcPr>
            <w:tcW w:w="3117" w:type="dxa"/>
            <w:tcBorders>
              <w:top w:val="single" w:sz="4" w:space="0" w:color="auto"/>
              <w:left w:val="single" w:sz="4" w:space="0" w:color="auto"/>
              <w:bottom w:val="single" w:sz="4" w:space="0" w:color="auto"/>
              <w:right w:val="single" w:sz="4" w:space="0" w:color="auto"/>
            </w:tcBorders>
            <w:hideMark/>
          </w:tcPr>
          <w:p w14:paraId="6B1A3E52" w14:textId="77777777" w:rsidR="009F709D" w:rsidRPr="009F709D" w:rsidRDefault="009F709D" w:rsidP="009F709D">
            <w:r w:rsidRPr="009F709D">
              <w:t xml:space="preserve">According to the catalog entry, a total of </w:t>
            </w:r>
            <w:r w:rsidRPr="009F709D">
              <w:rPr>
                <w:highlight w:val="green"/>
              </w:rPr>
              <w:t>30 credit hours</w:t>
            </w:r>
            <w:r w:rsidRPr="009F709D">
              <w:t xml:space="preserve"> </w:t>
            </w:r>
            <w:proofErr w:type="gramStart"/>
            <w:r w:rsidRPr="009F709D">
              <w:t>are</w:t>
            </w:r>
            <w:proofErr w:type="gramEnd"/>
            <w:r w:rsidRPr="009F709D">
              <w:t xml:space="preserve"> required to complete the Data Science, MSDS (DSCI-MSDS) program.</w:t>
            </w:r>
          </w:p>
        </w:tc>
        <w:tc>
          <w:tcPr>
            <w:tcW w:w="3117" w:type="dxa"/>
            <w:tcBorders>
              <w:top w:val="single" w:sz="4" w:space="0" w:color="auto"/>
              <w:left w:val="single" w:sz="4" w:space="0" w:color="auto"/>
              <w:bottom w:val="single" w:sz="4" w:space="0" w:color="auto"/>
              <w:right w:val="single" w:sz="4" w:space="0" w:color="auto"/>
            </w:tcBorders>
          </w:tcPr>
          <w:p w14:paraId="68D5C6B3" w14:textId="77777777" w:rsidR="009F709D" w:rsidRPr="009F709D" w:rsidRDefault="009F709D" w:rsidP="009F709D">
            <w:r w:rsidRPr="009F709D">
              <w:rPr>
                <w:highlight w:val="green"/>
              </w:rPr>
              <w:t>Total: 30 Credit Hours</w:t>
            </w:r>
          </w:p>
          <w:p w14:paraId="6C34A50E" w14:textId="77777777" w:rsidR="009F709D" w:rsidRPr="009F709D" w:rsidRDefault="009F709D" w:rsidP="009F709D"/>
        </w:tc>
      </w:tr>
      <w:tr w:rsidR="009F709D" w:rsidRPr="009F709D" w14:paraId="499A8836" w14:textId="77777777">
        <w:tc>
          <w:tcPr>
            <w:tcW w:w="3116" w:type="dxa"/>
            <w:tcBorders>
              <w:top w:val="single" w:sz="4" w:space="0" w:color="auto"/>
              <w:left w:val="single" w:sz="4" w:space="0" w:color="auto"/>
              <w:bottom w:val="single" w:sz="4" w:space="0" w:color="auto"/>
              <w:right w:val="single" w:sz="4" w:space="0" w:color="auto"/>
            </w:tcBorders>
            <w:hideMark/>
          </w:tcPr>
          <w:p w14:paraId="18824C76" w14:textId="77777777" w:rsidR="009F709D" w:rsidRPr="009F709D" w:rsidRDefault="009F709D" w:rsidP="009F709D">
            <w:r w:rsidRPr="009F709D">
              <w:t>What are the admission requirements for this program?</w:t>
            </w:r>
          </w:p>
        </w:tc>
        <w:tc>
          <w:tcPr>
            <w:tcW w:w="3117" w:type="dxa"/>
            <w:tcBorders>
              <w:top w:val="single" w:sz="4" w:space="0" w:color="auto"/>
              <w:left w:val="single" w:sz="4" w:space="0" w:color="auto"/>
              <w:bottom w:val="single" w:sz="4" w:space="0" w:color="auto"/>
              <w:right w:val="single" w:sz="4" w:space="0" w:color="auto"/>
            </w:tcBorders>
            <w:hideMark/>
          </w:tcPr>
          <w:p w14:paraId="59BC0D41" w14:textId="77777777" w:rsidR="009F709D" w:rsidRPr="009F709D" w:rsidRDefault="009F709D" w:rsidP="009F709D">
            <w:r w:rsidRPr="009F709D">
              <w:t>The admission requirements for the Data Science, MSDS (DSCI-MSDS) program include:</w:t>
            </w:r>
            <w:r w:rsidRPr="009F709D">
              <w:br/>
            </w:r>
            <w:r w:rsidRPr="009F709D">
              <w:br/>
              <w:t>* A Bachelor of Science or Arts degree from a regionally accredited academic institution</w:t>
            </w:r>
            <w:r w:rsidRPr="009F709D">
              <w:br/>
              <w:t xml:space="preserve">* A </w:t>
            </w:r>
            <w:r w:rsidRPr="009F709D">
              <w:rPr>
                <w:highlight w:val="green"/>
              </w:rPr>
              <w:t>3.0 GPA</w:t>
            </w:r>
            <w:r w:rsidRPr="009F709D">
              <w:t xml:space="preserve"> average across two semesters of calculus-based mathematics courses</w:t>
            </w:r>
            <w:r w:rsidRPr="009F709D">
              <w:br/>
              <w:t>* One semester of programming</w:t>
            </w:r>
            <w:r w:rsidRPr="009F709D">
              <w:br/>
              <w:t>* One semester of statistics at any level</w:t>
            </w:r>
            <w:r w:rsidRPr="009F709D">
              <w:br/>
              <w:t>* One semester in applied linear algebra</w:t>
            </w:r>
            <w:r w:rsidRPr="009F709D">
              <w:br/>
              <w:t xml:space="preserve">* An overall </w:t>
            </w:r>
            <w:r w:rsidRPr="009F709D">
              <w:rPr>
                <w:highlight w:val="green"/>
              </w:rPr>
              <w:t xml:space="preserve">undergraduate </w:t>
            </w:r>
            <w:r w:rsidRPr="009F709D">
              <w:rPr>
                <w:highlight w:val="green"/>
              </w:rPr>
              <w:lastRenderedPageBreak/>
              <w:t>GPA of 3.0</w:t>
            </w:r>
            <w:r w:rsidRPr="009F709D">
              <w:t xml:space="preserve"> is required for regular graduate status</w:t>
            </w:r>
          </w:p>
        </w:tc>
        <w:tc>
          <w:tcPr>
            <w:tcW w:w="3117" w:type="dxa"/>
            <w:tcBorders>
              <w:top w:val="single" w:sz="4" w:space="0" w:color="auto"/>
              <w:left w:val="single" w:sz="4" w:space="0" w:color="auto"/>
              <w:bottom w:val="single" w:sz="4" w:space="0" w:color="auto"/>
              <w:right w:val="single" w:sz="4" w:space="0" w:color="auto"/>
            </w:tcBorders>
            <w:hideMark/>
          </w:tcPr>
          <w:p w14:paraId="1E554DE8" w14:textId="77777777" w:rsidR="009F709D" w:rsidRPr="009F709D" w:rsidRDefault="009F709D" w:rsidP="009F709D">
            <w:r w:rsidRPr="009F709D">
              <w:lastRenderedPageBreak/>
              <w:t xml:space="preserve"> The transcripts of the </w:t>
            </w:r>
            <w:proofErr w:type="gramStart"/>
            <w:r w:rsidRPr="009F709D">
              <w:t>student</w:t>
            </w:r>
            <w:proofErr w:type="gramEnd"/>
            <w:r w:rsidRPr="009F709D">
              <w:t xml:space="preserve"> must convey a </w:t>
            </w:r>
            <w:r w:rsidRPr="009F709D">
              <w:rPr>
                <w:highlight w:val="green"/>
              </w:rPr>
              <w:t>3.0 GPA</w:t>
            </w:r>
            <w:r w:rsidRPr="009F709D">
              <w:t xml:space="preserve"> average across two semesters of calculus-based mathematics courses, one semester of programming, one semester of statistics at any level, and one semester in applied linear algebra. An overall </w:t>
            </w:r>
            <w:r w:rsidRPr="009F709D">
              <w:rPr>
                <w:highlight w:val="green"/>
              </w:rPr>
              <w:t>undergraduate GPA of 3.</w:t>
            </w:r>
            <w:r w:rsidRPr="009F709D">
              <w:t>0 is also required for regular graduate status. Students may be admitted conditionally if they have an undergraduate grade point average of 2.7 or above or are</w:t>
            </w:r>
          </w:p>
        </w:tc>
      </w:tr>
      <w:tr w:rsidR="009F709D" w:rsidRPr="009F709D" w14:paraId="1EAFBD94" w14:textId="77777777">
        <w:tc>
          <w:tcPr>
            <w:tcW w:w="3116" w:type="dxa"/>
            <w:tcBorders>
              <w:top w:val="single" w:sz="4" w:space="0" w:color="auto"/>
              <w:left w:val="single" w:sz="4" w:space="0" w:color="auto"/>
              <w:bottom w:val="single" w:sz="4" w:space="0" w:color="auto"/>
              <w:right w:val="single" w:sz="4" w:space="0" w:color="auto"/>
            </w:tcBorders>
            <w:hideMark/>
          </w:tcPr>
          <w:p w14:paraId="48684BAB" w14:textId="77777777" w:rsidR="009F709D" w:rsidRPr="009F709D" w:rsidRDefault="009F709D" w:rsidP="009F709D">
            <w:r w:rsidRPr="009F709D">
              <w:t>Are there prerequisite courses that must be completed before advancing to upper-level courses?</w:t>
            </w:r>
          </w:p>
        </w:tc>
        <w:tc>
          <w:tcPr>
            <w:tcW w:w="3117" w:type="dxa"/>
            <w:tcBorders>
              <w:top w:val="single" w:sz="4" w:space="0" w:color="auto"/>
              <w:left w:val="single" w:sz="4" w:space="0" w:color="auto"/>
              <w:bottom w:val="single" w:sz="4" w:space="0" w:color="auto"/>
              <w:right w:val="single" w:sz="4" w:space="0" w:color="auto"/>
            </w:tcBorders>
            <w:hideMark/>
          </w:tcPr>
          <w:p w14:paraId="642BC6F8" w14:textId="77777777" w:rsidR="009F709D" w:rsidRPr="009F709D" w:rsidRDefault="009F709D" w:rsidP="009F709D">
            <w:r w:rsidRPr="009F709D">
              <w:t>Yes, students in the Data Science, MSDS (DSCI-MSDS) program are expected to have a strong foundation in mathematical and computational techniques.</w:t>
            </w:r>
            <w:r w:rsidRPr="009F709D">
              <w:br/>
            </w:r>
            <w:r w:rsidRPr="009F709D">
              <w:br/>
              <w:t>As part of the admission requirements, students must complete:</w:t>
            </w:r>
            <w:r w:rsidRPr="009F709D">
              <w:br/>
            </w:r>
            <w:r w:rsidRPr="009F709D">
              <w:br/>
              <w:t xml:space="preserve">* </w:t>
            </w:r>
            <w:r w:rsidRPr="009F709D">
              <w:rPr>
                <w:highlight w:val="green"/>
              </w:rPr>
              <w:t>Two semesters of calculus-based mathematics</w:t>
            </w:r>
            <w:r w:rsidRPr="009F709D">
              <w:rPr>
                <w:highlight w:val="green"/>
              </w:rPr>
              <w:br/>
              <w:t>* One semester of programming</w:t>
            </w:r>
            <w:r w:rsidRPr="009F709D">
              <w:rPr>
                <w:highlight w:val="green"/>
              </w:rPr>
              <w:br/>
              <w:t>* One semester of statistics at any level</w:t>
            </w:r>
            <w:r w:rsidRPr="009F709D">
              <w:rPr>
                <w:highlight w:val="green"/>
              </w:rPr>
              <w:br/>
              <w:t>* One semester in applied linear algebra</w:t>
            </w:r>
            <w:r w:rsidRPr="009F709D">
              <w:br/>
            </w:r>
            <w:r w:rsidRPr="009F709D">
              <w:br/>
              <w:t>These prerequisite courses provide a solid foundation for upper-level coursework in data science.</w:t>
            </w:r>
          </w:p>
        </w:tc>
        <w:tc>
          <w:tcPr>
            <w:tcW w:w="3117" w:type="dxa"/>
            <w:tcBorders>
              <w:top w:val="single" w:sz="4" w:space="0" w:color="auto"/>
              <w:left w:val="single" w:sz="4" w:space="0" w:color="auto"/>
              <w:bottom w:val="single" w:sz="4" w:space="0" w:color="auto"/>
              <w:right w:val="single" w:sz="4" w:space="0" w:color="auto"/>
            </w:tcBorders>
            <w:hideMark/>
          </w:tcPr>
          <w:p w14:paraId="7E7D0EDA" w14:textId="77777777" w:rsidR="009F709D" w:rsidRPr="009F709D" w:rsidRDefault="009F709D" w:rsidP="009F709D">
            <w:r w:rsidRPr="009F709D">
              <w:t> </w:t>
            </w:r>
            <w:r w:rsidRPr="009F709D">
              <w:rPr>
                <w:highlight w:val="green"/>
              </w:rPr>
              <w:t>two semesters of calculus</w:t>
            </w:r>
            <w:r w:rsidRPr="009F709D">
              <w:t xml:space="preserve">-based mathematics courses, one semester of programming, </w:t>
            </w:r>
            <w:r w:rsidRPr="009F709D">
              <w:rPr>
                <w:highlight w:val="green"/>
              </w:rPr>
              <w:t>one semester of statistics</w:t>
            </w:r>
            <w:r w:rsidRPr="009F709D">
              <w:t xml:space="preserve"> at any level, and </w:t>
            </w:r>
            <w:r w:rsidRPr="009F709D">
              <w:rPr>
                <w:highlight w:val="green"/>
              </w:rPr>
              <w:t>one semester in applied linear algebra</w:t>
            </w:r>
            <w:r w:rsidRPr="009F709D">
              <w:t>.</w:t>
            </w:r>
          </w:p>
        </w:tc>
      </w:tr>
      <w:tr w:rsidR="009F709D" w:rsidRPr="009F709D" w14:paraId="02565528" w14:textId="77777777">
        <w:tc>
          <w:tcPr>
            <w:tcW w:w="3116" w:type="dxa"/>
            <w:tcBorders>
              <w:top w:val="single" w:sz="4" w:space="0" w:color="auto"/>
              <w:left w:val="single" w:sz="4" w:space="0" w:color="auto"/>
              <w:bottom w:val="single" w:sz="4" w:space="0" w:color="auto"/>
              <w:right w:val="single" w:sz="4" w:space="0" w:color="auto"/>
            </w:tcBorders>
            <w:hideMark/>
          </w:tcPr>
          <w:p w14:paraId="57089E52" w14:textId="77777777" w:rsidR="009F709D" w:rsidRPr="009F709D" w:rsidRDefault="009F709D" w:rsidP="009F709D">
            <w:r w:rsidRPr="009F709D">
              <w:t>Does the program include a capstone, internship, thesis, or final project requirement?</w:t>
            </w:r>
          </w:p>
        </w:tc>
        <w:tc>
          <w:tcPr>
            <w:tcW w:w="3117" w:type="dxa"/>
            <w:tcBorders>
              <w:top w:val="single" w:sz="4" w:space="0" w:color="auto"/>
              <w:left w:val="single" w:sz="4" w:space="0" w:color="auto"/>
              <w:bottom w:val="single" w:sz="4" w:space="0" w:color="auto"/>
              <w:right w:val="single" w:sz="4" w:space="0" w:color="auto"/>
            </w:tcBorders>
            <w:hideMark/>
          </w:tcPr>
          <w:p w14:paraId="00AE9B8A" w14:textId="77777777" w:rsidR="009F709D" w:rsidRPr="009F709D" w:rsidRDefault="009F709D" w:rsidP="009F709D">
            <w:pPr>
              <w:rPr>
                <w:highlight w:val="yellow"/>
              </w:rPr>
            </w:pPr>
            <w:r w:rsidRPr="009F709D">
              <w:rPr>
                <w:highlight w:val="yellow"/>
              </w:rPr>
              <w:t>I do not have information about specific requirements for a capstone, internship, thesis, or final project.</w:t>
            </w:r>
          </w:p>
        </w:tc>
        <w:tc>
          <w:tcPr>
            <w:tcW w:w="3117" w:type="dxa"/>
            <w:tcBorders>
              <w:top w:val="single" w:sz="4" w:space="0" w:color="auto"/>
              <w:left w:val="single" w:sz="4" w:space="0" w:color="auto"/>
              <w:bottom w:val="single" w:sz="4" w:space="0" w:color="auto"/>
              <w:right w:val="single" w:sz="4" w:space="0" w:color="auto"/>
            </w:tcBorders>
            <w:hideMark/>
          </w:tcPr>
          <w:p w14:paraId="4591B840" w14:textId="77777777" w:rsidR="009F709D" w:rsidRPr="009F709D" w:rsidRDefault="009F709D" w:rsidP="009F709D">
            <w:pPr>
              <w:rPr>
                <w:highlight w:val="yellow"/>
              </w:rPr>
            </w:pPr>
            <w:r w:rsidRPr="009F709D">
              <w:rPr>
                <w:highlight w:val="yellow"/>
              </w:rPr>
              <w:t>Yes, the program has a Thesis Option, Project Option and Co-op or Internship option</w:t>
            </w:r>
          </w:p>
        </w:tc>
      </w:tr>
      <w:tr w:rsidR="009F709D" w:rsidRPr="009F709D" w14:paraId="5888EBCE" w14:textId="77777777">
        <w:tc>
          <w:tcPr>
            <w:tcW w:w="3116" w:type="dxa"/>
            <w:tcBorders>
              <w:top w:val="single" w:sz="4" w:space="0" w:color="auto"/>
              <w:left w:val="single" w:sz="4" w:space="0" w:color="auto"/>
              <w:bottom w:val="single" w:sz="4" w:space="0" w:color="auto"/>
              <w:right w:val="single" w:sz="4" w:space="0" w:color="auto"/>
            </w:tcBorders>
            <w:hideMark/>
          </w:tcPr>
          <w:p w14:paraId="450D9FAB" w14:textId="77777777" w:rsidR="009F709D" w:rsidRPr="009F709D" w:rsidRDefault="009F709D" w:rsidP="009F709D">
            <w:proofErr w:type="gramStart"/>
            <w:r w:rsidRPr="009F709D">
              <w:t>what</w:t>
            </w:r>
            <w:proofErr w:type="gramEnd"/>
            <w:r w:rsidRPr="009F709D">
              <w:t xml:space="preserve"> are the required courses and elective </w:t>
            </w:r>
            <w:proofErr w:type="spellStart"/>
            <w:r w:rsidRPr="009F709D">
              <w:t>cources</w:t>
            </w:r>
            <w:proofErr w:type="spellEnd"/>
            <w:r w:rsidRPr="009F709D">
              <w:t>?</w:t>
            </w:r>
          </w:p>
        </w:tc>
        <w:tc>
          <w:tcPr>
            <w:tcW w:w="3117" w:type="dxa"/>
            <w:tcBorders>
              <w:top w:val="single" w:sz="4" w:space="0" w:color="auto"/>
              <w:left w:val="single" w:sz="4" w:space="0" w:color="auto"/>
              <w:bottom w:val="single" w:sz="4" w:space="0" w:color="auto"/>
              <w:right w:val="single" w:sz="4" w:space="0" w:color="auto"/>
            </w:tcBorders>
            <w:hideMark/>
          </w:tcPr>
          <w:p w14:paraId="36B34F8C" w14:textId="77777777" w:rsidR="009F709D" w:rsidRPr="009F709D" w:rsidRDefault="009F709D" w:rsidP="009F709D">
            <w:r w:rsidRPr="009F709D">
              <w:t>The Data Science, MSDS (DSCI-MSDS) program requires:</w:t>
            </w:r>
            <w:r w:rsidRPr="009F709D">
              <w:br/>
            </w:r>
            <w:r w:rsidRPr="009F709D">
              <w:br/>
              <w:t xml:space="preserve">* </w:t>
            </w:r>
            <w:r w:rsidRPr="009F709D">
              <w:rPr>
                <w:highlight w:val="green"/>
              </w:rPr>
              <w:t>16 credit hours</w:t>
            </w:r>
            <w:r w:rsidRPr="009F709D">
              <w:t xml:space="preserve"> of required courses:</w:t>
            </w:r>
            <w:r w:rsidRPr="009F709D">
              <w:br/>
              <w:t>+ DS 7730 - Fundamentals of Data Science</w:t>
            </w:r>
            <w:r w:rsidRPr="009F709D">
              <w:br/>
              <w:t>+ STT 6660 - Statistical Methods I</w:t>
            </w:r>
            <w:r w:rsidRPr="009F709D">
              <w:br/>
              <w:t xml:space="preserve">+ CS 6700 - Database </w:t>
            </w:r>
            <w:r w:rsidRPr="009F709D">
              <w:lastRenderedPageBreak/>
              <w:t>Management Systems</w:t>
            </w:r>
            <w:r w:rsidRPr="009F709D">
              <w:br/>
              <w:t>+ CS 6840 - Introduction to Machine Learning</w:t>
            </w:r>
            <w:r w:rsidRPr="009F709D">
              <w:br/>
              <w:t>+ CEG 7560 - Visualization &amp; Image Processing for Cyber Security</w:t>
            </w:r>
            <w:r w:rsidRPr="009F709D">
              <w:br/>
            </w:r>
            <w:r w:rsidRPr="009F709D">
              <w:br/>
              <w:t>* 5-8 credit hours of elective courses, which are not specified in the provided text</w:t>
            </w:r>
          </w:p>
        </w:tc>
        <w:tc>
          <w:tcPr>
            <w:tcW w:w="3117" w:type="dxa"/>
            <w:tcBorders>
              <w:top w:val="single" w:sz="4" w:space="0" w:color="auto"/>
              <w:left w:val="single" w:sz="4" w:space="0" w:color="auto"/>
              <w:bottom w:val="single" w:sz="4" w:space="0" w:color="auto"/>
              <w:right w:val="single" w:sz="4" w:space="0" w:color="auto"/>
            </w:tcBorders>
            <w:hideMark/>
          </w:tcPr>
          <w:p w14:paraId="17FF71F9" w14:textId="77777777" w:rsidR="009F709D" w:rsidRPr="009F709D" w:rsidRDefault="009F709D" w:rsidP="009F709D">
            <w:r w:rsidRPr="009F709D">
              <w:rPr>
                <w:highlight w:val="green"/>
              </w:rPr>
              <w:lastRenderedPageBreak/>
              <w:t>Required courses: 16 Credit</w:t>
            </w:r>
            <w:r w:rsidRPr="009F709D">
              <w:t xml:space="preserve"> Hours</w:t>
            </w:r>
          </w:p>
          <w:p w14:paraId="3DC41534" w14:textId="77777777" w:rsidR="009F709D" w:rsidRPr="009F709D" w:rsidRDefault="009F709D" w:rsidP="009F709D">
            <w:r w:rsidRPr="009F709D">
              <w:t>DS 7730 - Fundamentals of Data Science Credit Hour(s): 3</w:t>
            </w:r>
          </w:p>
          <w:p w14:paraId="266E4B20" w14:textId="77777777" w:rsidR="009F709D" w:rsidRPr="009F709D" w:rsidRDefault="009F709D" w:rsidP="009F709D">
            <w:r w:rsidRPr="009F709D">
              <w:t>STT 6660 - Statistical Methods I Credit Hour(s): 4</w:t>
            </w:r>
          </w:p>
          <w:p w14:paraId="7044DF4B" w14:textId="77777777" w:rsidR="009F709D" w:rsidRPr="009F709D" w:rsidRDefault="009F709D" w:rsidP="009F709D">
            <w:r w:rsidRPr="009F709D">
              <w:t>CS 6700 - Database Management Systems Credit Hour(s): 3</w:t>
            </w:r>
          </w:p>
          <w:p w14:paraId="1D3723D4" w14:textId="77777777" w:rsidR="009F709D" w:rsidRPr="009F709D" w:rsidRDefault="009F709D" w:rsidP="009F709D">
            <w:r w:rsidRPr="009F709D">
              <w:lastRenderedPageBreak/>
              <w:t>CS 6840 - Intro Machine Learning Credit Hour(s): 3</w:t>
            </w:r>
          </w:p>
          <w:p w14:paraId="67663EED" w14:textId="77777777" w:rsidR="009F709D" w:rsidRPr="009F709D" w:rsidRDefault="009F709D" w:rsidP="009F709D">
            <w:r w:rsidRPr="009F709D">
              <w:t>CEG 7560 - Visualization &amp; Image Processing for Cyber Security Credit Hour(s): 3</w:t>
            </w:r>
          </w:p>
        </w:tc>
      </w:tr>
    </w:tbl>
    <w:p w14:paraId="4A4D6739" w14:textId="77777777" w:rsidR="009F709D" w:rsidRDefault="009F709D"/>
    <w:p w14:paraId="2526E898" w14:textId="77777777" w:rsidR="009F709D" w:rsidRDefault="009F709D"/>
    <w:p w14:paraId="6D2CE62C" w14:textId="504702FA" w:rsidR="009F709D" w:rsidRDefault="009F709D" w:rsidP="009F709D">
      <w:r>
        <w:t xml:space="preserve">Multiple Links – </w:t>
      </w:r>
    </w:p>
    <w:p w14:paraId="3D6A39BE" w14:textId="4F4A0D5B" w:rsidR="009F709D" w:rsidRDefault="009F709D" w:rsidP="009F709D">
      <w:pPr>
        <w:pStyle w:val="ListParagraph"/>
        <w:numPr>
          <w:ilvl w:val="0"/>
          <w:numId w:val="2"/>
        </w:numPr>
      </w:pPr>
      <w:hyperlink r:id="rId6" w:history="1">
        <w:r w:rsidRPr="00DB5F24">
          <w:rPr>
            <w:rStyle w:val="Hyperlink"/>
          </w:rPr>
          <w:t>https://engineering-computer-science.wright.edu/computer-science-and-engineering</w:t>
        </w:r>
      </w:hyperlink>
    </w:p>
    <w:p w14:paraId="577E717B" w14:textId="69B7CC76" w:rsidR="009F709D" w:rsidRDefault="009F709D" w:rsidP="009F709D">
      <w:pPr>
        <w:pStyle w:val="ListParagraph"/>
        <w:numPr>
          <w:ilvl w:val="0"/>
          <w:numId w:val="2"/>
        </w:numPr>
      </w:pPr>
      <w:hyperlink r:id="rId7" w:history="1">
        <w:r w:rsidRPr="00DB5F24">
          <w:rPr>
            <w:rStyle w:val="Hyperlink"/>
          </w:rPr>
          <w:t>https://www.wright.edu/tuition-and-aid</w:t>
        </w:r>
      </w:hyperlink>
    </w:p>
    <w:p w14:paraId="69C36672" w14:textId="5FA2F7B5" w:rsidR="009F709D" w:rsidRDefault="009F709D" w:rsidP="009F709D">
      <w:pPr>
        <w:pStyle w:val="ListParagraph"/>
        <w:numPr>
          <w:ilvl w:val="0"/>
          <w:numId w:val="2"/>
        </w:numPr>
      </w:pPr>
      <w:hyperlink r:id="rId8" w:history="1">
        <w:r w:rsidRPr="00DB5F24">
          <w:rPr>
            <w:rStyle w:val="Hyperlink"/>
          </w:rPr>
          <w:t>https://www.wright.edu/student-affairs/campus-recreation</w:t>
        </w:r>
      </w:hyperlink>
    </w:p>
    <w:p w14:paraId="21D7C434" w14:textId="66D28BAC" w:rsidR="009F709D" w:rsidRDefault="009F709D" w:rsidP="009F709D">
      <w:pPr>
        <w:pStyle w:val="ListParagraph"/>
        <w:numPr>
          <w:ilvl w:val="0"/>
          <w:numId w:val="2"/>
        </w:numPr>
      </w:pPr>
      <w:hyperlink r:id="rId9" w:history="1">
        <w:r w:rsidRPr="00DB5F24">
          <w:rPr>
            <w:rStyle w:val="Hyperlink"/>
          </w:rPr>
          <w:t>https://www.wright.edu/student-health-services</w:t>
        </w:r>
      </w:hyperlink>
    </w:p>
    <w:tbl>
      <w:tblPr>
        <w:tblStyle w:val="TableGrid"/>
        <w:tblW w:w="0" w:type="auto"/>
        <w:tblLook w:val="04A0" w:firstRow="1" w:lastRow="0" w:firstColumn="1" w:lastColumn="0" w:noHBand="0" w:noVBand="1"/>
      </w:tblPr>
      <w:tblGrid>
        <w:gridCol w:w="3116"/>
        <w:gridCol w:w="3117"/>
        <w:gridCol w:w="3117"/>
      </w:tblGrid>
      <w:tr w:rsidR="009F709D" w14:paraId="310B0136" w14:textId="77777777" w:rsidTr="009F709D">
        <w:tc>
          <w:tcPr>
            <w:tcW w:w="3116" w:type="dxa"/>
          </w:tcPr>
          <w:p w14:paraId="0CA4CE04" w14:textId="71678AA7" w:rsidR="009F709D" w:rsidRDefault="009F709D" w:rsidP="009F709D">
            <w:pPr>
              <w:jc w:val="center"/>
            </w:pPr>
            <w:r w:rsidRPr="009F709D">
              <w:rPr>
                <w:rFonts w:ascii="Aptos" w:eastAsia="Aptos" w:hAnsi="Aptos" w:cs="Times New Roman"/>
              </w:rPr>
              <w:t>Question</w:t>
            </w:r>
          </w:p>
        </w:tc>
        <w:tc>
          <w:tcPr>
            <w:tcW w:w="3117" w:type="dxa"/>
          </w:tcPr>
          <w:p w14:paraId="29801F2F" w14:textId="2C3F0FC5" w:rsidR="009F709D" w:rsidRDefault="009F709D" w:rsidP="009F709D">
            <w:pPr>
              <w:jc w:val="center"/>
            </w:pPr>
            <w:r w:rsidRPr="009F709D">
              <w:rPr>
                <w:rFonts w:ascii="Aptos" w:eastAsia="Aptos" w:hAnsi="Aptos" w:cs="Times New Roman"/>
              </w:rPr>
              <w:t>Answer</w:t>
            </w:r>
          </w:p>
        </w:tc>
        <w:tc>
          <w:tcPr>
            <w:tcW w:w="3117" w:type="dxa"/>
          </w:tcPr>
          <w:p w14:paraId="33391C9A" w14:textId="0A4CD003" w:rsidR="009F709D" w:rsidRDefault="009F709D" w:rsidP="009F709D">
            <w:pPr>
              <w:jc w:val="center"/>
            </w:pPr>
            <w:r w:rsidRPr="009F709D">
              <w:rPr>
                <w:rFonts w:ascii="Aptos" w:eastAsia="Aptos" w:hAnsi="Aptos" w:cs="Times New Roman"/>
              </w:rPr>
              <w:t>Expected Answer</w:t>
            </w:r>
          </w:p>
        </w:tc>
      </w:tr>
      <w:tr w:rsidR="009F709D" w14:paraId="195049C5" w14:textId="77777777" w:rsidTr="009F709D">
        <w:tc>
          <w:tcPr>
            <w:tcW w:w="3116" w:type="dxa"/>
          </w:tcPr>
          <w:p w14:paraId="0E3A301D" w14:textId="51EF1FC4" w:rsidR="009F709D" w:rsidRDefault="009F709D" w:rsidP="009F709D">
            <w:r w:rsidRPr="009F709D">
              <w:t>What kinds of degrees does the Computer Science and Engineering department at Wright State University offer?</w:t>
            </w:r>
          </w:p>
        </w:tc>
        <w:tc>
          <w:tcPr>
            <w:tcW w:w="3117" w:type="dxa"/>
          </w:tcPr>
          <w:p w14:paraId="6954848D" w14:textId="1C7AD700" w:rsidR="009F709D" w:rsidRDefault="009F709D" w:rsidP="009F709D">
            <w:r w:rsidRPr="009F709D">
              <w:t>The Raj Soin College of Engineering and Computer Science at Wright State University offers several undergraduate and graduate degree programs in Computer Science and related fields. Some of these include:</w:t>
            </w:r>
            <w:r w:rsidRPr="009F709D">
              <w:br/>
            </w:r>
            <w:r w:rsidRPr="009F709D">
              <w:br/>
              <w:t xml:space="preserve">- </w:t>
            </w:r>
            <w:r w:rsidRPr="009F709D">
              <w:rPr>
                <w:highlight w:val="green"/>
              </w:rPr>
              <w:t>Bachelor's degree in Computer Science</w:t>
            </w:r>
            <w:r w:rsidRPr="009F709D">
              <w:rPr>
                <w:highlight w:val="green"/>
              </w:rPr>
              <w:br/>
              <w:t>- Bachelor's degree in Information Technology</w:t>
            </w:r>
            <w:r w:rsidRPr="009F709D">
              <w:rPr>
                <w:highlight w:val="green"/>
              </w:rPr>
              <w:br/>
              <w:t>- Master's degree in Computer Science</w:t>
            </w:r>
            <w:r w:rsidRPr="009F709D">
              <w:rPr>
                <w:highlight w:val="green"/>
              </w:rPr>
              <w:br/>
              <w:t>- Doctoral degree in Computer Science (Ph.D.)</w:t>
            </w:r>
            <w:r w:rsidRPr="009F709D">
              <w:br/>
            </w:r>
            <w:r w:rsidRPr="009F709D">
              <w:br/>
              <w:t xml:space="preserve">Additionally, the </w:t>
            </w:r>
            <w:r w:rsidRPr="009F709D">
              <w:lastRenderedPageBreak/>
              <w:t>department also offers various certificates and minors in specialized areas such as Data Science, Cybersecurity, and Software Engineering.</w:t>
            </w:r>
            <w:r w:rsidRPr="009F709D">
              <w:br/>
            </w:r>
            <w:r w:rsidRPr="009F709D">
              <w:br/>
              <w:t>Please note that this information is accurate to my knowledge cutoff date of December 2023.</w:t>
            </w:r>
          </w:p>
        </w:tc>
        <w:tc>
          <w:tcPr>
            <w:tcW w:w="3117" w:type="dxa"/>
          </w:tcPr>
          <w:p w14:paraId="6A6E0204" w14:textId="38FC7A84" w:rsidR="009F709D" w:rsidRDefault="009F709D" w:rsidP="009F709D">
            <w:r w:rsidRPr="009F709D">
              <w:lastRenderedPageBreak/>
              <w:t xml:space="preserve">The department offers </w:t>
            </w:r>
            <w:proofErr w:type="gramStart"/>
            <w:r w:rsidRPr="009F709D">
              <w:rPr>
                <w:highlight w:val="green"/>
              </w:rPr>
              <w:t>Bachelor’s</w:t>
            </w:r>
            <w:proofErr w:type="gramEnd"/>
            <w:r w:rsidRPr="009F709D">
              <w:rPr>
                <w:highlight w:val="green"/>
              </w:rPr>
              <w:t xml:space="preserve"> degrees such as Computer Engineering (B.S.), Computer Science (B.A. and B.S.), and Information Technology and Cybersecurity (B.S.), as well as graduate degrees including M.S. and Ph.D.</w:t>
            </w:r>
            <w:r w:rsidRPr="009F709D">
              <w:t xml:space="preserve"> programs in computer science and computer engineering.</w:t>
            </w:r>
          </w:p>
        </w:tc>
      </w:tr>
      <w:tr w:rsidR="009F709D" w14:paraId="2007B4B7" w14:textId="77777777" w:rsidTr="009F709D">
        <w:tc>
          <w:tcPr>
            <w:tcW w:w="3116" w:type="dxa"/>
          </w:tcPr>
          <w:p w14:paraId="7603FD84" w14:textId="49135225" w:rsidR="009F709D" w:rsidRPr="009F709D" w:rsidRDefault="009F709D" w:rsidP="009F709D">
            <w:r w:rsidRPr="009F709D">
              <w:t>What are some focus areas or career paths listed for Computer Science students?</w:t>
            </w:r>
          </w:p>
        </w:tc>
        <w:tc>
          <w:tcPr>
            <w:tcW w:w="3117" w:type="dxa"/>
          </w:tcPr>
          <w:p w14:paraId="1221B175" w14:textId="1D51AE29" w:rsidR="009F709D" w:rsidRDefault="009F709D" w:rsidP="009F709D">
            <w:r w:rsidRPr="009F709D">
              <w:t>According to the provided context, computer science students at Wright State University can pursue various career paths utilizing skills such as creativity, inquisitiveness, analysis, and attention to detail. Some of these focus areas or potential career paths include:</w:t>
            </w:r>
            <w:r w:rsidRPr="009F709D">
              <w:br/>
            </w:r>
            <w:r w:rsidRPr="009F709D">
              <w:br/>
              <w:t xml:space="preserve">- </w:t>
            </w:r>
            <w:r w:rsidRPr="009F709D">
              <w:rPr>
                <w:highlight w:val="green"/>
              </w:rPr>
              <w:t>Solving problems using technology</w:t>
            </w:r>
            <w:r w:rsidRPr="009F709D">
              <w:rPr>
                <w:highlight w:val="green"/>
              </w:rPr>
              <w:br/>
              <w:t>- Gaining a deeper understanding of computer hardware and software</w:t>
            </w:r>
            <w:r w:rsidRPr="009F709D">
              <w:rPr>
                <w:highlight w:val="green"/>
              </w:rPr>
              <w:br/>
              <w:t>- Programming and working with software systems</w:t>
            </w:r>
            <w:r w:rsidRPr="009F709D">
              <w:rPr>
                <w:highlight w:val="green"/>
              </w:rPr>
              <w:br/>
              <w:t>- Cybersecurity</w:t>
            </w:r>
            <w:r w:rsidRPr="009F709D">
              <w:br/>
            </w:r>
            <w:r w:rsidRPr="009F709D">
              <w:br/>
              <w:t>These are general skills that can lead to various career opportunities in the Dayton area and beyond, including but not limited to, data analysis, software development, IT management, and more</w:t>
            </w:r>
          </w:p>
        </w:tc>
        <w:tc>
          <w:tcPr>
            <w:tcW w:w="3117" w:type="dxa"/>
          </w:tcPr>
          <w:p w14:paraId="31A19CC3" w14:textId="273FC15A" w:rsidR="009F709D" w:rsidRPr="009F709D" w:rsidRDefault="009F709D" w:rsidP="009F709D">
            <w:r w:rsidRPr="009F709D">
              <w:t xml:space="preserve">Career paths include </w:t>
            </w:r>
            <w:r w:rsidRPr="009F709D">
              <w:rPr>
                <w:highlight w:val="green"/>
              </w:rPr>
              <w:t>software development, cybersecurity, networking, mobile application development, data analytics, artificial intelligence, machine learning, and database development.</w:t>
            </w:r>
          </w:p>
        </w:tc>
      </w:tr>
      <w:tr w:rsidR="009F709D" w14:paraId="5DE31434" w14:textId="77777777" w:rsidTr="009F709D">
        <w:tc>
          <w:tcPr>
            <w:tcW w:w="3116" w:type="dxa"/>
          </w:tcPr>
          <w:p w14:paraId="2579A060" w14:textId="64265337" w:rsidR="009F709D" w:rsidRPr="009F709D" w:rsidRDefault="009F709D" w:rsidP="009F709D">
            <w:r w:rsidRPr="009F709D">
              <w:t xml:space="preserve">How much is undergraduate in-state tuition for Wright State University for students </w:t>
            </w:r>
            <w:r w:rsidRPr="009F709D">
              <w:lastRenderedPageBreak/>
              <w:t>taking 11–18 credit hours per semester?</w:t>
            </w:r>
          </w:p>
        </w:tc>
        <w:tc>
          <w:tcPr>
            <w:tcW w:w="3117" w:type="dxa"/>
          </w:tcPr>
          <w:p w14:paraId="07F817B8" w14:textId="4BC03D9E" w:rsidR="009F709D" w:rsidRDefault="009F709D" w:rsidP="009F709D">
            <w:r w:rsidRPr="009F709D">
              <w:lastRenderedPageBreak/>
              <w:t xml:space="preserve">According to the provided context, the undergraduate in-state tuition for Wright State University for </w:t>
            </w:r>
            <w:r w:rsidRPr="009F709D">
              <w:lastRenderedPageBreak/>
              <w:t xml:space="preserve">students taking 11-18 credit hours per semester is </w:t>
            </w:r>
            <w:r w:rsidRPr="009F709D">
              <w:rPr>
                <w:highlight w:val="green"/>
              </w:rPr>
              <w:t>$5,908.</w:t>
            </w:r>
          </w:p>
          <w:p w14:paraId="04CCF085" w14:textId="77777777" w:rsidR="009F709D" w:rsidRDefault="009F709D" w:rsidP="009F709D"/>
          <w:p w14:paraId="460A4915" w14:textId="77777777" w:rsidR="009F709D" w:rsidRPr="009F709D" w:rsidRDefault="009F709D" w:rsidP="009F709D">
            <w:pPr>
              <w:jc w:val="center"/>
            </w:pPr>
          </w:p>
        </w:tc>
        <w:tc>
          <w:tcPr>
            <w:tcW w:w="3117" w:type="dxa"/>
          </w:tcPr>
          <w:p w14:paraId="13A28C0A" w14:textId="7A42E101" w:rsidR="009F709D" w:rsidRPr="009F709D" w:rsidRDefault="009F709D" w:rsidP="009F709D">
            <w:r w:rsidRPr="009F709D">
              <w:lastRenderedPageBreak/>
              <w:t xml:space="preserve">For Ohio residents, undergraduate tuition for 11–18 credit hours </w:t>
            </w:r>
            <w:proofErr w:type="gramStart"/>
            <w:r w:rsidRPr="009F709D">
              <w:t>is</w:t>
            </w:r>
            <w:proofErr w:type="gramEnd"/>
            <w:r w:rsidRPr="009F709D">
              <w:t xml:space="preserve"> </w:t>
            </w:r>
            <w:r w:rsidRPr="009F709D">
              <w:rPr>
                <w:highlight w:val="green"/>
              </w:rPr>
              <w:lastRenderedPageBreak/>
              <w:t>approximately $5,908</w:t>
            </w:r>
            <w:r w:rsidRPr="009F709D">
              <w:t xml:space="preserve"> per semester.</w:t>
            </w:r>
          </w:p>
        </w:tc>
      </w:tr>
      <w:tr w:rsidR="009F709D" w14:paraId="4A5C5F67" w14:textId="77777777" w:rsidTr="009F709D">
        <w:tc>
          <w:tcPr>
            <w:tcW w:w="3116" w:type="dxa"/>
          </w:tcPr>
          <w:p w14:paraId="6FB07E69" w14:textId="04E4B9B0" w:rsidR="009F709D" w:rsidRPr="009F709D" w:rsidRDefault="009F709D" w:rsidP="009F709D">
            <w:r w:rsidRPr="009F709D">
              <w:lastRenderedPageBreak/>
              <w:t xml:space="preserve">What </w:t>
            </w:r>
            <w:proofErr w:type="gramStart"/>
            <w:r w:rsidRPr="009F709D">
              <w:t>is</w:t>
            </w:r>
            <w:proofErr w:type="gramEnd"/>
            <w:r w:rsidRPr="009F709D">
              <w:t xml:space="preserve"> the Wright Guarantee Tuition Program?</w:t>
            </w:r>
          </w:p>
        </w:tc>
        <w:tc>
          <w:tcPr>
            <w:tcW w:w="3117" w:type="dxa"/>
          </w:tcPr>
          <w:p w14:paraId="60EE66FF" w14:textId="2F256E29" w:rsidR="009F709D" w:rsidRDefault="009F709D" w:rsidP="009F709D">
            <w:r w:rsidRPr="009F709D">
              <w:t xml:space="preserve">The Wright Guarantee Tuition Program is a program offered by Wright State University that </w:t>
            </w:r>
            <w:r w:rsidRPr="009F709D">
              <w:rPr>
                <w:highlight w:val="green"/>
              </w:rPr>
              <w:t>guarantees the same annual cost of in-state tuition, housing, and dining for new and transfer degree-seeking undergraduate students over four years.</w:t>
            </w:r>
            <w:r w:rsidRPr="009F709D">
              <w:t xml:space="preserve"> This means that students who meet certain requirements will have their tuition costs covered for all four years of their undergraduate studies, regardless of any changes in tuition rates during that time.</w:t>
            </w:r>
          </w:p>
        </w:tc>
        <w:tc>
          <w:tcPr>
            <w:tcW w:w="3117" w:type="dxa"/>
          </w:tcPr>
          <w:p w14:paraId="34F2315C" w14:textId="63B9C0ED" w:rsidR="009F709D" w:rsidRPr="009F709D" w:rsidRDefault="009F709D" w:rsidP="009F709D">
            <w:r w:rsidRPr="009F709D">
              <w:t xml:space="preserve">It’s a program that </w:t>
            </w:r>
            <w:r w:rsidRPr="009F709D">
              <w:rPr>
                <w:highlight w:val="green"/>
              </w:rPr>
              <w:t>guarantees the same annual cost for in-state tuition, housing, and dining for new and transfer undergraduate students over four years</w:t>
            </w:r>
            <w:r w:rsidRPr="009F709D">
              <w:t>.</w:t>
            </w:r>
          </w:p>
        </w:tc>
      </w:tr>
      <w:tr w:rsidR="009F709D" w14:paraId="5787DE7B" w14:textId="77777777" w:rsidTr="009F709D">
        <w:tc>
          <w:tcPr>
            <w:tcW w:w="3116" w:type="dxa"/>
          </w:tcPr>
          <w:p w14:paraId="5A40B641" w14:textId="0D09F4DC" w:rsidR="009F709D" w:rsidRPr="009F709D" w:rsidRDefault="009F709D" w:rsidP="009F709D">
            <w:r w:rsidRPr="009F709D">
              <w:t xml:space="preserve">What kinds of facilities </w:t>
            </w:r>
            <w:proofErr w:type="gramStart"/>
            <w:r w:rsidRPr="009F709D">
              <w:t>does</w:t>
            </w:r>
            <w:proofErr w:type="gramEnd"/>
            <w:r w:rsidRPr="009F709D">
              <w:t xml:space="preserve"> Campus Recreation include at Wright State University?</w:t>
            </w:r>
          </w:p>
        </w:tc>
        <w:tc>
          <w:tcPr>
            <w:tcW w:w="3117" w:type="dxa"/>
          </w:tcPr>
          <w:p w14:paraId="7F9CB466" w14:textId="6200BC4C" w:rsidR="009F709D" w:rsidRDefault="009F709D" w:rsidP="009F709D">
            <w:r w:rsidRPr="009F709D">
              <w:t>According to the provided context, Campus Recreation at Wright State University includes the following facilities:</w:t>
            </w:r>
            <w:r w:rsidRPr="009F709D">
              <w:br/>
            </w:r>
            <w:r w:rsidRPr="009F709D">
              <w:br/>
            </w:r>
            <w:r w:rsidRPr="009F709D">
              <w:rPr>
                <w:highlight w:val="green"/>
              </w:rPr>
              <w:t>- Fitness center</w:t>
            </w:r>
            <w:r w:rsidRPr="009F709D">
              <w:rPr>
                <w:highlight w:val="green"/>
              </w:rPr>
              <w:br/>
              <w:t>- McLin Gym (a recreation and fitness facility)</w:t>
            </w:r>
            <w:r w:rsidRPr="009F709D">
              <w:rPr>
                <w:highlight w:val="green"/>
              </w:rPr>
              <w:br/>
              <w:t>- Outdoor Fields (for various activities such as disc golf and outdoor recreation)</w:t>
            </w:r>
            <w:r w:rsidRPr="009F709D">
              <w:rPr>
                <w:highlight w:val="green"/>
              </w:rPr>
              <w:br/>
              <w:t>- Student Union (which may offer recreational spaces or services)</w:t>
            </w:r>
            <w:r w:rsidRPr="009F709D">
              <w:rPr>
                <w:highlight w:val="green"/>
              </w:rPr>
              <w:br/>
              <w:t>- Climbing Gym (for rock climbing enthusiasts)</w:t>
            </w:r>
            <w:r w:rsidRPr="009F709D">
              <w:br/>
            </w:r>
            <w:r w:rsidRPr="009F709D">
              <w:br/>
              <w:t xml:space="preserve">Additionally, Campus Recreation also offers a </w:t>
            </w:r>
            <w:r w:rsidRPr="009F709D">
              <w:lastRenderedPageBreak/>
              <w:t>variety of other programs, classes, and services for students to stay active, healthy, and engaged.</w:t>
            </w:r>
          </w:p>
        </w:tc>
        <w:tc>
          <w:tcPr>
            <w:tcW w:w="3117" w:type="dxa"/>
          </w:tcPr>
          <w:p w14:paraId="39C1B6A0" w14:textId="4DE18841" w:rsidR="009F709D" w:rsidRPr="009F709D" w:rsidRDefault="009F709D" w:rsidP="009F709D">
            <w:r w:rsidRPr="009F709D">
              <w:lastRenderedPageBreak/>
              <w:t xml:space="preserve">Campus Recreation includes fitness and recreation facilities such as a </w:t>
            </w:r>
            <w:r w:rsidRPr="009F709D">
              <w:rPr>
                <w:highlight w:val="green"/>
              </w:rPr>
              <w:t>climbing gym, fitness center, group exercise studios, gymnasium, locker rooms, racquetball courts, outdoor fields, disc golf, challenge course, and a swimming pool.</w:t>
            </w:r>
          </w:p>
        </w:tc>
      </w:tr>
      <w:tr w:rsidR="009F709D" w14:paraId="21845BCC" w14:textId="77777777" w:rsidTr="009F709D">
        <w:tc>
          <w:tcPr>
            <w:tcW w:w="3116" w:type="dxa"/>
          </w:tcPr>
          <w:p w14:paraId="764067F2" w14:textId="5DD0F475" w:rsidR="009F709D" w:rsidRPr="009F709D" w:rsidRDefault="009F709D" w:rsidP="009F709D">
            <w:r w:rsidRPr="009F709D">
              <w:t>Who can use the fitness facilities for free?</w:t>
            </w:r>
          </w:p>
        </w:tc>
        <w:tc>
          <w:tcPr>
            <w:tcW w:w="3117" w:type="dxa"/>
          </w:tcPr>
          <w:p w14:paraId="1FE0A7ED" w14:textId="77EF36E3" w:rsidR="009F709D" w:rsidRDefault="009F709D" w:rsidP="009F709D">
            <w:r w:rsidRPr="009F709D">
              <w:t xml:space="preserve">The </w:t>
            </w:r>
            <w:proofErr w:type="gramStart"/>
            <w:r w:rsidRPr="009F709D">
              <w:t>provided context</w:t>
            </w:r>
            <w:proofErr w:type="gramEnd"/>
            <w:r w:rsidRPr="009F709D">
              <w:t xml:space="preserve"> does not specify who exactly can use the fitness facilities for free. However, it mentions that Wright State University offers various ways for students to access its fitness facilities, including registering for fitness classes, obtaining gym access, making membership purchases, and more.</w:t>
            </w:r>
            <w:r w:rsidRPr="009F709D">
              <w:br/>
            </w:r>
            <w:r w:rsidRPr="009F709D">
              <w:br/>
              <w:t xml:space="preserve">It's likely that students with a </w:t>
            </w:r>
            <w:r w:rsidRPr="009F709D">
              <w:rPr>
                <w:highlight w:val="green"/>
              </w:rPr>
              <w:t>valid student ID</w:t>
            </w:r>
            <w:r w:rsidRPr="009F709D">
              <w:t xml:space="preserve"> can access the fitness facilities at a reduced or discounted rate, but the exact terms and conditions of free access are not specified.</w:t>
            </w:r>
          </w:p>
        </w:tc>
        <w:tc>
          <w:tcPr>
            <w:tcW w:w="3117" w:type="dxa"/>
          </w:tcPr>
          <w:p w14:paraId="0896F010" w14:textId="2B376654" w:rsidR="009F709D" w:rsidRPr="009F709D" w:rsidRDefault="009F709D" w:rsidP="009F709D">
            <w:r w:rsidRPr="009F709D">
              <w:t xml:space="preserve">Current Wright State students have free access to the fitness center and recreation facilities with a </w:t>
            </w:r>
            <w:r w:rsidRPr="009F709D">
              <w:rPr>
                <w:highlight w:val="green"/>
              </w:rPr>
              <w:t>valid Wright1 Card</w:t>
            </w:r>
          </w:p>
        </w:tc>
      </w:tr>
      <w:tr w:rsidR="009F709D" w14:paraId="6A9B28DC" w14:textId="77777777" w:rsidTr="009F709D">
        <w:tc>
          <w:tcPr>
            <w:tcW w:w="3116" w:type="dxa"/>
          </w:tcPr>
          <w:p w14:paraId="218C987B" w14:textId="298F285C" w:rsidR="009F709D" w:rsidRPr="009F709D" w:rsidRDefault="009F709D" w:rsidP="009F709D">
            <w:r w:rsidRPr="009F709D">
              <w:t>What is the purpose of Wright State’s Student Health Services?</w:t>
            </w:r>
          </w:p>
        </w:tc>
        <w:tc>
          <w:tcPr>
            <w:tcW w:w="3117" w:type="dxa"/>
          </w:tcPr>
          <w:p w14:paraId="29C25AFC" w14:textId="0FB5558F" w:rsidR="009F709D" w:rsidRDefault="009F709D" w:rsidP="009F709D">
            <w:r w:rsidRPr="009F709D">
              <w:t xml:space="preserve">According to the provided context, the primary purpose of Wright State University's </w:t>
            </w:r>
            <w:r w:rsidRPr="009F709D">
              <w:rPr>
                <w:highlight w:val="green"/>
              </w:rPr>
              <w:t>Student Health Services is to provide convenient access to health and wellness support for Wright State University students.</w:t>
            </w:r>
            <w:r w:rsidRPr="009F709D">
              <w:t xml:space="preserve"> The services include </w:t>
            </w:r>
            <w:r w:rsidRPr="009F709D">
              <w:rPr>
                <w:highlight w:val="green"/>
              </w:rPr>
              <w:t>routine checkups, preventive care, disease management, and health education,</w:t>
            </w:r>
            <w:r w:rsidRPr="009F709D">
              <w:t xml:space="preserve"> aimed at helping students develop skills to manage their own health.</w:t>
            </w:r>
          </w:p>
        </w:tc>
        <w:tc>
          <w:tcPr>
            <w:tcW w:w="3117" w:type="dxa"/>
          </w:tcPr>
          <w:p w14:paraId="20294725" w14:textId="27D5F9CD" w:rsidR="009F709D" w:rsidRPr="009F709D" w:rsidRDefault="009F709D" w:rsidP="009F709D">
            <w:r w:rsidRPr="009F709D">
              <w:t xml:space="preserve">Student Health Services </w:t>
            </w:r>
            <w:r w:rsidRPr="009F709D">
              <w:rPr>
                <w:highlight w:val="green"/>
              </w:rPr>
              <w:t>provides health and wellness support for students, including routine checkups, preventive care, disease management, and health education</w:t>
            </w:r>
            <w:r w:rsidRPr="009F709D">
              <w:t xml:space="preserve"> comparable to services offered at </w:t>
            </w:r>
            <w:proofErr w:type="gramStart"/>
            <w:r w:rsidRPr="009F709D">
              <w:t>a family</w:t>
            </w:r>
            <w:proofErr w:type="gramEnd"/>
            <w:r w:rsidRPr="009F709D">
              <w:t xml:space="preserve"> practice.</w:t>
            </w:r>
          </w:p>
        </w:tc>
      </w:tr>
      <w:tr w:rsidR="009F709D" w14:paraId="0273B662" w14:textId="77777777" w:rsidTr="009F709D">
        <w:tc>
          <w:tcPr>
            <w:tcW w:w="3116" w:type="dxa"/>
          </w:tcPr>
          <w:p w14:paraId="1E1F5015" w14:textId="7B4116A7" w:rsidR="009F709D" w:rsidRPr="009F709D" w:rsidRDefault="009F709D" w:rsidP="009F709D">
            <w:r w:rsidRPr="009F709D">
              <w:t>Where is Student Health Services located?</w:t>
            </w:r>
          </w:p>
        </w:tc>
        <w:tc>
          <w:tcPr>
            <w:tcW w:w="3117" w:type="dxa"/>
          </w:tcPr>
          <w:p w14:paraId="565907CD" w14:textId="5F35E3C0" w:rsidR="009F709D" w:rsidRDefault="009F709D" w:rsidP="009F709D">
            <w:r w:rsidRPr="009F709D">
              <w:t xml:space="preserve">The location of Wright State University's </w:t>
            </w:r>
            <w:r w:rsidRPr="009F709D">
              <w:rPr>
                <w:highlight w:val="yellow"/>
              </w:rPr>
              <w:t>Student Health Services is not explicitly mentioned in the provided</w:t>
            </w:r>
            <w:r w:rsidRPr="009F709D">
              <w:t xml:space="preserve"> </w:t>
            </w:r>
            <w:r w:rsidRPr="009F709D">
              <w:lastRenderedPageBreak/>
              <w:t>context. However, it does mention that location information can be found on the Colleges &amp; Schools website for the university.</w:t>
            </w:r>
          </w:p>
          <w:p w14:paraId="324FFAB7" w14:textId="77777777" w:rsidR="009F709D" w:rsidRPr="009F709D" w:rsidRDefault="009F709D" w:rsidP="009F709D">
            <w:pPr>
              <w:jc w:val="center"/>
            </w:pPr>
          </w:p>
        </w:tc>
        <w:tc>
          <w:tcPr>
            <w:tcW w:w="3117" w:type="dxa"/>
          </w:tcPr>
          <w:p w14:paraId="41520417" w14:textId="73240677" w:rsidR="009F709D" w:rsidRPr="009F709D" w:rsidRDefault="009F709D" w:rsidP="009F709D">
            <w:r w:rsidRPr="009F709D">
              <w:lastRenderedPageBreak/>
              <w:t xml:space="preserve">They are located at the Wright State Physicians Health </w:t>
            </w:r>
            <w:r w:rsidRPr="009F709D">
              <w:rPr>
                <w:highlight w:val="yellow"/>
              </w:rPr>
              <w:t xml:space="preserve">Center at 725 </w:t>
            </w:r>
            <w:r w:rsidRPr="009F709D">
              <w:rPr>
                <w:highlight w:val="yellow"/>
              </w:rPr>
              <w:lastRenderedPageBreak/>
              <w:t>University Blvd, Fairborn, OH 45324.</w:t>
            </w:r>
          </w:p>
        </w:tc>
      </w:tr>
      <w:tr w:rsidR="004F151C" w14:paraId="7F86FA05" w14:textId="77777777" w:rsidTr="009F709D">
        <w:tc>
          <w:tcPr>
            <w:tcW w:w="3116" w:type="dxa"/>
          </w:tcPr>
          <w:p w14:paraId="032AD1BB" w14:textId="508A86DC" w:rsidR="004F151C" w:rsidRPr="009F709D" w:rsidRDefault="004F151C" w:rsidP="009F709D">
            <w:r w:rsidRPr="004F151C">
              <w:lastRenderedPageBreak/>
              <w:t>Are the healthcare professionals at Student Health Services certified?</w:t>
            </w:r>
          </w:p>
        </w:tc>
        <w:tc>
          <w:tcPr>
            <w:tcW w:w="3117" w:type="dxa"/>
          </w:tcPr>
          <w:p w14:paraId="1CBCACC8" w14:textId="26302E8D" w:rsidR="004F151C" w:rsidRPr="009F709D" w:rsidRDefault="004F151C" w:rsidP="009F709D">
            <w:proofErr w:type="gramStart"/>
            <w:r w:rsidRPr="004F151C">
              <w:rPr>
                <w:highlight w:val="green"/>
              </w:rPr>
              <w:t>yes</w:t>
            </w:r>
            <w:proofErr w:type="gramEnd"/>
            <w:r w:rsidRPr="004F151C">
              <w:rPr>
                <w:highlight w:val="green"/>
              </w:rPr>
              <w:t>, the healthcare professionals working at Wright State University's Student Health Services are certified, licensed,</w:t>
            </w:r>
            <w:r w:rsidRPr="004F151C">
              <w:t xml:space="preserve"> or registered in their respective fields. This ensures that students receive high-quality care from qualified and trained medical professionals.</w:t>
            </w:r>
          </w:p>
        </w:tc>
        <w:tc>
          <w:tcPr>
            <w:tcW w:w="3117" w:type="dxa"/>
          </w:tcPr>
          <w:p w14:paraId="0D3D30D4" w14:textId="57FDB8D6" w:rsidR="004F151C" w:rsidRPr="009F709D" w:rsidRDefault="004F151C" w:rsidP="009F709D">
            <w:r w:rsidRPr="004F151C">
              <w:rPr>
                <w:highlight w:val="green"/>
              </w:rPr>
              <w:t>Yes, all professionals are certified, licensed or registered in their respective fields.</w:t>
            </w:r>
          </w:p>
        </w:tc>
      </w:tr>
      <w:tr w:rsidR="004F151C" w14:paraId="01B5091F" w14:textId="77777777" w:rsidTr="009F709D">
        <w:tc>
          <w:tcPr>
            <w:tcW w:w="3116" w:type="dxa"/>
          </w:tcPr>
          <w:p w14:paraId="32CA8BC8" w14:textId="0F68492B" w:rsidR="004F151C" w:rsidRPr="009F709D" w:rsidRDefault="004F151C" w:rsidP="009F709D">
            <w:r w:rsidRPr="004F151C">
              <w:t>What are some types of financial aid mentioned on the tuition page?</w:t>
            </w:r>
          </w:p>
        </w:tc>
        <w:tc>
          <w:tcPr>
            <w:tcW w:w="3117" w:type="dxa"/>
          </w:tcPr>
          <w:p w14:paraId="1F614BA7" w14:textId="1353F5DE" w:rsidR="004F151C" w:rsidRPr="009F709D" w:rsidRDefault="004F151C" w:rsidP="009F709D">
            <w:r w:rsidRPr="004F151C">
              <w:t>According to the provided context, the following types of financial aid are mentioned:</w:t>
            </w:r>
            <w:r w:rsidRPr="004F151C">
              <w:br/>
            </w:r>
            <w:r w:rsidRPr="004F151C">
              <w:br/>
            </w:r>
            <w:r w:rsidRPr="004F151C">
              <w:rPr>
                <w:highlight w:val="green"/>
              </w:rPr>
              <w:t>1. Scholarships</w:t>
            </w:r>
            <w:r w:rsidRPr="004F151C">
              <w:rPr>
                <w:highlight w:val="green"/>
              </w:rPr>
              <w:br/>
              <w:t>2. Grants (which are based on need)</w:t>
            </w:r>
            <w:r w:rsidRPr="004F151C">
              <w:rPr>
                <w:highlight w:val="green"/>
              </w:rPr>
              <w:br/>
              <w:t>3. Loans (which can be borrowed after applying for scholarships and grants</w:t>
            </w:r>
            <w:r w:rsidRPr="004F151C">
              <w:t>)</w:t>
            </w:r>
            <w:r w:rsidRPr="004F151C">
              <w:br/>
            </w:r>
            <w:r w:rsidRPr="004F151C">
              <w:br/>
              <w:t>Additionally, work-study opportunities are also mentioned, but these are not typically considered a type of financial aid in the classical sense, but rather a way for students to earn money while attending school.</w:t>
            </w:r>
          </w:p>
        </w:tc>
        <w:tc>
          <w:tcPr>
            <w:tcW w:w="3117" w:type="dxa"/>
          </w:tcPr>
          <w:p w14:paraId="72A010E5" w14:textId="3D53CB1F" w:rsidR="004F151C" w:rsidRPr="009F709D" w:rsidRDefault="004F151C" w:rsidP="009F709D">
            <w:r w:rsidRPr="004F151C">
              <w:t xml:space="preserve">Types of aid include Federal </w:t>
            </w:r>
            <w:r w:rsidRPr="004F151C">
              <w:rPr>
                <w:highlight w:val="green"/>
              </w:rPr>
              <w:t>Work-Study, grants, loans</w:t>
            </w:r>
            <w:r w:rsidRPr="004F151C">
              <w:t>, and student employment opportunities.</w:t>
            </w:r>
          </w:p>
        </w:tc>
      </w:tr>
    </w:tbl>
    <w:p w14:paraId="6523F9CB" w14:textId="77777777" w:rsidR="009F709D" w:rsidRDefault="009F709D" w:rsidP="009F709D"/>
    <w:sectPr w:rsidR="009F70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96309"/>
    <w:multiLevelType w:val="hybridMultilevel"/>
    <w:tmpl w:val="5002B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C945E2"/>
    <w:multiLevelType w:val="multilevel"/>
    <w:tmpl w:val="69DCB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99917775">
    <w:abstractNumId w:val="1"/>
  </w:num>
  <w:num w:numId="2" w16cid:durableId="1533035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F02"/>
    <w:rsid w:val="000C3F21"/>
    <w:rsid w:val="001C585A"/>
    <w:rsid w:val="004F151C"/>
    <w:rsid w:val="0050782D"/>
    <w:rsid w:val="00871ED5"/>
    <w:rsid w:val="009F709D"/>
    <w:rsid w:val="00A67323"/>
    <w:rsid w:val="00AE5306"/>
    <w:rsid w:val="00B51F02"/>
    <w:rsid w:val="00B65213"/>
    <w:rsid w:val="00D179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B4523"/>
  <w15:chartTrackingRefBased/>
  <w15:docId w15:val="{B73B45E5-414E-454C-AD17-514D7B7A0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1F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51F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1F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1F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1F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1F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1F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1F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1F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F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51F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1F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1F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1F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1F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1F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1F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1F02"/>
    <w:rPr>
      <w:rFonts w:eastAsiaTheme="majorEastAsia" w:cstheme="majorBidi"/>
      <w:color w:val="272727" w:themeColor="text1" w:themeTint="D8"/>
    </w:rPr>
  </w:style>
  <w:style w:type="paragraph" w:styleId="Title">
    <w:name w:val="Title"/>
    <w:basedOn w:val="Normal"/>
    <w:next w:val="Normal"/>
    <w:link w:val="TitleChar"/>
    <w:uiPriority w:val="10"/>
    <w:qFormat/>
    <w:rsid w:val="00B51F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1F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1F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1F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1F02"/>
    <w:pPr>
      <w:spacing w:before="160"/>
      <w:jc w:val="center"/>
    </w:pPr>
    <w:rPr>
      <w:i/>
      <w:iCs/>
      <w:color w:val="404040" w:themeColor="text1" w:themeTint="BF"/>
    </w:rPr>
  </w:style>
  <w:style w:type="character" w:customStyle="1" w:styleId="QuoteChar">
    <w:name w:val="Quote Char"/>
    <w:basedOn w:val="DefaultParagraphFont"/>
    <w:link w:val="Quote"/>
    <w:uiPriority w:val="29"/>
    <w:rsid w:val="00B51F02"/>
    <w:rPr>
      <w:i/>
      <w:iCs/>
      <w:color w:val="404040" w:themeColor="text1" w:themeTint="BF"/>
    </w:rPr>
  </w:style>
  <w:style w:type="paragraph" w:styleId="ListParagraph">
    <w:name w:val="List Paragraph"/>
    <w:basedOn w:val="Normal"/>
    <w:uiPriority w:val="34"/>
    <w:qFormat/>
    <w:rsid w:val="00B51F02"/>
    <w:pPr>
      <w:ind w:left="720"/>
      <w:contextualSpacing/>
    </w:pPr>
  </w:style>
  <w:style w:type="character" w:styleId="IntenseEmphasis">
    <w:name w:val="Intense Emphasis"/>
    <w:basedOn w:val="DefaultParagraphFont"/>
    <w:uiPriority w:val="21"/>
    <w:qFormat/>
    <w:rsid w:val="00B51F02"/>
    <w:rPr>
      <w:i/>
      <w:iCs/>
      <w:color w:val="0F4761" w:themeColor="accent1" w:themeShade="BF"/>
    </w:rPr>
  </w:style>
  <w:style w:type="paragraph" w:styleId="IntenseQuote">
    <w:name w:val="Intense Quote"/>
    <w:basedOn w:val="Normal"/>
    <w:next w:val="Normal"/>
    <w:link w:val="IntenseQuoteChar"/>
    <w:uiPriority w:val="30"/>
    <w:qFormat/>
    <w:rsid w:val="00B51F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1F02"/>
    <w:rPr>
      <w:i/>
      <w:iCs/>
      <w:color w:val="0F4761" w:themeColor="accent1" w:themeShade="BF"/>
    </w:rPr>
  </w:style>
  <w:style w:type="character" w:styleId="IntenseReference">
    <w:name w:val="Intense Reference"/>
    <w:basedOn w:val="DefaultParagraphFont"/>
    <w:uiPriority w:val="32"/>
    <w:qFormat/>
    <w:rsid w:val="00B51F02"/>
    <w:rPr>
      <w:b/>
      <w:bCs/>
      <w:smallCaps/>
      <w:color w:val="0F4761" w:themeColor="accent1" w:themeShade="BF"/>
      <w:spacing w:val="5"/>
    </w:rPr>
  </w:style>
  <w:style w:type="table" w:styleId="TableGrid">
    <w:name w:val="Table Grid"/>
    <w:basedOn w:val="TableNormal"/>
    <w:uiPriority w:val="39"/>
    <w:rsid w:val="001C58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67323"/>
    <w:rPr>
      <w:color w:val="467886" w:themeColor="hyperlink"/>
      <w:u w:val="single"/>
    </w:rPr>
  </w:style>
  <w:style w:type="character" w:styleId="UnresolvedMention">
    <w:name w:val="Unresolved Mention"/>
    <w:basedOn w:val="DefaultParagraphFont"/>
    <w:uiPriority w:val="99"/>
    <w:semiHidden/>
    <w:unhideWhenUsed/>
    <w:rsid w:val="00A67323"/>
    <w:rPr>
      <w:color w:val="605E5C"/>
      <w:shd w:val="clear" w:color="auto" w:fill="E1DFDD"/>
    </w:rPr>
  </w:style>
  <w:style w:type="table" w:customStyle="1" w:styleId="TableGrid1">
    <w:name w:val="Table Grid1"/>
    <w:basedOn w:val="TableNormal"/>
    <w:next w:val="TableGrid"/>
    <w:uiPriority w:val="39"/>
    <w:rsid w:val="009F709D"/>
    <w:pPr>
      <w:spacing w:after="0" w:line="240" w:lineRule="auto"/>
    </w:pPr>
    <w:rPr>
      <w:rFonts w:ascii="Aptos" w:eastAsia="Aptos" w:hAnsi="Aptos"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right.edu/student-affairs/campus-recreation" TargetMode="External"/><Relationship Id="rId3" Type="http://schemas.openxmlformats.org/officeDocument/2006/relationships/settings" Target="settings.xml"/><Relationship Id="rId7" Type="http://schemas.openxmlformats.org/officeDocument/2006/relationships/hyperlink" Target="https://www.wright.edu/tuition-and-ai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gineering-computer-science.wright.edu/computer-science-and-engineering" TargetMode="External"/><Relationship Id="rId11" Type="http://schemas.openxmlformats.org/officeDocument/2006/relationships/theme" Target="theme/theme1.xml"/><Relationship Id="rId5" Type="http://schemas.openxmlformats.org/officeDocument/2006/relationships/hyperlink" Target="https://catalog.wright.edu/preview_program.php?poid=23088&amp;catoid=25"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wright.edu/student-health-serv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7</Pages>
  <Words>1607</Words>
  <Characters>9166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Teja Goli</dc:creator>
  <cp:keywords/>
  <dc:description/>
  <cp:lastModifiedBy>Abhishek Teja Goli</cp:lastModifiedBy>
  <cp:revision>5</cp:revision>
  <dcterms:created xsi:type="dcterms:W3CDTF">2026-01-25T20:25:00Z</dcterms:created>
  <dcterms:modified xsi:type="dcterms:W3CDTF">2026-02-13T16:39:00Z</dcterms:modified>
</cp:coreProperties>
</file>