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Hasso Stadelmann (the "named insured") and Meridian Mutual Insurance SE ("we", "us"). In return for payment of the premium and subject to all terms of this policy, we agree to provide the insurance described herein for Commercial policy COM-0000031, effective 28/04/2023 through 27/04/2024.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COM-0000031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