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Abril Portero (the "named insured") and Meridian Mutual Insurance SE ("we", "us"). In return for payment of the premium and subject to all terms of this policy, we agree to provide the insurance described herein for Commercial policy COM-0000047, effective 27/06/2024 through 27/06/2025.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COM-0000047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