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Christof Hentschel-Weinhage (the "named insured") and Meridian Mutual Insurance SE ("we", "us"). In return for payment of the premium and subject to all terms of this policy, we agree to provide the insurance described herein for Commercial policy COM-0000072, effective 25/11/2024 through 25/11/2025.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COM-0000072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