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Franco Gualandi-Battisti (the "named insured") and Meridian Mutual Insurance SE ("we", "us"). In return for payment of the premium and subject to all terms of this policy, we agree to provide the insurance described herein for Commercial policy COM-0000113, effective 01/04/2023 through 31/03/2024.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COM-0000113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