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Falko Gröttner (the "named insured") and Meridian Mutual Insurance SE ("we", "us"). In return for payment of the premium and subject to all terms of this policy, we agree to provide the insurance described herein for Commercial policy COM-0000114, effective 09/12/2023 through 08/12/2024.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COM-0000114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