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Danny Mahedy (the "named insured") and Meridian Mutual Insurance SE ("we", "us"). In return for payment of the premium and subject to all terms of this policy, we agree to provide the insurance described herein for Commercial policy COM-0000118, effective 07/11/2024 through 07/11/2025.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COM-0000118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