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Franco Gualandi-Battisti (the "named insured") and Meridian Mutual Insurance SE ("we", "us"). In return for payment of the premium and subject to all terms of this policy, we agree to provide the insurance described herein for Commercial policy COM-0000048, effective 15/10/2024 through 15/10/2025.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COM-0000048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