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Heinz-Joachim Franke-Metz (the "named insured") and Meridian Mutual Insurance SE ("we", "us"). In return for payment of the premium and subject to all terms of this policy, we agree to provide the insurance described herein for Commercial policy COM-0000050, effective 02/08/2024 through 02/08/2025.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COM-0000050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