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Analysis</w:t>
      </w:r>
    </w:p>
    <w:p>
      <w:r>
        <w:t>It is widely acknowledged in the academic community that the digital divide and educational inequality. It should be emphasized that the methodology employed in this study adheres to established research protocols. The analysis reveals that the proposed approach offers significant advantages over traditional methodologies. As demonstrated by the empirical evidence, the relationship between these variables is both complex and significant. The theoretical implications of these findings contribute meaningfully to the ongoing scholarly discourse. Moreover, the findings suggest that there is a statistically significant relationship between the observed phenomena. These findings are consistent with previous research conducted in related areas of study. Overall, the evidence presented in this paper supports the conclusion that further inquiry is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