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color w:val="1A56DB"/>
          <w:sz w:val="56"/>
          <w:szCs w:val="56"/>
        </w:rPr>
        <w:t xml:space="preserve">PROJECT REPORT</w:t>
      </w:r>
    </w:p>
    <w:p>
      <w:pPr>
        <w:spacing w:before="120" w:after="0"/>
        <w:jc w:val="center"/>
      </w:pPr>
      <w:r>
        <w:rPr>
          <w:rFonts w:ascii="Arial" w:cs="Arial" w:eastAsia="Arial" w:hAnsi="Arial"/>
          <w:color w:val="1E3A5F"/>
          <w:sz w:val="28"/>
          <w:szCs w:val="28"/>
        </w:rPr>
        <w:t xml:space="preserve">Digital Communication &amp; Social Media Responsibility</w:t>
      </w:r>
    </w:p>
    <w:p>
      <w:pPr>
        <w:spacing w:before="60" w:after="60"/>
      </w:pPr>
      <w:r>
        <w:t xml:space="preserve"/>
      </w:r>
    </w:p>
    <w:p>
      <w:pPr>
        <w:spacing w:before="60" w:after="60"/>
      </w:pPr>
      <w:r>
        <w:t xml:space="preserve"/>
      </w:r>
    </w:p>
    <w:p>
      <w:pPr>
        <w:spacing w:before="0" w:after="0"/>
        <w:jc w:val="center"/>
      </w:pPr>
      <w:r>
        <w:rPr>
          <w:rFonts w:ascii="Arial" w:cs="Arial" w:eastAsia="Arial" w:hAnsi="Arial"/>
          <w:color w:val="888888"/>
          <w:sz w:val="22"/>
          <w:szCs w:val="22"/>
        </w:rPr>
        <w:t xml:space="preserve">Task 4  |  Email Etiquettes  |  Poor Digital Communication Scenario</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EBF3FB" w:val="clear"/>
            <w:tcMar>
              <w:top w:type="dxa" w:w="140"/>
              <w:left w:type="dxa" w:w="200"/>
              <w:bottom w:type="dxa" w:w="140"/>
              <w:right w:type="dxa" w:w="120"/>
            </w:tcMar>
          </w:tcPr>
          <w:p>
            <w:r>
              <w:rPr>
                <w:rFonts w:ascii="Arial" w:cs="Arial" w:eastAsia="Arial" w:hAnsi="Arial"/>
                <w:b/>
                <w:bCs/>
                <w:color w:val="1A56DB"/>
                <w:sz w:val="20"/>
                <w:szCs w:val="20"/>
              </w:rPr>
              <w:t xml:space="preserve">Submitted By</w:t>
            </w:r>
          </w:p>
          <w:p>
            <w:r>
              <w:rPr>
                <w:rFonts w:ascii="Arial" w:cs="Arial" w:eastAsia="Arial" w:hAnsi="Arial"/>
                <w:sz w:val="22"/>
                <w:szCs w:val="22"/>
              </w:rPr>
              <w:t xml:space="preserve">Abhyuday</w:t>
            </w:r>
          </w:p>
          <w:p>
            <w:r>
              <w:rPr>
                <w:rFonts w:ascii="Arial" w:cs="Arial" w:eastAsia="Arial" w:hAnsi="Arial"/>
                <w:color w:val="555555"/>
                <w:sz w:val="20"/>
                <w:szCs w:val="20"/>
              </w:rPr>
              <w:t xml:space="preserve">Roll No: 25BAI11214</w:t>
            </w:r>
          </w:p>
          <w:p>
            <w:r>
              <w:rPr>
                <w:rFonts w:ascii="Arial" w:cs="Arial" w:eastAsia="Arial" w:hAnsi="Arial"/>
                <w:color w:val="555555"/>
                <w:sz w:val="20"/>
                <w:szCs w:val="20"/>
              </w:rPr>
              <w:t xml:space="preserve">3rd Year, CSE (AI&amp;ML)</w:t>
            </w:r>
          </w:p>
        </w:tc>
        <w:tc>
          <w:tcPr>
            <w:tcW w:type="dxa" w:w="4513"/>
            <w:tcBorders>
              <w:top w:val="single" w:color="CCCCCC" w:sz="1"/>
              <w:left w:val="single" w:color="CCCCCC" w:sz="1"/>
              <w:bottom w:val="single" w:color="CCCCCC" w:sz="1"/>
              <w:right w:val="single" w:color="CCCCCC" w:sz="1"/>
            </w:tcBorders>
            <w:shd w:fill="EBF3FB" w:val="clear"/>
            <w:tcMar>
              <w:top w:type="dxa" w:w="140"/>
              <w:left w:type="dxa" w:w="200"/>
              <w:bottom w:type="dxa" w:w="140"/>
              <w:right w:type="dxa" w:w="120"/>
            </w:tcMar>
          </w:tcPr>
          <w:p>
            <w:r>
              <w:rPr>
                <w:rFonts w:ascii="Arial" w:cs="Arial" w:eastAsia="Arial" w:hAnsi="Arial"/>
                <w:b/>
                <w:bCs/>
                <w:color w:val="1A56DB"/>
                <w:sz w:val="20"/>
                <w:szCs w:val="20"/>
              </w:rPr>
              <w:t xml:space="preserve">Institution &amp; Date</w:t>
            </w:r>
          </w:p>
          <w:p>
            <w:r>
              <w:rPr>
                <w:rFonts w:ascii="Arial" w:cs="Arial" w:eastAsia="Arial" w:hAnsi="Arial"/>
                <w:sz w:val="22"/>
                <w:szCs w:val="22"/>
              </w:rPr>
              <w:t xml:space="preserve">VIT Bhopal University</w:t>
            </w:r>
          </w:p>
          <w:p>
            <w:r>
              <w:rPr>
                <w:rFonts w:ascii="Arial" w:cs="Arial" w:eastAsia="Arial" w:hAnsi="Arial"/>
                <w:color w:val="555555"/>
                <w:sz w:val="20"/>
                <w:szCs w:val="20"/>
              </w:rPr>
              <w:t xml:space="preserve">Date: March 29, 2026</w:t>
            </w:r>
          </w:p>
          <w:p>
            <w:r>
              <w:rPr>
                <w:rFonts w:ascii="Arial" w:cs="Arial" w:eastAsia="Arial" w:hAnsi="Arial"/>
                <w:color w:val="555555"/>
                <w:sz w:val="20"/>
                <w:szCs w:val="20"/>
              </w:rPr>
              <w:t xml:space="preserve">Subject: Professional Communication</w:t>
            </w:r>
          </w:p>
        </w:tc>
      </w:tr>
    </w:tbl>
    <w:p>
      <w:pPr>
        <w:spacing w:before="60" w:after="60"/>
      </w:pPr>
      <w:r>
        <w:t xml:space="preserve"/>
      </w:r>
    </w:p>
    <w:p>
      <w:pPr>
        <w:spacing w:before="60" w:after="60"/>
      </w:pPr>
      <w:r>
        <w:t xml:space="preserve"/>
      </w:r>
    </w:p>
    <w:p>
      <w:pPr>
        <w:pStyle w:val="Heading1"/>
        <w:pBdr>
          <w:bottom w:val="single" w:color="1A56DB" w:sz="6" w:space="4"/>
        </w:pBdr>
        <w:spacing w:before="320" w:after="100"/>
      </w:pPr>
      <w:r>
        <w:rPr>
          <w:rFonts w:ascii="Arial" w:cs="Arial" w:eastAsia="Arial" w:hAnsi="Arial"/>
          <w:b/>
          <w:bCs/>
          <w:color w:val="1A56DB"/>
          <w:sz w:val="30"/>
          <w:szCs w:val="30"/>
        </w:rPr>
        <w:t xml:space="preserve">1. Introduction</w:t>
      </w:r>
    </w:p>
    <w:p>
      <w:pPr>
        <w:spacing w:before="80" w:after="80" w:line="360"/>
        <w:jc w:val="both"/>
      </w:pPr>
      <w:r>
        <w:rPr>
          <w:rFonts w:ascii="Arial" w:cs="Arial" w:eastAsia="Arial" w:hAnsi="Arial"/>
          <w:sz w:val="22"/>
          <w:szCs w:val="22"/>
        </w:rPr>
        <w:t xml:space="preserve">In the digital age, every message, post, and email we send leaves a permanent mark on our professional identity. While technology has made communication faster than ever, it has also made it easier to communicate carelessly — with consequences that can be swift and irreversible.</w:t>
      </w:r>
    </w:p>
    <w:p>
      <w:pPr>
        <w:spacing w:before="80" w:after="80" w:line="360"/>
        <w:jc w:val="both"/>
      </w:pPr>
      <w:r>
        <w:rPr>
          <w:rFonts w:ascii="Arial" w:cs="Arial" w:eastAsia="Arial" w:hAnsi="Arial"/>
          <w:sz w:val="22"/>
          <w:szCs w:val="22"/>
        </w:rPr>
        <w:t xml:space="preserve">This report focuses on a specific and important question: what happens when digital communication goes wrong? Through a hypothetical scenario grounded in real patterns of behaviour, this report examines the consequences of impulsive digital communication, identifies what went wrong, and proposes clear corrective measures.</w:t>
      </w:r>
    </w:p>
    <w:p>
      <w:pPr>
        <w:spacing w:before="60" w:after="60"/>
      </w:pPr>
      <w:r>
        <w:t xml:space="preserve"/>
      </w:r>
    </w:p>
    <w:p>
      <w:pPr>
        <w:pStyle w:val="Heading1"/>
        <w:pBdr>
          <w:bottom w:val="single" w:color="1A56DB" w:sz="6" w:space="4"/>
        </w:pBdr>
        <w:spacing w:before="320" w:after="100"/>
      </w:pPr>
      <w:r>
        <w:rPr>
          <w:rFonts w:ascii="Arial" w:cs="Arial" w:eastAsia="Arial" w:hAnsi="Arial"/>
          <w:b/>
          <w:bCs/>
          <w:color w:val="1A56DB"/>
          <w:sz w:val="30"/>
          <w:szCs w:val="30"/>
        </w:rPr>
        <w:t xml:space="preserve">2. The Scenario — Poor Digital Communication (100–150 Words)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6DB" w:sz="4"/>
              <w:left w:val="single" w:color="1A56DB" w:sz="12"/>
              <w:bottom w:val="single" w:color="CCCCCC" w:sz="1"/>
              <w:right w:val="single" w:color="CCCCCC" w:sz="1"/>
            </w:tcBorders>
            <w:shd w:fill="EBF3FB" w:val="clear"/>
            <w:tcMar>
              <w:top w:type="dxa" w:w="120"/>
              <w:left w:type="dxa" w:w="200"/>
              <w:bottom w:type="dxa" w:w="120"/>
              <w:right w:type="dxa" w:w="200"/>
            </w:tcMar>
          </w:tcPr>
          <w:p>
            <w:pPr>
              <w:spacing w:before="0" w:after="60"/>
            </w:pPr>
            <w:r>
              <w:rPr>
                <w:rFonts w:ascii="Arial" w:cs="Arial" w:eastAsia="Arial" w:hAnsi="Arial"/>
                <w:b/>
                <w:bCs/>
                <w:color w:val="1A56DB"/>
                <w:sz w:val="20"/>
                <w:szCs w:val="20"/>
              </w:rPr>
              <w:t xml:space="preserve">Hypothetical Scenario</w:t>
            </w:r>
          </w:p>
          <w:p>
            <w:pPr>
              <w:spacing w:before="0" w:after="0"/>
              <w:jc w:val="both"/>
            </w:pPr>
            <w:r>
              <w:rPr>
                <w:rFonts w:ascii="Arial" w:cs="Arial" w:eastAsia="Arial" w:hAnsi="Arial"/>
                <w:sz w:val="22"/>
                <w:szCs w:val="22"/>
              </w:rPr>
              <w:t xml:space="preserve">A final-year engineering student, Rahul, received a rejection email from a company he had applied to for an internship. Furious and feeling the process was unfair, he immediately posted a lengthy rant on his public Twitter account, naming the company, the HR representative, and calling the selection process 'rigged and corrupt.' He also tagged the company's official handle. Within hours, the tweet was screenshot and shared widely. The company's legal team sent a formal notice to his university. His profile was flagged by three other companies he had applied to, all of whom withdrew his applications without explanation. Rahul eventually deleted the tweet, but the damage was done. Had he waited, processed his disappointment privately, and perhaps reached out professionally to request feedback, his internship season would not have ended that day.</w:t>
            </w:r>
          </w:p>
        </w:tc>
      </w:tr>
    </w:tbl>
    <w:p>
      <w:pPr>
        <w:spacing w:before="60" w:after="60"/>
      </w:pPr>
      <w:r>
        <w:t xml:space="preserve"/>
      </w:r>
    </w:p>
    <w:p>
      <w:pPr>
        <w:spacing w:before="80" w:after="80" w:line="360"/>
        <w:jc w:val="both"/>
      </w:pPr>
      <w:r>
        <w:rPr>
          <w:rFonts w:ascii="Arial" w:cs="Arial" w:eastAsia="Arial" w:hAnsi="Arial"/>
          <w:i/>
          <w:iCs/>
          <w:color w:val="888888"/>
          <w:sz w:val="22"/>
          <w:szCs w:val="22"/>
        </w:rPr>
        <w:t xml:space="preserve">Word Count: 138 words</w:t>
      </w:r>
    </w:p>
    <w:p>
      <w:pPr>
        <w:spacing w:before="60" w:after="60"/>
      </w:pPr>
      <w:r>
        <w:t xml:space="preserve"/>
      </w:r>
    </w:p>
    <w:p>
      <w:pPr>
        <w:pStyle w:val="Heading1"/>
        <w:pBdr>
          <w:bottom w:val="single" w:color="1A56DB" w:sz="6" w:space="4"/>
        </w:pBdr>
        <w:spacing w:before="320" w:after="100"/>
      </w:pPr>
      <w:r>
        <w:rPr>
          <w:rFonts w:ascii="Arial" w:cs="Arial" w:eastAsia="Arial" w:hAnsi="Arial"/>
          <w:b/>
          <w:bCs/>
          <w:color w:val="1A56DB"/>
          <w:sz w:val="30"/>
          <w:szCs w:val="30"/>
        </w:rPr>
        <w:t xml:space="preserve">3. Analysis — What Went Wrong</w:t>
      </w:r>
    </w:p>
    <w:p>
      <w:pPr>
        <w:spacing w:before="80" w:after="80" w:line="360"/>
        <w:jc w:val="both"/>
      </w:pPr>
      <w:r>
        <w:rPr>
          <w:rFonts w:ascii="Arial" w:cs="Arial" w:eastAsia="Arial" w:hAnsi="Arial"/>
          <w:sz w:val="22"/>
          <w:szCs w:val="22"/>
        </w:rPr>
        <w:t xml:space="preserve">Rahul’s response to rejection illustrates several critical failures in digital communication etiquette: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20"/>
            </w:tcMar>
          </w:tcPr>
          <w:p>
            <w:r>
              <w:rPr>
                <w:rFonts w:ascii="Arial" w:cs="Arial" w:eastAsia="Arial" w:hAnsi="Arial"/>
                <w:b/>
                <w:bCs/>
                <w:color w:val="FFFFFF"/>
                <w:sz w:val="20"/>
                <w:szCs w:val="20"/>
              </w:rPr>
              <w:t xml:space="preserve">Mistake</w:t>
            </w:r>
          </w:p>
        </w:tc>
        <w:tc>
          <w:tcPr>
            <w:tcW w:type="dxa" w:w="5826"/>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20"/>
            </w:tcMar>
          </w:tcPr>
          <w:p>
            <w:r>
              <w:rPr>
                <w:rFonts w:ascii="Arial" w:cs="Arial" w:eastAsia="Arial" w:hAnsi="Arial"/>
                <w:b/>
                <w:bCs/>
                <w:color w:val="FFFFFF"/>
                <w:sz w:val="20"/>
                <w:szCs w:val="20"/>
              </w:rPr>
              <w:t xml:space="preserve">Why It Was Harmful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sz w:val="20"/>
                <w:szCs w:val="20"/>
              </w:rPr>
              <w:t xml:space="preserve">Posting on a public platform</w:t>
            </w:r>
          </w:p>
        </w:tc>
        <w:tc>
          <w:tcPr>
            <w:tcW w:type="dxa" w:w="5826"/>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pPr>
              <w:jc w:val="both"/>
            </w:pPr>
            <w:r>
              <w:rPr>
                <w:rFonts w:ascii="Arial" w:cs="Arial" w:eastAsia="Arial" w:hAnsi="Arial"/>
                <w:sz w:val="20"/>
                <w:szCs w:val="20"/>
              </w:rPr>
              <w:t xml:space="preserve">Twitter is visible to employers, peers, and the general public — a grievance shared publicly is no longer in Rahul’s control.</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20"/>
            </w:tcMar>
          </w:tcPr>
          <w:p>
            <w:r>
              <w:rPr>
                <w:rFonts w:ascii="Arial" w:cs="Arial" w:eastAsia="Arial" w:hAnsi="Arial"/>
                <w:b/>
                <w:bCs/>
                <w:sz w:val="20"/>
                <w:szCs w:val="20"/>
              </w:rPr>
              <w:t xml:space="preserve">Naming real individuals &amp; tagging the company</w:t>
            </w:r>
          </w:p>
        </w:tc>
        <w:tc>
          <w:tcPr>
            <w:tcW w:type="dxa" w:w="58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20"/>
            </w:tcMar>
          </w:tcPr>
          <w:p>
            <w:pPr>
              <w:jc w:val="both"/>
            </w:pPr>
            <w:r>
              <w:rPr>
                <w:rFonts w:ascii="Arial" w:cs="Arial" w:eastAsia="Arial" w:hAnsi="Arial"/>
                <w:sz w:val="20"/>
                <w:szCs w:val="20"/>
              </w:rPr>
              <w:t xml:space="preserve">Directly identifying the HR representative and the company elevated a personal complaint into a potentially defamatory public statement.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sz w:val="20"/>
                <w:szCs w:val="20"/>
              </w:rPr>
              <w:t xml:space="preserve">Acting in the heat of the moment</w:t>
            </w:r>
          </w:p>
        </w:tc>
        <w:tc>
          <w:tcPr>
            <w:tcW w:type="dxa" w:w="5826"/>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pPr>
              <w:jc w:val="both"/>
            </w:pPr>
            <w:r>
              <w:rPr>
                <w:rFonts w:ascii="Arial" w:cs="Arial" w:eastAsia="Arial" w:hAnsi="Arial"/>
                <w:sz w:val="20"/>
                <w:szCs w:val="20"/>
              </w:rPr>
              <w:t xml:space="preserve">Rage-posting without any reflection period meant the message was driven by emotion rather than reason — maximising regret and damage.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20"/>
            </w:tcMar>
          </w:tcPr>
          <w:p>
            <w:r>
              <w:rPr>
                <w:rFonts w:ascii="Arial" w:cs="Arial" w:eastAsia="Arial" w:hAnsi="Arial"/>
                <w:b/>
                <w:bCs/>
                <w:sz w:val="20"/>
                <w:szCs w:val="20"/>
              </w:rPr>
              <w:t xml:space="preserve">Assuming deletion removes consequences</w:t>
            </w:r>
          </w:p>
        </w:tc>
        <w:tc>
          <w:tcPr>
            <w:tcW w:type="dxa" w:w="58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20"/>
            </w:tcMar>
          </w:tcPr>
          <w:p>
            <w:pPr>
              <w:jc w:val="both"/>
            </w:pPr>
            <w:r>
              <w:rPr>
                <w:rFonts w:ascii="Arial" w:cs="Arial" w:eastAsia="Arial" w:hAnsi="Arial"/>
                <w:sz w:val="20"/>
                <w:szCs w:val="20"/>
              </w:rPr>
              <w:t xml:space="preserve">Screenshots were taken within hours. Deleting the tweet removed it from his profile but not from the internet or people’s memory.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sz w:val="20"/>
                <w:szCs w:val="20"/>
              </w:rPr>
              <w:t xml:space="preserve">No attempt to seek resolution professionally</w:t>
            </w:r>
          </w:p>
        </w:tc>
        <w:tc>
          <w:tcPr>
            <w:tcW w:type="dxa" w:w="5826"/>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pPr>
              <w:jc w:val="both"/>
            </w:pPr>
            <w:r>
              <w:rPr>
                <w:rFonts w:ascii="Arial" w:cs="Arial" w:eastAsia="Arial" w:hAnsi="Arial"/>
                <w:sz w:val="20"/>
                <w:szCs w:val="20"/>
              </w:rPr>
              <w:t xml:space="preserve">Rather than requesting feedback or clarification through proper channels, Rahul chose public accusation — the least constructive path available.</w:t>
            </w:r>
          </w:p>
        </w:tc>
      </w:tr>
    </w:tbl>
    <w:p>
      <w:pPr>
        <w:spacing w:before="60" w:after="60"/>
      </w:pPr>
      <w:r>
        <w:t xml:space="preserve"/>
      </w:r>
    </w:p>
    <w:p>
      <w:pPr>
        <w:pStyle w:val="Heading1"/>
        <w:pBdr>
          <w:bottom w:val="single" w:color="1A56DB" w:sz="6" w:space="4"/>
        </w:pBdr>
        <w:spacing w:before="320" w:after="100"/>
      </w:pPr>
      <w:r>
        <w:rPr>
          <w:rFonts w:ascii="Arial" w:cs="Arial" w:eastAsia="Arial" w:hAnsi="Arial"/>
          <w:b/>
          <w:bCs/>
          <w:color w:val="1A56DB"/>
          <w:sz w:val="30"/>
          <w:szCs w:val="30"/>
        </w:rPr>
        <w:t xml:space="preserve">4. What Could Have Been Done Differently</w:t>
      </w:r>
    </w:p>
    <w:p>
      <w:pPr>
        <w:spacing w:before="80" w:after="80" w:line="360"/>
        <w:jc w:val="both"/>
      </w:pPr>
      <w:r>
        <w:rPr>
          <w:rFonts w:ascii="Arial" w:cs="Arial" w:eastAsia="Arial" w:hAnsi="Arial"/>
          <w:sz w:val="22"/>
          <w:szCs w:val="22"/>
        </w:rPr>
        <w:t xml:space="preserve">Every one of Rahul’s impulsive choices had a professional alternative that would have preserved his reputation and possibly even opened new doors:</w:t>
      </w:r>
    </w:p>
    <w:p>
      <w:pPr>
        <w:spacing w:before="60" w:after="60"/>
      </w:pPr>
      <w:r>
        <w:t xml:space="preserve"/>
      </w:r>
    </w:p>
    <w:p>
      <w:pPr>
        <w:pStyle w:val="ListParagraph"/>
        <w:numPr>
          <w:ilvl w:val="0"/>
          <w:numId w:val="2"/>
        </w:numPr>
        <w:spacing w:before="80" w:after="60" w:line="320"/>
      </w:pPr>
      <w:r>
        <w:rPr>
          <w:rFonts w:ascii="Arial" w:cs="Arial" w:eastAsia="Arial" w:hAnsi="Arial"/>
          <w:b/>
          <w:bCs/>
          <w:sz w:val="22"/>
          <w:szCs w:val="22"/>
        </w:rPr>
        <w:t xml:space="preserve">Draft, pause, and reflect: </w:t>
      </w:r>
      <w:r>
        <w:rPr>
          <w:rFonts w:ascii="Arial" w:cs="Arial" w:eastAsia="Arial" w:hAnsi="Arial"/>
          <w:sz w:val="22"/>
          <w:szCs w:val="22"/>
        </w:rPr>
        <w:t xml:space="preserve">Before posting anything online about the rejection, he should have written his thoughts in a private document and revisited them after 24 hours. Almost always, the urge to post publicly fades.</w:t>
      </w:r>
    </w:p>
    <w:p>
      <w:pPr>
        <w:pStyle w:val="ListParagraph"/>
        <w:numPr>
          <w:ilvl w:val="0"/>
          <w:numId w:val="2"/>
        </w:numPr>
        <w:spacing w:before="60" w:after="60" w:line="320"/>
      </w:pPr>
      <w:r>
        <w:rPr>
          <w:rFonts w:ascii="Arial" w:cs="Arial" w:eastAsia="Arial" w:hAnsi="Arial"/>
          <w:b/>
          <w:bCs/>
          <w:sz w:val="22"/>
          <w:szCs w:val="22"/>
        </w:rPr>
        <w:t xml:space="preserve">Send a professional follow-up email: </w:t>
      </w:r>
      <w:r>
        <w:rPr>
          <w:rFonts w:ascii="Arial" w:cs="Arial" w:eastAsia="Arial" w:hAnsi="Arial"/>
          <w:sz w:val="22"/>
          <w:szCs w:val="22"/>
        </w:rPr>
        <w:t xml:space="preserve">He could have emailed the HR team politely requesting feedback on his application. This would have left a positive final impression and potentially led to future consideration.</w:t>
      </w:r>
    </w:p>
    <w:p>
      <w:pPr>
        <w:pStyle w:val="ListParagraph"/>
        <w:numPr>
          <w:ilvl w:val="0"/>
          <w:numId w:val="2"/>
        </w:numPr>
        <w:spacing w:before="60" w:after="60" w:line="320"/>
      </w:pPr>
      <w:r>
        <w:rPr>
          <w:rFonts w:ascii="Arial" w:cs="Arial" w:eastAsia="Arial" w:hAnsi="Arial"/>
          <w:b/>
          <w:bCs/>
          <w:sz w:val="22"/>
          <w:szCs w:val="22"/>
        </w:rPr>
        <w:t xml:space="preserve">Use private channels for emotional expression: </w:t>
      </w:r>
      <w:r>
        <w:rPr>
          <w:rFonts w:ascii="Arial" w:cs="Arial" w:eastAsia="Arial" w:hAnsi="Arial"/>
          <w:sz w:val="22"/>
          <w:szCs w:val="22"/>
        </w:rPr>
        <w:t xml:space="preserve">Sharing frustration with a trusted friend, mentor, or family member is healthy and completely appropriate. The problem was making it public, not feeling disappointed.</w:t>
      </w:r>
    </w:p>
    <w:p>
      <w:pPr>
        <w:pStyle w:val="ListParagraph"/>
        <w:numPr>
          <w:ilvl w:val="0"/>
          <w:numId w:val="2"/>
        </w:numPr>
        <w:spacing w:before="60" w:after="60" w:line="320"/>
      </w:pPr>
      <w:r>
        <w:rPr>
          <w:rFonts w:ascii="Arial" w:cs="Arial" w:eastAsia="Arial" w:hAnsi="Arial"/>
          <w:b/>
          <w:bCs/>
          <w:sz w:val="22"/>
          <w:szCs w:val="22"/>
        </w:rPr>
        <w:t xml:space="preserve">Keep all public posts neutral and professional: </w:t>
      </w:r>
      <w:r>
        <w:rPr>
          <w:rFonts w:ascii="Arial" w:cs="Arial" w:eastAsia="Arial" w:hAnsi="Arial"/>
          <w:sz w:val="22"/>
          <w:szCs w:val="22"/>
        </w:rPr>
        <w:t xml:space="preserve">Recruiters routinely check the social media profiles of applicants. Every public post is effectively part of a job application. Treating the internet as a private diary is a dangerous misconception.</w:t>
      </w:r>
    </w:p>
    <w:p>
      <w:pPr>
        <w:pStyle w:val="ListParagraph"/>
        <w:numPr>
          <w:ilvl w:val="0"/>
          <w:numId w:val="2"/>
        </w:numPr>
        <w:spacing w:before="60" w:after="80" w:line="320"/>
      </w:pPr>
      <w:r>
        <w:rPr>
          <w:rFonts w:ascii="Arial" w:cs="Arial" w:eastAsia="Arial" w:hAnsi="Arial"/>
          <w:b/>
          <w:bCs/>
          <w:sz w:val="22"/>
          <w:szCs w:val="22"/>
        </w:rPr>
        <w:t xml:space="preserve">Remember the permanence of digital content: </w:t>
      </w:r>
      <w:r>
        <w:rPr>
          <w:rFonts w:ascii="Arial" w:cs="Arial" w:eastAsia="Arial" w:hAnsi="Arial"/>
          <w:sz w:val="22"/>
          <w:szCs w:val="22"/>
        </w:rPr>
        <w:t xml:space="preserve">Screenshots, caches, and archives mean nothing posted publicly is ever truly deleted. The golden rule: never post anything you would not be comfortable showing to a future employer.</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A1E" w:sz="4"/>
              <w:left w:val="single" w:color="1E7A1E" w:sz="12"/>
              <w:bottom w:val="single" w:color="CCCCCC" w:sz="1"/>
              <w:right w:val="single" w:color="CCCCCC" w:sz="1"/>
            </w:tcBorders>
            <w:shd w:fill="F0FFF0" w:val="clear"/>
            <w:tcMar>
              <w:top w:type="dxa" w:w="120"/>
              <w:left w:type="dxa" w:w="200"/>
              <w:bottom w:type="dxa" w:w="120"/>
              <w:right w:type="dxa" w:w="200"/>
            </w:tcMar>
          </w:tcPr>
          <w:p>
            <w:pPr>
              <w:spacing w:before="0" w:after="60"/>
            </w:pPr>
            <w:r>
              <w:rPr>
                <w:rFonts w:ascii="Arial" w:cs="Arial" w:eastAsia="Arial" w:hAnsi="Arial"/>
                <w:b/>
                <w:bCs/>
                <w:color w:val="1E7A1E"/>
                <w:sz w:val="20"/>
                <w:szCs w:val="20"/>
              </w:rPr>
              <w:t xml:space="preserve">The Better Path — A Model Email Rahul Could Have Sent</w:t>
            </w:r>
          </w:p>
          <w:p>
            <w:pPr>
              <w:spacing w:before="0" w:after="0"/>
              <w:jc w:val="both"/>
            </w:pPr>
            <w:r>
              <w:rPr>
                <w:rFonts w:ascii="Arial" w:cs="Arial" w:eastAsia="Arial" w:hAnsi="Arial"/>
                <w:sz w:val="22"/>
                <w:szCs w:val="22"/>
              </w:rPr>
              <w:t xml:space="preserve">Subject: Application Feedback Request
Dear [HR Name],
Thank you for informing me about the outcome of my application. While I am disappointed, I genuinely value the opportunity to improve. Could you kindly share any feedback on areas where I could strengthen my profile for future roles?
I remain very interested in [Company Name] and hope to be considered for future opportunities.
Best regards,
Rahul</w:t>
            </w:r>
          </w:p>
        </w:tc>
      </w:tr>
    </w:tbl>
    <w:p>
      <w:pPr>
        <w:spacing w:before="60" w:after="60"/>
      </w:pPr>
      <w:r>
        <w:t xml:space="preserve"/>
      </w:r>
    </w:p>
    <w:p>
      <w:pPr>
        <w:pStyle w:val="Heading1"/>
        <w:pBdr>
          <w:bottom w:val="single" w:color="1A56DB" w:sz="6" w:space="4"/>
        </w:pBdr>
        <w:spacing w:before="320" w:after="100"/>
      </w:pPr>
      <w:r>
        <w:rPr>
          <w:rFonts w:ascii="Arial" w:cs="Arial" w:eastAsia="Arial" w:hAnsi="Arial"/>
          <w:b/>
          <w:bCs/>
          <w:color w:val="1A56DB"/>
          <w:sz w:val="30"/>
          <w:szCs w:val="30"/>
        </w:rPr>
        <w:t xml:space="preserve">5. Key Lessons from the Scenario</w:t>
      </w:r>
    </w:p>
    <w:p>
      <w:pPr>
        <w:pStyle w:val="ListParagraph"/>
        <w:numPr>
          <w:ilvl w:val="0"/>
          <w:numId w:val="3"/>
        </w:numPr>
        <w:spacing w:before="60" w:after="60" w:line="320"/>
      </w:pPr>
      <w:r>
        <w:rPr>
          <w:rFonts w:ascii="Arial" w:cs="Arial" w:eastAsia="Arial" w:hAnsi="Arial"/>
          <w:sz w:val="22"/>
          <w:szCs w:val="22"/>
        </w:rPr>
        <w:t xml:space="preserve">Digital communication is permanent — treat every post as a public record of your character.</w:t>
      </w:r>
    </w:p>
    <w:p>
      <w:pPr>
        <w:pStyle w:val="ListParagraph"/>
        <w:numPr>
          <w:ilvl w:val="0"/>
          <w:numId w:val="3"/>
        </w:numPr>
        <w:spacing w:before="60" w:after="60" w:line="320"/>
      </w:pPr>
      <w:r>
        <w:rPr>
          <w:rFonts w:ascii="Arial" w:cs="Arial" w:eastAsia="Arial" w:hAnsi="Arial"/>
          <w:sz w:val="22"/>
          <w:szCs w:val="22"/>
        </w:rPr>
        <w:t xml:space="preserve">Emotion and professional communication rarely mix well. Always allow a cooling-off period before responding to upsetting news.</w:t>
      </w:r>
    </w:p>
    <w:p>
      <w:pPr>
        <w:pStyle w:val="ListParagraph"/>
        <w:numPr>
          <w:ilvl w:val="0"/>
          <w:numId w:val="3"/>
        </w:numPr>
        <w:spacing w:before="60" w:after="60" w:line="320"/>
      </w:pPr>
      <w:r>
        <w:rPr>
          <w:rFonts w:ascii="Arial" w:cs="Arial" w:eastAsia="Arial" w:hAnsi="Arial"/>
          <w:sz w:val="22"/>
          <w:szCs w:val="22"/>
        </w:rPr>
        <w:t xml:space="preserve">Public platforms are for professional branding, not personal grievances.</w:t>
      </w:r>
    </w:p>
    <w:p>
      <w:pPr>
        <w:pStyle w:val="ListParagraph"/>
        <w:numPr>
          <w:ilvl w:val="0"/>
          <w:numId w:val="3"/>
        </w:numPr>
        <w:spacing w:before="60" w:after="60" w:line="320"/>
      </w:pPr>
      <w:r>
        <w:rPr>
          <w:rFonts w:ascii="Arial" w:cs="Arial" w:eastAsia="Arial" w:hAnsi="Arial"/>
          <w:sz w:val="22"/>
          <w:szCs w:val="22"/>
        </w:rPr>
        <w:t xml:space="preserve">Constructive professional feedback requests (via email) are far more effective than public complaints.</w:t>
      </w:r>
    </w:p>
    <w:p>
      <w:pPr>
        <w:pStyle w:val="ListParagraph"/>
        <w:numPr>
          <w:ilvl w:val="0"/>
          <w:numId w:val="3"/>
        </w:numPr>
        <w:spacing w:before="60" w:after="60" w:line="320"/>
      </w:pPr>
      <w:r>
        <w:rPr>
          <w:rFonts w:ascii="Arial" w:cs="Arial" w:eastAsia="Arial" w:hAnsi="Arial"/>
          <w:sz w:val="22"/>
          <w:szCs w:val="22"/>
        </w:rPr>
        <w:t xml:space="preserve">Deleted content is not gone — screenshots and archives preserve it indefinitely.</w:t>
      </w:r>
    </w:p>
    <w:p>
      <w:pPr>
        <w:spacing w:before="60" w:after="60"/>
      </w:pPr>
      <w:r>
        <w:t xml:space="preserve"/>
      </w:r>
    </w:p>
    <w:p>
      <w:pPr>
        <w:pStyle w:val="Heading1"/>
        <w:pBdr>
          <w:bottom w:val="single" w:color="1A56DB" w:sz="6" w:space="4"/>
        </w:pBdr>
        <w:spacing w:before="320" w:after="100"/>
      </w:pPr>
      <w:r>
        <w:rPr>
          <w:rFonts w:ascii="Arial" w:cs="Arial" w:eastAsia="Arial" w:hAnsi="Arial"/>
          <w:b/>
          <w:bCs/>
          <w:color w:val="1A56DB"/>
          <w:sz w:val="30"/>
          <w:szCs w:val="30"/>
        </w:rPr>
        <w:t xml:space="preserve">6. Conclusion</w:t>
      </w:r>
    </w:p>
    <w:p>
      <w:pPr>
        <w:spacing w:before="80" w:after="80" w:line="360"/>
        <w:jc w:val="both"/>
      </w:pPr>
      <w:r>
        <w:rPr>
          <w:rFonts w:ascii="Arial" w:cs="Arial" w:eastAsia="Arial" w:hAnsi="Arial"/>
          <w:sz w:val="22"/>
          <w:szCs w:val="22"/>
        </w:rPr>
        <w:t xml:space="preserve">The scenario of Rahul’s Twitter rant is not an unlikely or extreme case — versions of this story play out every year among students and young professionals. What makes it preventable is precisely that every poor decision Rahul made had an obvious professional alternative.</w:t>
      </w:r>
    </w:p>
    <w:p>
      <w:pPr>
        <w:spacing w:before="80" w:after="80" w:line="360"/>
        <w:jc w:val="both"/>
      </w:pPr>
      <w:r>
        <w:rPr>
          <w:rFonts w:ascii="Arial" w:cs="Arial" w:eastAsia="Arial" w:hAnsi="Arial"/>
          <w:sz w:val="22"/>
          <w:szCs w:val="22"/>
        </w:rPr>
        <w:t xml:space="preserve">Effective digital communication is not just about grammar and formatting. It is about timing, channel selection, emotional intelligence, and a clear awareness of audience. As the Social Media Responsibility Checklist in Part B of this report reminds us: think before you post, verify before you share, and never assume that deleted content is truly gone.</w:t>
      </w:r>
    </w:p>
    <w:p>
      <w:pPr>
        <w:spacing w:before="80" w:after="80" w:line="360"/>
        <w:jc w:val="both"/>
      </w:pPr>
      <w:r>
        <w:rPr>
          <w:rFonts w:ascii="Arial" w:cs="Arial" w:eastAsia="Arial" w:hAnsi="Arial"/>
          <w:b w:val="false"/>
          <w:bCs w:val="false"/>
          <w:i/>
          <w:iCs/>
          <w:color w:val="1E3A5F"/>
          <w:sz w:val="22"/>
          <w:szCs w:val="22"/>
        </w:rPr>
        <w:t xml:space="preserve">In a world where a single tweet can cost someone an entire internship season, the discipline of professional digital communication is not optional — it is essential.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spacing w:after="120"/>
      <w:jc w:val="right"/>
    </w:pPr>
    <w:r>
      <w:rPr>
        <w:rFonts w:ascii="Arial" w:cs="Arial" w:eastAsia="Arial" w:hAnsi="Arial"/>
        <w:color w:val="555555"/>
        <w:sz w:val="18"/>
        <w:szCs w:val="18"/>
      </w:rPr>
      <w:t xml:space="preserve">Digital Communication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A56DB"/>
      <w:sz w:val="30"/>
      <w:szCs w:val="30"/>
    </w:rPr>
  </w:style>
  <w:style w:type="paragraph" w:styleId="Heading2">
    <w:name w:val="Heading 2"/>
    <w:basedOn w:val="Normal"/>
    <w:next w:val="Normal"/>
    <w:qFormat/>
    <w:pPr>
      <w:spacing w:before="200" w:after="8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2026-03-29T08:02:23.077Z</dcterms:created>
  <dcterms:modified xsi:type="dcterms:W3CDTF">2026-03-29T08:02:23.078Z</dcterms:modified>
</cp:coreProperties>
</file>

<file path=docProps/custom.xml><?xml version="1.0" encoding="utf-8"?>
<Properties xmlns="http://schemas.openxmlformats.org/officeDocument/2006/custom-properties" xmlns:vt="http://schemas.openxmlformats.org/officeDocument/2006/docPropsVTypes"/>
</file>