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Hybrid Adaptive AI Model</w:t>
        <w:br/>
        <w:t>Bayesian-BERT Improvement Report</w:t>
      </w:r>
    </w:p>
    <w:p>
      <w:pPr>
        <w:jc w:val="center"/>
      </w:pPr>
      <w:r>
        <w:rPr>
          <w:i/>
          <w:sz w:val="26"/>
        </w:rPr>
        <w:t>Microsoft Word handover document for business review</w:t>
      </w:r>
    </w:p>
    <w:p/>
    <w:tbl>
      <w:tblPr>
        <w:tblStyle w:val="TableGrid"/>
        <w:tblW w:type="auto" w:w="0"/>
        <w:tblLook w:firstColumn="1" w:firstRow="1" w:lastColumn="0" w:lastRow="0" w:noHBand="0" w:noVBand="1" w:val="04A0"/>
      </w:tblPr>
      <w:tblGrid>
        <w:gridCol w:w="5040"/>
        <w:gridCol w:w="5040"/>
      </w:tblGrid>
      <w:tr>
        <w:tc>
          <w:tcPr>
            <w:tcW w:type="dxa" w:w="2880"/>
            <w:shd w:fill="1F4E79"/>
          </w:tcPr>
          <w:p>
            <w:r>
              <w:rPr>
                <w:color w:val="FFFFFF"/>
              </w:rPr>
            </w:r>
            <w:r>
              <w:rPr>
                <w:b/>
                <w:color w:val="FFFFFF"/>
                <w:sz w:val="18"/>
              </w:rPr>
              <w:t>Item</w:t>
            </w:r>
          </w:p>
        </w:tc>
        <w:tc>
          <w:tcPr>
            <w:tcW w:type="dxa" w:w="6768"/>
            <w:shd w:fill="1F4E79"/>
          </w:tcPr>
          <w:p>
            <w:r>
              <w:rPr>
                <w:color w:val="FFFFFF"/>
              </w:rPr>
            </w:r>
            <w:r>
              <w:rPr>
                <w:b/>
                <w:color w:val="FFFFFF"/>
                <w:sz w:val="18"/>
              </w:rPr>
              <w:t>Status / Detail</w:t>
            </w:r>
          </w:p>
        </w:tc>
      </w:tr>
      <w:tr>
        <w:tc>
          <w:tcPr>
            <w:tcW w:type="dxa" w:w="2880"/>
          </w:tcPr>
          <w:p>
            <w:r/>
            <w:r>
              <w:rPr>
                <w:b w:val="0"/>
                <w:sz w:val="18"/>
              </w:rPr>
              <w:t>Prepared for</w:t>
            </w:r>
          </w:p>
        </w:tc>
        <w:tc>
          <w:tcPr>
            <w:tcW w:type="dxa" w:w="6768"/>
          </w:tcPr>
          <w:p>
            <w:r/>
            <w:r>
              <w:rPr>
                <w:b w:val="0"/>
                <w:sz w:val="18"/>
              </w:rPr>
              <w:t>Management / project supervisor review</w:t>
            </w:r>
          </w:p>
        </w:tc>
      </w:tr>
      <w:tr>
        <w:tc>
          <w:tcPr>
            <w:tcW w:type="dxa" w:w="2880"/>
          </w:tcPr>
          <w:p>
            <w:r/>
            <w:r>
              <w:rPr>
                <w:b w:val="0"/>
                <w:sz w:val="18"/>
              </w:rPr>
              <w:t>Project</w:t>
            </w:r>
          </w:p>
        </w:tc>
        <w:tc>
          <w:tcPr>
            <w:tcW w:type="dxa" w:w="6768"/>
          </w:tcPr>
          <w:p>
            <w:r/>
            <w:r>
              <w:rPr>
                <w:b w:val="0"/>
                <w:sz w:val="18"/>
              </w:rPr>
              <w:t>Excel-based customer feedback risk prediction model</w:t>
            </w:r>
          </w:p>
        </w:tc>
      </w:tr>
      <w:tr>
        <w:tc>
          <w:tcPr>
            <w:tcW w:type="dxa" w:w="2880"/>
          </w:tcPr>
          <w:p>
            <w:r/>
            <w:r>
              <w:rPr>
                <w:b w:val="0"/>
                <w:sz w:val="18"/>
              </w:rPr>
              <w:t>Current model</w:t>
            </w:r>
          </w:p>
        </w:tc>
        <w:tc>
          <w:tcPr>
            <w:tcW w:type="dxa" w:w="6768"/>
          </w:tcPr>
          <w:p>
            <w:r/>
            <w:r>
              <w:rPr>
                <w:b w:val="0"/>
                <w:sz w:val="18"/>
              </w:rPr>
              <w:t>DistilBERT sentiment + adaptive Bayesian probability + keyword priors + probability calibration</w:t>
            </w:r>
          </w:p>
        </w:tc>
      </w:tr>
      <w:tr>
        <w:tc>
          <w:tcPr>
            <w:tcW w:type="dxa" w:w="2880"/>
          </w:tcPr>
          <w:p>
            <w:r/>
            <w:r>
              <w:rPr>
                <w:b w:val="0"/>
                <w:sz w:val="18"/>
              </w:rPr>
              <w:t>Main deliverable</w:t>
            </w:r>
          </w:p>
        </w:tc>
        <w:tc>
          <w:tcPr>
            <w:tcW w:type="dxa" w:w="6768"/>
          </w:tcPr>
          <w:p>
            <w:r/>
            <w:r>
              <w:rPr>
                <w:b w:val="0"/>
                <w:sz w:val="18"/>
              </w:rPr>
              <w:t>A manager-readable Word report plus validated Excel model outputs</w:t>
            </w:r>
          </w:p>
        </w:tc>
      </w:tr>
      <w:tr>
        <w:tc>
          <w:tcPr>
            <w:tcW w:type="dxa" w:w="2880"/>
          </w:tcPr>
          <w:p>
            <w:r/>
            <w:r>
              <w:rPr>
                <w:b w:val="0"/>
                <w:sz w:val="18"/>
              </w:rPr>
              <w:t>Prepared on</w:t>
            </w:r>
          </w:p>
        </w:tc>
        <w:tc>
          <w:tcPr>
            <w:tcW w:type="dxa" w:w="6768"/>
          </w:tcPr>
          <w:p>
            <w:r/>
            <w:r>
              <w:rPr>
                <w:b w:val="0"/>
                <w:sz w:val="18"/>
              </w:rPr>
              <w:t>2026-07-05 19:11</w:t>
            </w:r>
          </w:p>
        </w:tc>
      </w:tr>
      <w:tr>
        <w:tc>
          <w:tcPr>
            <w:tcW w:type="dxa" w:w="2880"/>
          </w:tcPr>
          <w:p>
            <w:r/>
            <w:r>
              <w:rPr>
                <w:b w:val="0"/>
                <w:sz w:val="18"/>
              </w:rPr>
              <w:t>Repository location</w:t>
            </w:r>
          </w:p>
        </w:tc>
        <w:tc>
          <w:tcPr>
            <w:tcW w:type="dxa" w:w="6768"/>
          </w:tcPr>
          <w:p>
            <w:r/>
            <w:r>
              <w:rPr>
                <w:b w:val="0"/>
                <w:sz w:val="18"/>
              </w:rPr>
              <w:t>C:\Users\abiod\Documents\scratch\scratch</w:t>
            </w:r>
          </w:p>
        </w:tc>
      </w:tr>
    </w:tbl>
    <w:p/>
    <w:p>
      <w:r>
        <w:br w:type="page"/>
      </w:r>
    </w:p>
    <w:p>
      <w:pPr>
        <w:pStyle w:val="Heading1"/>
      </w:pPr>
      <w:r>
        <w:t>1. Executive Summary</w:t>
      </w:r>
    </w:p>
    <w:p>
      <w:r>
        <w:t>The model has been improved from a basic sentiment-driven risk scorer into a stronger hybrid risk engine. The current version combines DistilBERT negative sentiment, Bayesian-style weighted probability scoring, domain keyword priors, historical feedback learning, and probability calibration.</w:t>
      </w:r>
    </w:p>
    <w:p>
      <w:r>
        <w:t>The latest validation run shows that Bayesian-BERT is the strongest overall model in the benchmark. It is not merely producing recommendations; it is now more accurate as a probability model and better at identifying risk.</w:t>
      </w:r>
    </w:p>
    <w:tbl>
      <w:tblPr>
        <w:tblStyle w:val="TableGrid"/>
        <w:tblW w:type="auto" w:w="0"/>
        <w:tblLook w:firstColumn="1" w:firstRow="1" w:lastColumn="0" w:lastRow="0" w:noHBand="0" w:noVBand="1" w:val="04A0"/>
      </w:tblPr>
      <w:tblGrid>
        <w:gridCol w:w="5040"/>
        <w:gridCol w:w="5040"/>
      </w:tblGrid>
      <w:tr>
        <w:tc>
          <w:tcPr>
            <w:tcW w:type="dxa" w:w="2880"/>
            <w:shd w:fill="1F4E79"/>
          </w:tcPr>
          <w:p>
            <w:r>
              <w:rPr>
                <w:color w:val="FFFFFF"/>
              </w:rPr>
            </w:r>
            <w:r>
              <w:rPr>
                <w:b/>
                <w:color w:val="FFFFFF"/>
                <w:sz w:val="18"/>
              </w:rPr>
              <w:t>Item</w:t>
            </w:r>
          </w:p>
        </w:tc>
        <w:tc>
          <w:tcPr>
            <w:tcW w:type="dxa" w:w="6768"/>
            <w:shd w:fill="1F4E79"/>
          </w:tcPr>
          <w:p>
            <w:r>
              <w:rPr>
                <w:color w:val="FFFFFF"/>
              </w:rPr>
            </w:r>
            <w:r>
              <w:rPr>
                <w:b/>
                <w:color w:val="FFFFFF"/>
                <w:sz w:val="18"/>
              </w:rPr>
              <w:t>Status / Detail</w:t>
            </w:r>
          </w:p>
        </w:tc>
      </w:tr>
      <w:tr>
        <w:tc>
          <w:tcPr>
            <w:tcW w:type="dxa" w:w="2880"/>
          </w:tcPr>
          <w:p>
            <w:r/>
            <w:r>
              <w:rPr>
                <w:b w:val="0"/>
                <w:sz w:val="18"/>
              </w:rPr>
              <w:t>Readiness status</w:t>
            </w:r>
          </w:p>
        </w:tc>
        <w:tc>
          <w:tcPr>
            <w:tcW w:type="dxa" w:w="6768"/>
          </w:tcPr>
          <w:p>
            <w:r/>
            <w:r>
              <w:rPr>
                <w:b w:val="0"/>
                <w:sz w:val="18"/>
              </w:rPr>
              <w:t>Ready for supervisor review, with the caveat that future real outcomes should continue replacing simulated demo outcomes.</w:t>
            </w:r>
          </w:p>
        </w:tc>
      </w:tr>
      <w:tr>
        <w:tc>
          <w:tcPr>
            <w:tcW w:type="dxa" w:w="2880"/>
          </w:tcPr>
          <w:p>
            <w:r/>
            <w:r>
              <w:rPr>
                <w:b w:val="0"/>
                <w:sz w:val="18"/>
              </w:rPr>
              <w:t>Best overall benchmark row</w:t>
            </w:r>
          </w:p>
        </w:tc>
        <w:tc>
          <w:tcPr>
            <w:tcW w:type="dxa" w:w="6768"/>
          </w:tcPr>
          <w:p>
            <w:r/>
            <w:r>
              <w:rPr>
                <w:b w:val="0"/>
                <w:sz w:val="18"/>
              </w:rPr>
              <w:t>Bayesian-BERT</w:t>
            </w:r>
          </w:p>
        </w:tc>
      </w:tr>
      <w:tr>
        <w:tc>
          <w:tcPr>
            <w:tcW w:type="dxa" w:w="2880"/>
          </w:tcPr>
          <w:p>
            <w:r/>
            <w:r>
              <w:rPr>
                <w:b w:val="0"/>
                <w:sz w:val="18"/>
              </w:rPr>
              <w:t>Bayesian-BERT MAE</w:t>
            </w:r>
          </w:p>
        </w:tc>
        <w:tc>
          <w:tcPr>
            <w:tcW w:type="dxa" w:w="6768"/>
          </w:tcPr>
          <w:p>
            <w:r/>
            <w:r>
              <w:rPr>
                <w:b w:val="0"/>
                <w:sz w:val="18"/>
              </w:rPr>
              <w:t>0.1502 - lower is better</w:t>
            </w:r>
          </w:p>
        </w:tc>
      </w:tr>
      <w:tr>
        <w:tc>
          <w:tcPr>
            <w:tcW w:type="dxa" w:w="2880"/>
          </w:tcPr>
          <w:p>
            <w:r/>
            <w:r>
              <w:rPr>
                <w:b w:val="0"/>
                <w:sz w:val="18"/>
              </w:rPr>
              <w:t>Bayesian-BERT MSE</w:t>
            </w:r>
          </w:p>
        </w:tc>
        <w:tc>
          <w:tcPr>
            <w:tcW w:type="dxa" w:w="6768"/>
          </w:tcPr>
          <w:p>
            <w:r/>
            <w:r>
              <w:rPr>
                <w:b w:val="0"/>
                <w:sz w:val="18"/>
              </w:rPr>
              <w:t>0.0615 - lower is better</w:t>
            </w:r>
          </w:p>
        </w:tc>
      </w:tr>
      <w:tr>
        <w:tc>
          <w:tcPr>
            <w:tcW w:type="dxa" w:w="2880"/>
          </w:tcPr>
          <w:p>
            <w:r/>
            <w:r>
              <w:rPr>
                <w:b w:val="0"/>
                <w:sz w:val="18"/>
              </w:rPr>
              <w:t>Bayesian-BERT R-square</w:t>
            </w:r>
          </w:p>
        </w:tc>
        <w:tc>
          <w:tcPr>
            <w:tcW w:type="dxa" w:w="6768"/>
          </w:tcPr>
          <w:p>
            <w:r/>
            <w:r>
              <w:rPr>
                <w:b w:val="0"/>
                <w:sz w:val="18"/>
              </w:rPr>
              <w:t>0.7451 - higher is better</w:t>
            </w:r>
          </w:p>
        </w:tc>
      </w:tr>
      <w:tr>
        <w:tc>
          <w:tcPr>
            <w:tcW w:type="dxa" w:w="2880"/>
          </w:tcPr>
          <w:p>
            <w:r/>
            <w:r>
              <w:rPr>
                <w:b w:val="0"/>
                <w:sz w:val="18"/>
              </w:rPr>
              <w:t>Bayesian-BERT F1-score</w:t>
            </w:r>
          </w:p>
        </w:tc>
        <w:tc>
          <w:tcPr>
            <w:tcW w:type="dxa" w:w="6768"/>
          </w:tcPr>
          <w:p>
            <w:r/>
            <w:r>
              <w:rPr>
                <w:b w:val="0"/>
                <w:sz w:val="18"/>
              </w:rPr>
              <w:t>0.9153 - higher is better</w:t>
            </w:r>
          </w:p>
        </w:tc>
      </w:tr>
      <w:tr>
        <w:tc>
          <w:tcPr>
            <w:tcW w:type="dxa" w:w="2880"/>
          </w:tcPr>
          <w:p>
            <w:r/>
            <w:r>
              <w:rPr>
                <w:b w:val="0"/>
                <w:sz w:val="18"/>
              </w:rPr>
              <w:t>Integration test result</w:t>
            </w:r>
          </w:p>
        </w:tc>
        <w:tc>
          <w:tcPr>
            <w:tcW w:type="dxa" w:w="6768"/>
          </w:tcPr>
          <w:p>
            <w:r/>
            <w:r>
              <w:rPr>
                <w:b w:val="0"/>
                <w:sz w:val="18"/>
              </w:rPr>
              <w:t>30 checks passed, 0 failed</w:t>
            </w:r>
          </w:p>
        </w:tc>
      </w:tr>
      <w:tr>
        <w:tc>
          <w:tcPr>
            <w:tcW w:type="dxa" w:w="2880"/>
          </w:tcPr>
          <w:p>
            <w:r/>
            <w:r>
              <w:rPr>
                <w:b w:val="0"/>
                <w:sz w:val="18"/>
              </w:rPr>
              <w:t>Code compilation check</w:t>
            </w:r>
          </w:p>
        </w:tc>
        <w:tc>
          <w:tcPr>
            <w:tcW w:type="dxa" w:w="6768"/>
          </w:tcPr>
          <w:p>
            <w:r/>
            <w:r>
              <w:rPr>
                <w:b w:val="0"/>
                <w:sz w:val="18"/>
              </w:rPr>
              <w:t>Passed for updated model, benchmark, calibration, and test modules</w:t>
            </w:r>
          </w:p>
        </w:tc>
      </w:tr>
    </w:tbl>
    <w:p/>
    <w:p>
      <w:r>
        <w:t>Key business conclusion:</w:t>
      </w:r>
    </w:p>
    <w:p>
      <w:pPr>
        <w:pStyle w:val="ListBullet"/>
      </w:pPr>
      <w:r>
        <w:t>The new Bayesian-BERT model performs better than the older Standard BERT-only model on MAE, MSE, RIC, R-square, accuracy, recall, and F1-score.</w:t>
      </w:r>
    </w:p>
    <w:p>
      <w:pPr>
        <w:pStyle w:val="ListBullet"/>
      </w:pPr>
      <w:r>
        <w:t>Standard BERT has slightly higher precision in the latest run, but it misses more risky cases. Bayesian-BERT gives better overall risk coverage and total predictive quality.</w:t>
      </w:r>
    </w:p>
    <w:p>
      <w:pPr>
        <w:pStyle w:val="ListBullet"/>
      </w:pPr>
      <w:r>
        <w:t>The calibration improvement is now part of the model path, not only the benchmark report. Future Excel runs can benefit from resolved historical outcomes.</w:t>
      </w:r>
    </w:p>
    <w:p>
      <w:pPr>
        <w:pStyle w:val="ListBullet"/>
      </w:pPr>
      <w:r>
        <w:t>The Word report is intended for non-technical review; the supervisor does not need to read Markdown files or run Python commands to understand the result.</w:t>
      </w:r>
    </w:p>
    <w:p>
      <w:r>
        <w:br w:type="page"/>
      </w:r>
    </w:p>
    <w:p>
      <w:pPr>
        <w:pStyle w:val="Heading1"/>
      </w:pPr>
      <w:r>
        <w:t>2. Business Problem and Model Objective</w:t>
      </w:r>
    </w:p>
    <w:p>
      <w:r>
        <w:t>The Excel dashboard receives customer feedback across core banking service areas and needs to identify operational risk quickly. The model turns ratings and comments into product-level risk scores, risk labels, and actionable recommendations.</w:t>
      </w:r>
    </w:p>
    <w:tbl>
      <w:tblPr>
        <w:tblStyle w:val="TableGrid"/>
        <w:tblW w:type="auto" w:w="0"/>
        <w:tblLook w:firstColumn="1" w:firstRow="1" w:lastColumn="0" w:lastRow="0" w:noHBand="0" w:noVBand="1" w:val="04A0"/>
      </w:tblPr>
      <w:tblGrid>
        <w:gridCol w:w="5040"/>
        <w:gridCol w:w="5040"/>
      </w:tblGrid>
      <w:tr>
        <w:tc>
          <w:tcPr>
            <w:tcW w:type="dxa" w:w="3456"/>
            <w:shd w:fill="1F4E79"/>
          </w:tcPr>
          <w:p>
            <w:r>
              <w:rPr>
                <w:color w:val="FFFFFF"/>
              </w:rPr>
            </w:r>
            <w:r>
              <w:rPr>
                <w:b/>
                <w:color w:val="FFFFFF"/>
                <w:sz w:val="18"/>
              </w:rPr>
              <w:t>Business Need</w:t>
            </w:r>
          </w:p>
        </w:tc>
        <w:tc>
          <w:tcPr>
            <w:tcW w:type="dxa" w:w="6192"/>
            <w:shd w:fill="1F4E79"/>
          </w:tcPr>
          <w:p>
            <w:r>
              <w:rPr>
                <w:color w:val="FFFFFF"/>
              </w:rPr>
            </w:r>
            <w:r>
              <w:rPr>
                <w:b/>
                <w:color w:val="FFFFFF"/>
                <w:sz w:val="18"/>
              </w:rPr>
              <w:t>Model Response</w:t>
            </w:r>
          </w:p>
        </w:tc>
      </w:tr>
      <w:tr>
        <w:tc>
          <w:tcPr>
            <w:tcW w:type="dxa" w:w="3456"/>
          </w:tcPr>
          <w:p>
            <w:r/>
            <w:r>
              <w:rPr>
                <w:b w:val="0"/>
                <w:sz w:val="18"/>
              </w:rPr>
              <w:t>Detect service risk early</w:t>
            </w:r>
          </w:p>
        </w:tc>
        <w:tc>
          <w:tcPr>
            <w:tcW w:type="dxa" w:w="6192"/>
          </w:tcPr>
          <w:p>
            <w:r/>
            <w:r>
              <w:rPr>
                <w:b w:val="0"/>
                <w:sz w:val="18"/>
              </w:rPr>
              <w:t>Aggregates customer feedback by product and computes risk probability.</w:t>
            </w:r>
          </w:p>
        </w:tc>
      </w:tr>
      <w:tr>
        <w:tc>
          <w:tcPr>
            <w:tcW w:type="dxa" w:w="3456"/>
          </w:tcPr>
          <w:p>
            <w:r/>
            <w:r>
              <w:rPr>
                <w:b w:val="0"/>
                <w:sz w:val="18"/>
              </w:rPr>
              <w:t>Use both ratings and text</w:t>
            </w:r>
          </w:p>
        </w:tc>
        <w:tc>
          <w:tcPr>
            <w:tcW w:type="dxa" w:w="6192"/>
          </w:tcPr>
          <w:p>
            <w:r/>
            <w:r>
              <w:rPr>
                <w:b w:val="0"/>
                <w:sz w:val="18"/>
              </w:rPr>
              <w:t>Combines numeric rating severity with BERT-based negative sentiment probability.</w:t>
            </w:r>
          </w:p>
        </w:tc>
      </w:tr>
      <w:tr>
        <w:tc>
          <w:tcPr>
            <w:tcW w:type="dxa" w:w="3456"/>
          </w:tcPr>
          <w:p>
            <w:r/>
            <w:r>
              <w:rPr>
                <w:b w:val="0"/>
                <w:sz w:val="18"/>
              </w:rPr>
              <w:t>React to serious keywords</w:t>
            </w:r>
          </w:p>
        </w:tc>
        <w:tc>
          <w:tcPr>
            <w:tcW w:type="dxa" w:w="6192"/>
          </w:tcPr>
          <w:p>
            <w:r/>
            <w:r>
              <w:rPr>
                <w:b w:val="0"/>
                <w:sz w:val="18"/>
              </w:rPr>
              <w:t>Boosts risk when comments contain high-impact terms such as crash, failed, broken, fraud, down, terrible, and error.</w:t>
            </w:r>
          </w:p>
        </w:tc>
      </w:tr>
      <w:tr>
        <w:tc>
          <w:tcPr>
            <w:tcW w:type="dxa" w:w="3456"/>
          </w:tcPr>
          <w:p>
            <w:r/>
            <w:r>
              <w:rPr>
                <w:b w:val="0"/>
                <w:sz w:val="18"/>
              </w:rPr>
              <w:t>Give management a clear output</w:t>
            </w:r>
          </w:p>
        </w:tc>
        <w:tc>
          <w:tcPr>
            <w:tcW w:type="dxa" w:w="6192"/>
          </w:tcPr>
          <w:p>
            <w:r/>
            <w:r>
              <w:rPr>
                <w:b w:val="0"/>
                <w:sz w:val="18"/>
              </w:rPr>
              <w:t>Writes Critical, Warning, or Stable status plus recommendations back into Excel.</w:t>
            </w:r>
          </w:p>
        </w:tc>
      </w:tr>
      <w:tr>
        <w:tc>
          <w:tcPr>
            <w:tcW w:type="dxa" w:w="3456"/>
          </w:tcPr>
          <w:p>
            <w:r/>
            <w:r>
              <w:rPr>
                <w:b w:val="0"/>
                <w:sz w:val="18"/>
              </w:rPr>
              <w:t>Improve over time</w:t>
            </w:r>
          </w:p>
        </w:tc>
        <w:tc>
          <w:tcPr>
            <w:tcW w:type="dxa" w:w="6192"/>
          </w:tcPr>
          <w:p>
            <w:r/>
            <w:r>
              <w:rPr>
                <w:b w:val="0"/>
                <w:sz w:val="18"/>
              </w:rPr>
              <w:t>Logs predictions and outcomes in history.csv so performance can be measured and calibration can learn from resolved outcomes.</w:t>
            </w:r>
          </w:p>
        </w:tc>
      </w:tr>
    </w:tbl>
    <w:p/>
    <w:p>
      <w:pPr>
        <w:pStyle w:val="Heading1"/>
      </w:pPr>
      <w:r>
        <w:t>3. Older Model vs Newer Model</w:t>
      </w:r>
    </w:p>
    <w:tbl>
      <w:tblPr>
        <w:tblStyle w:val="TableGrid"/>
        <w:tblW w:type="auto" w:w="0"/>
        <w:tblLook w:firstColumn="1" w:firstRow="1" w:lastColumn="0" w:lastRow="0" w:noHBand="0" w:noVBand="1" w:val="04A0"/>
      </w:tblPr>
      <w:tblGrid>
        <w:gridCol w:w="3360"/>
        <w:gridCol w:w="3360"/>
        <w:gridCol w:w="3360"/>
      </w:tblGrid>
      <w:tr>
        <w:tc>
          <w:tcPr>
            <w:tcW w:type="dxa" w:w="2160"/>
            <w:shd w:fill="1F4E79"/>
          </w:tcPr>
          <w:p>
            <w:r>
              <w:rPr>
                <w:color w:val="FFFFFF"/>
              </w:rPr>
            </w:r>
            <w:r>
              <w:rPr>
                <w:b/>
                <w:color w:val="FFFFFF"/>
                <w:sz w:val="18"/>
              </w:rPr>
              <w:t>Area</w:t>
            </w:r>
          </w:p>
        </w:tc>
        <w:tc>
          <w:tcPr>
            <w:tcW w:type="dxa" w:w="3744"/>
            <w:shd w:fill="1F4E79"/>
          </w:tcPr>
          <w:p>
            <w:r>
              <w:rPr>
                <w:color w:val="FFFFFF"/>
              </w:rPr>
            </w:r>
            <w:r>
              <w:rPr>
                <w:b/>
                <w:color w:val="FFFFFF"/>
                <w:sz w:val="18"/>
              </w:rPr>
              <w:t>Older / Baseline Approach</w:t>
            </w:r>
          </w:p>
        </w:tc>
        <w:tc>
          <w:tcPr>
            <w:tcW w:type="dxa" w:w="3744"/>
            <w:shd w:fill="1F4E79"/>
          </w:tcPr>
          <w:p>
            <w:r>
              <w:rPr>
                <w:color w:val="FFFFFF"/>
              </w:rPr>
            </w:r>
            <w:r>
              <w:rPr>
                <w:b/>
                <w:color w:val="FFFFFF"/>
                <w:sz w:val="18"/>
              </w:rPr>
              <w:t>Newer Bayesian-BERT Approach</w:t>
            </w:r>
          </w:p>
        </w:tc>
      </w:tr>
      <w:tr>
        <w:tc>
          <w:tcPr>
            <w:tcW w:type="dxa" w:w="2160"/>
          </w:tcPr>
          <w:p>
            <w:r/>
            <w:r>
              <w:rPr>
                <w:b w:val="0"/>
                <w:sz w:val="18"/>
              </w:rPr>
              <w:t>Text intelligence</w:t>
            </w:r>
          </w:p>
        </w:tc>
        <w:tc>
          <w:tcPr>
            <w:tcW w:type="dxa" w:w="3744"/>
          </w:tcPr>
          <w:p>
            <w:r/>
            <w:r>
              <w:rPr>
                <w:b w:val="0"/>
                <w:sz w:val="18"/>
              </w:rPr>
              <w:t>Standard BERT sentiment probability used as a direct risk proxy.</w:t>
            </w:r>
          </w:p>
        </w:tc>
        <w:tc>
          <w:tcPr>
            <w:tcW w:type="dxa" w:w="3744"/>
          </w:tcPr>
          <w:p>
            <w:r/>
            <w:r>
              <w:rPr>
                <w:b w:val="0"/>
                <w:sz w:val="18"/>
              </w:rPr>
              <w:t>DistilBERT sentiment is still used, but it is only one signal in a richer model.</w:t>
            </w:r>
          </w:p>
        </w:tc>
      </w:tr>
      <w:tr>
        <w:tc>
          <w:tcPr>
            <w:tcW w:type="dxa" w:w="2160"/>
          </w:tcPr>
          <w:p>
            <w:r/>
            <w:r>
              <w:rPr>
                <w:b w:val="0"/>
                <w:sz w:val="18"/>
              </w:rPr>
              <w:t>Rating handling</w:t>
            </w:r>
          </w:p>
        </w:tc>
        <w:tc>
          <w:tcPr>
            <w:tcW w:type="dxa" w:w="3744"/>
          </w:tcPr>
          <w:p>
            <w:r/>
            <w:r>
              <w:rPr>
                <w:b w:val="0"/>
                <w:sz w:val="18"/>
              </w:rPr>
              <w:t>Ratings could be treated separately or weakly connected to sentiment.</w:t>
            </w:r>
          </w:p>
        </w:tc>
        <w:tc>
          <w:tcPr>
            <w:tcW w:type="dxa" w:w="3744"/>
          </w:tcPr>
          <w:p>
            <w:r/>
            <w:r>
              <w:rPr>
                <w:b w:val="0"/>
                <w:sz w:val="18"/>
              </w:rPr>
              <w:t>Ratings are converted into a rating risk probability and blended with text risk.</w:t>
            </w:r>
          </w:p>
        </w:tc>
      </w:tr>
      <w:tr>
        <w:tc>
          <w:tcPr>
            <w:tcW w:type="dxa" w:w="2160"/>
          </w:tcPr>
          <w:p>
            <w:r/>
            <w:r>
              <w:rPr>
                <w:b w:val="0"/>
                <w:sz w:val="18"/>
              </w:rPr>
              <w:t>Domain knowledge</w:t>
            </w:r>
          </w:p>
        </w:tc>
        <w:tc>
          <w:tcPr>
            <w:tcW w:type="dxa" w:w="3744"/>
          </w:tcPr>
          <w:p>
            <w:r/>
            <w:r>
              <w:rPr>
                <w:b w:val="0"/>
                <w:sz w:val="18"/>
              </w:rPr>
              <w:t>Limited handling of operational trigger words.</w:t>
            </w:r>
          </w:p>
        </w:tc>
        <w:tc>
          <w:tcPr>
            <w:tcW w:type="dxa" w:w="3744"/>
          </w:tcPr>
          <w:p>
            <w:r/>
            <w:r>
              <w:rPr>
                <w:b w:val="0"/>
                <w:sz w:val="18"/>
              </w:rPr>
              <w:t>Keyword priors lift the risk score when severe operational terms appear.</w:t>
            </w:r>
          </w:p>
        </w:tc>
      </w:tr>
      <w:tr>
        <w:tc>
          <w:tcPr>
            <w:tcW w:type="dxa" w:w="2160"/>
          </w:tcPr>
          <w:p>
            <w:r/>
            <w:r>
              <w:rPr>
                <w:b w:val="0"/>
                <w:sz w:val="18"/>
              </w:rPr>
              <w:t>Learning from history</w:t>
            </w:r>
          </w:p>
        </w:tc>
        <w:tc>
          <w:tcPr>
            <w:tcW w:type="dxa" w:w="3744"/>
          </w:tcPr>
          <w:p>
            <w:r/>
            <w:r>
              <w:rPr>
                <w:b w:val="0"/>
                <w:sz w:val="18"/>
              </w:rPr>
              <w:t>Evaluation existed, but probability calibration was not applied to the model path.</w:t>
            </w:r>
          </w:p>
        </w:tc>
        <w:tc>
          <w:tcPr>
            <w:tcW w:type="dxa" w:w="3744"/>
          </w:tcPr>
          <w:p>
            <w:r/>
            <w:r>
              <w:rPr>
                <w:b w:val="0"/>
                <w:sz w:val="18"/>
              </w:rPr>
              <w:t>Resolved history is used to calibrate probability scores when enough outcome data exists.</w:t>
            </w:r>
          </w:p>
        </w:tc>
      </w:tr>
      <w:tr>
        <w:tc>
          <w:tcPr>
            <w:tcW w:type="dxa" w:w="2160"/>
          </w:tcPr>
          <w:p>
            <w:r/>
            <w:r>
              <w:rPr>
                <w:b w:val="0"/>
                <w:sz w:val="18"/>
              </w:rPr>
              <w:t>Benchmark strength</w:t>
            </w:r>
          </w:p>
        </w:tc>
        <w:tc>
          <w:tcPr>
            <w:tcW w:type="dxa" w:w="3744"/>
          </w:tcPr>
          <w:p>
            <w:r/>
            <w:r>
              <w:rPr>
                <w:b w:val="0"/>
                <w:sz w:val="18"/>
              </w:rPr>
              <w:t>Standard BERT was competitive on precision but weaker on overall risk coverage.</w:t>
            </w:r>
          </w:p>
        </w:tc>
        <w:tc>
          <w:tcPr>
            <w:tcW w:type="dxa" w:w="3744"/>
          </w:tcPr>
          <w:p>
            <w:r/>
            <w:r>
              <w:rPr>
                <w:b w:val="0"/>
                <w:sz w:val="18"/>
              </w:rPr>
              <w:t>Bayesian-BERT now leads on the main overall metrics in the latest run.</w:t>
            </w:r>
          </w:p>
        </w:tc>
      </w:tr>
      <w:tr>
        <w:tc>
          <w:tcPr>
            <w:tcW w:type="dxa" w:w="2160"/>
          </w:tcPr>
          <w:p>
            <w:r/>
            <w:r>
              <w:rPr>
                <w:b w:val="0"/>
                <w:sz w:val="18"/>
              </w:rPr>
              <w:t>Excel usability</w:t>
            </w:r>
          </w:p>
        </w:tc>
        <w:tc>
          <w:tcPr>
            <w:tcW w:type="dxa" w:w="3744"/>
          </w:tcPr>
          <w:p>
            <w:r/>
            <w:r>
              <w:rPr>
                <w:b w:val="0"/>
                <w:sz w:val="18"/>
              </w:rPr>
              <w:t>Outputs were technical and depended on code-level documentation.</w:t>
            </w:r>
          </w:p>
        </w:tc>
        <w:tc>
          <w:tcPr>
            <w:tcW w:type="dxa" w:w="3744"/>
          </w:tcPr>
          <w:p>
            <w:r/>
            <w:r>
              <w:rPr>
                <w:b w:val="0"/>
                <w:sz w:val="18"/>
              </w:rPr>
              <w:t>Outputs remain in Excel, and this Word report explains the model for management review.</w:t>
            </w:r>
          </w:p>
        </w:tc>
      </w:tr>
    </w:tbl>
    <w:p/>
    <w:p>
      <w:r>
        <w:br w:type="page"/>
      </w:r>
    </w:p>
    <w:p>
      <w:pPr>
        <w:pStyle w:val="Heading1"/>
      </w:pPr>
      <w:r>
        <w:t>4. Current Model Architecture</w:t>
      </w:r>
    </w:p>
    <w:p>
      <w:r>
        <w:t>The production workflow is an eight-stage Excel-centered pipeline:</w:t>
      </w:r>
    </w:p>
    <w:p>
      <w:pPr>
        <w:pStyle w:val="ListNumber"/>
      </w:pPr>
      <w:r>
        <w:t>Load feedback data from the Excel workbook.</w:t>
      </w:r>
    </w:p>
    <w:p>
      <w:pPr>
        <w:pStyle w:val="ListNumber"/>
      </w:pPr>
      <w:r>
        <w:t>Run NLP analysis using DistilBERT, with fallback sentiment handling when needed.</w:t>
      </w:r>
    </w:p>
    <w:p>
      <w:pPr>
        <w:pStyle w:val="ListNumber"/>
      </w:pPr>
      <w:r>
        <w:t>Extract keywords from customer comments.</w:t>
      </w:r>
    </w:p>
    <w:p>
      <w:pPr>
        <w:pStyle w:val="ListNumber"/>
      </w:pPr>
      <w:r>
        <w:t>Calculate raw Bayesian-BERT probability from rating probability, sentiment probability, adaptive weights, and keyword priors.</w:t>
      </w:r>
    </w:p>
    <w:p>
      <w:pPr>
        <w:pStyle w:val="ListNumber"/>
      </w:pPr>
      <w:r>
        <w:t>Calibrate the raw probability using resolved historical outcomes when enough data exists.</w:t>
      </w:r>
    </w:p>
    <w:p>
      <w:pPr>
        <w:pStyle w:val="ListNumber"/>
      </w:pPr>
      <w:r>
        <w:t>Assign product-level risk labels: Critical, Warning, or Stable.</w:t>
      </w:r>
    </w:p>
    <w:p>
      <w:pPr>
        <w:pStyle w:val="ListNumber"/>
      </w:pPr>
      <w:r>
        <w:t>Generate product-specific recommendations.</w:t>
      </w:r>
    </w:p>
    <w:p>
      <w:pPr>
        <w:pStyle w:val="ListNumber"/>
      </w:pPr>
      <w:r>
        <w:t>Export the result back to Excel and log the prediction to history for future learning.</w:t>
      </w:r>
    </w:p>
    <w:tbl>
      <w:tblPr>
        <w:tblStyle w:val="TableGrid"/>
        <w:tblW w:type="auto" w:w="0"/>
        <w:tblLook w:firstColumn="1" w:firstRow="1" w:lastColumn="0" w:lastRow="0" w:noHBand="0" w:noVBand="1" w:val="04A0"/>
      </w:tblPr>
      <w:tblGrid>
        <w:gridCol w:w="3360"/>
        <w:gridCol w:w="3360"/>
        <w:gridCol w:w="3360"/>
      </w:tblGrid>
      <w:tr>
        <w:tc>
          <w:tcPr>
            <w:tcW w:type="dxa" w:w="2304"/>
            <w:shd w:fill="1F4E79"/>
          </w:tcPr>
          <w:p>
            <w:r>
              <w:rPr>
                <w:color w:val="FFFFFF"/>
              </w:rPr>
            </w:r>
            <w:r>
              <w:rPr>
                <w:b/>
                <w:color w:val="FFFFFF"/>
                <w:sz w:val="18"/>
              </w:rPr>
              <w:t>Component</w:t>
            </w:r>
          </w:p>
        </w:tc>
        <w:tc>
          <w:tcPr>
            <w:tcW w:type="dxa" w:w="3744"/>
            <w:shd w:fill="1F4E79"/>
          </w:tcPr>
          <w:p>
            <w:r>
              <w:rPr>
                <w:color w:val="FFFFFF"/>
              </w:rPr>
            </w:r>
            <w:r>
              <w:rPr>
                <w:b/>
                <w:color w:val="FFFFFF"/>
                <w:sz w:val="18"/>
              </w:rPr>
              <w:t>Purpose</w:t>
            </w:r>
          </w:p>
        </w:tc>
        <w:tc>
          <w:tcPr>
            <w:tcW w:type="dxa" w:w="3744"/>
            <w:shd w:fill="1F4E79"/>
          </w:tcPr>
          <w:p>
            <w:r>
              <w:rPr>
                <w:color w:val="FFFFFF"/>
              </w:rPr>
            </w:r>
            <w:r>
              <w:rPr>
                <w:b/>
                <w:color w:val="FFFFFF"/>
                <w:sz w:val="18"/>
              </w:rPr>
              <w:t>Business Value</w:t>
            </w:r>
          </w:p>
        </w:tc>
      </w:tr>
      <w:tr>
        <w:tc>
          <w:tcPr>
            <w:tcW w:type="dxa" w:w="2304"/>
          </w:tcPr>
          <w:p>
            <w:r/>
            <w:r>
              <w:rPr>
                <w:b w:val="0"/>
                <w:sz w:val="18"/>
              </w:rPr>
              <w:t>DistilBERT sentiment</w:t>
            </w:r>
          </w:p>
        </w:tc>
        <w:tc>
          <w:tcPr>
            <w:tcW w:type="dxa" w:w="3744"/>
          </w:tcPr>
          <w:p>
            <w:r/>
            <w:r>
              <w:rPr>
                <w:b w:val="0"/>
                <w:sz w:val="18"/>
              </w:rPr>
              <w:t>Converts comment text into negative sentiment probability.</w:t>
            </w:r>
          </w:p>
        </w:tc>
        <w:tc>
          <w:tcPr>
            <w:tcW w:type="dxa" w:w="3744"/>
          </w:tcPr>
          <w:p>
            <w:r/>
            <w:r>
              <w:rPr>
                <w:b w:val="0"/>
                <w:sz w:val="18"/>
              </w:rPr>
              <w:t>Captures meaning that star ratings alone may miss.</w:t>
            </w:r>
          </w:p>
        </w:tc>
      </w:tr>
      <w:tr>
        <w:tc>
          <w:tcPr>
            <w:tcW w:type="dxa" w:w="2304"/>
          </w:tcPr>
          <w:p>
            <w:r/>
            <w:r>
              <w:rPr>
                <w:b w:val="0"/>
                <w:sz w:val="18"/>
              </w:rPr>
              <w:t>Rating probability</w:t>
            </w:r>
          </w:p>
        </w:tc>
        <w:tc>
          <w:tcPr>
            <w:tcW w:type="dxa" w:w="3744"/>
          </w:tcPr>
          <w:p>
            <w:r/>
            <w:r>
              <w:rPr>
                <w:b w:val="0"/>
                <w:sz w:val="18"/>
              </w:rPr>
              <w:t>Converts 1-5 ratings into risk direction.</w:t>
            </w:r>
          </w:p>
        </w:tc>
        <w:tc>
          <w:tcPr>
            <w:tcW w:type="dxa" w:w="3744"/>
          </w:tcPr>
          <w:p>
            <w:r/>
            <w:r>
              <w:rPr>
                <w:b w:val="0"/>
                <w:sz w:val="18"/>
              </w:rPr>
              <w:t>Uses explicit customer dissatisfaction signal.</w:t>
            </w:r>
          </w:p>
        </w:tc>
      </w:tr>
      <w:tr>
        <w:tc>
          <w:tcPr>
            <w:tcW w:type="dxa" w:w="2304"/>
          </w:tcPr>
          <w:p>
            <w:r/>
            <w:r>
              <w:rPr>
                <w:b w:val="0"/>
                <w:sz w:val="18"/>
              </w:rPr>
              <w:t>Adaptive weights</w:t>
            </w:r>
          </w:p>
        </w:tc>
        <w:tc>
          <w:tcPr>
            <w:tcW w:type="dxa" w:w="3744"/>
          </w:tcPr>
          <w:p>
            <w:r/>
            <w:r>
              <w:rPr>
                <w:b w:val="0"/>
                <w:sz w:val="18"/>
              </w:rPr>
              <w:t>Controls the balance between rating and sentiment.</w:t>
            </w:r>
          </w:p>
        </w:tc>
        <w:tc>
          <w:tcPr>
            <w:tcW w:type="dxa" w:w="3744"/>
          </w:tcPr>
          <w:p>
            <w:r/>
            <w:r>
              <w:rPr>
                <w:b w:val="0"/>
                <w:sz w:val="18"/>
              </w:rPr>
              <w:t>Allows future learning rather than fixed assumptions.</w:t>
            </w:r>
          </w:p>
        </w:tc>
      </w:tr>
      <w:tr>
        <w:tc>
          <w:tcPr>
            <w:tcW w:type="dxa" w:w="2304"/>
          </w:tcPr>
          <w:p>
            <w:r/>
            <w:r>
              <w:rPr>
                <w:b w:val="0"/>
                <w:sz w:val="18"/>
              </w:rPr>
              <w:t>Keyword priors</w:t>
            </w:r>
          </w:p>
        </w:tc>
        <w:tc>
          <w:tcPr>
            <w:tcW w:type="dxa" w:w="3744"/>
          </w:tcPr>
          <w:p>
            <w:r/>
            <w:r>
              <w:rPr>
                <w:b w:val="0"/>
                <w:sz w:val="18"/>
              </w:rPr>
              <w:t>Boosts risk when severe words are present.</w:t>
            </w:r>
          </w:p>
        </w:tc>
        <w:tc>
          <w:tcPr>
            <w:tcW w:type="dxa" w:w="3744"/>
          </w:tcPr>
          <w:p>
            <w:r/>
            <w:r>
              <w:rPr>
                <w:b w:val="0"/>
                <w:sz w:val="18"/>
              </w:rPr>
              <w:t>Makes the model more sensitive to operational incidents.</w:t>
            </w:r>
          </w:p>
        </w:tc>
      </w:tr>
      <w:tr>
        <w:tc>
          <w:tcPr>
            <w:tcW w:type="dxa" w:w="2304"/>
          </w:tcPr>
          <w:p>
            <w:r/>
            <w:r>
              <w:rPr>
                <w:b w:val="0"/>
                <w:sz w:val="18"/>
              </w:rPr>
              <w:t>Isotonic calibration</w:t>
            </w:r>
          </w:p>
        </w:tc>
        <w:tc>
          <w:tcPr>
            <w:tcW w:type="dxa" w:w="3744"/>
          </w:tcPr>
          <w:p>
            <w:r/>
            <w:r>
              <w:rPr>
                <w:b w:val="0"/>
                <w:sz w:val="18"/>
              </w:rPr>
              <w:t>Maps raw model scores to better probability estimates.</w:t>
            </w:r>
          </w:p>
        </w:tc>
        <w:tc>
          <w:tcPr>
            <w:tcW w:type="dxa" w:w="3744"/>
          </w:tcPr>
          <w:p>
            <w:r/>
            <w:r>
              <w:rPr>
                <w:b w:val="0"/>
                <w:sz w:val="18"/>
              </w:rPr>
              <w:t>Improves MAE, MSE, and R-square without changing the rank order of risk.</w:t>
            </w:r>
          </w:p>
        </w:tc>
      </w:tr>
      <w:tr>
        <w:tc>
          <w:tcPr>
            <w:tcW w:type="dxa" w:w="2304"/>
          </w:tcPr>
          <w:p>
            <w:r/>
            <w:r>
              <w:rPr>
                <w:b w:val="0"/>
                <w:sz w:val="18"/>
              </w:rPr>
              <w:t>Risk engine</w:t>
            </w:r>
          </w:p>
        </w:tc>
        <w:tc>
          <w:tcPr>
            <w:tcW w:type="dxa" w:w="3744"/>
          </w:tcPr>
          <w:p>
            <w:r/>
            <w:r>
              <w:rPr>
                <w:b w:val="0"/>
                <w:sz w:val="18"/>
              </w:rPr>
              <w:t>Creates Critical, Warning, Stable labels.</w:t>
            </w:r>
          </w:p>
        </w:tc>
        <w:tc>
          <w:tcPr>
            <w:tcW w:type="dxa" w:w="3744"/>
          </w:tcPr>
          <w:p>
            <w:r/>
            <w:r>
              <w:rPr>
                <w:b w:val="0"/>
                <w:sz w:val="18"/>
              </w:rPr>
              <w:t>Makes output understandable for dashboard users.</w:t>
            </w:r>
          </w:p>
        </w:tc>
      </w:tr>
      <w:tr>
        <w:tc>
          <w:tcPr>
            <w:tcW w:type="dxa" w:w="2304"/>
          </w:tcPr>
          <w:p>
            <w:r/>
            <w:r>
              <w:rPr>
                <w:b w:val="0"/>
                <w:sz w:val="18"/>
              </w:rPr>
              <w:t>Recommendation engine</w:t>
            </w:r>
          </w:p>
        </w:tc>
        <w:tc>
          <w:tcPr>
            <w:tcW w:type="dxa" w:w="3744"/>
          </w:tcPr>
          <w:p>
            <w:r/>
            <w:r>
              <w:rPr>
                <w:b w:val="0"/>
                <w:sz w:val="18"/>
              </w:rPr>
              <w:t>Maps product and risk to next action.</w:t>
            </w:r>
          </w:p>
        </w:tc>
        <w:tc>
          <w:tcPr>
            <w:tcW w:type="dxa" w:w="3744"/>
          </w:tcPr>
          <w:p>
            <w:r/>
            <w:r>
              <w:rPr>
                <w:b w:val="0"/>
                <w:sz w:val="18"/>
              </w:rPr>
              <w:t>Turns prediction into practical response guidance.</w:t>
            </w:r>
          </w:p>
        </w:tc>
      </w:tr>
    </w:tbl>
    <w:p/>
    <w:p>
      <w:pPr>
        <w:pStyle w:val="Heading1"/>
      </w:pPr>
      <w:r>
        <w:t>5. Probability Calibration Explained in Plain English</w:t>
      </w:r>
    </w:p>
    <w:p>
      <w:r>
        <w:t>A model can rank risks correctly but still be overconfident or underconfident in the exact probability it reports. For example, a raw score of 0.75 may behave like a true 0.90 risk historically, or a raw score of 0.40 may behave like 0.25. Calibration corrects this probability scale using historical resolved outcomes.</w:t>
      </w:r>
    </w:p>
    <w:p>
      <w:pPr>
        <w:pStyle w:val="ListBullet"/>
      </w:pPr>
      <w:r>
        <w:t>The calibration method is isotonic regression, which is monotonic. Higher raw risk stays higher after calibration.</w:t>
      </w:r>
    </w:p>
    <w:p>
      <w:pPr>
        <w:pStyle w:val="ListBullet"/>
      </w:pPr>
      <w:r>
        <w:t>The benchmark learns calibration only from the training split, then tests on held-out rows.</w:t>
      </w:r>
    </w:p>
    <w:p>
      <w:pPr>
        <w:pStyle w:val="ListBullet"/>
      </w:pPr>
      <w:r>
        <w:t>The Excel model now also calibrates live probability scores when enough resolved history exists.</w:t>
      </w:r>
    </w:p>
    <w:p>
      <w:pPr>
        <w:pStyle w:val="ListBullet"/>
      </w:pPr>
      <w:r>
        <w:t>If there is not enough history, the model safely falls back to the raw Bayesian-BERT score.</w:t>
      </w:r>
    </w:p>
    <w:p>
      <w:r>
        <w:br w:type="page"/>
      </w:r>
    </w:p>
    <w:p>
      <w:pPr>
        <w:pStyle w:val="Heading1"/>
      </w:pPr>
      <w:r>
        <w:t>6. Validation and Testing Phases</w:t>
      </w:r>
    </w:p>
    <w:tbl>
      <w:tblPr>
        <w:tblStyle w:val="TableGrid"/>
        <w:tblW w:type="auto" w:w="0"/>
        <w:tblLook w:firstColumn="1" w:firstRow="1" w:lastColumn="0" w:lastRow="0" w:noHBand="0" w:noVBand="1" w:val="04A0"/>
      </w:tblPr>
      <w:tblGrid>
        <w:gridCol w:w="2520"/>
        <w:gridCol w:w="2520"/>
        <w:gridCol w:w="2520"/>
        <w:gridCol w:w="2520"/>
      </w:tblGrid>
      <w:tr>
        <w:tc>
          <w:tcPr>
            <w:tcW w:type="dxa" w:w="2016"/>
            <w:shd w:fill="1F4E79"/>
          </w:tcPr>
          <w:p>
            <w:r>
              <w:rPr>
                <w:color w:val="FFFFFF"/>
              </w:rPr>
            </w:r>
            <w:r>
              <w:rPr>
                <w:b/>
                <w:color w:val="FFFFFF"/>
                <w:sz w:val="18"/>
              </w:rPr>
              <w:t>Phase</w:t>
            </w:r>
          </w:p>
        </w:tc>
        <w:tc>
          <w:tcPr>
            <w:tcW w:type="dxa" w:w="3168"/>
            <w:shd w:fill="1F4E79"/>
          </w:tcPr>
          <w:p>
            <w:r>
              <w:rPr>
                <w:color w:val="FFFFFF"/>
              </w:rPr>
            </w:r>
            <w:r>
              <w:rPr>
                <w:b/>
                <w:color w:val="FFFFFF"/>
                <w:sz w:val="18"/>
              </w:rPr>
              <w:t>What Was Tested</w:t>
            </w:r>
          </w:p>
        </w:tc>
        <w:tc>
          <w:tcPr>
            <w:tcW w:type="dxa" w:w="1440"/>
            <w:shd w:fill="1F4E79"/>
          </w:tcPr>
          <w:p>
            <w:r>
              <w:rPr>
                <w:color w:val="FFFFFF"/>
              </w:rPr>
            </w:r>
            <w:r>
              <w:rPr>
                <w:b/>
                <w:color w:val="FFFFFF"/>
                <w:sz w:val="18"/>
              </w:rPr>
              <w:t>Result</w:t>
            </w:r>
          </w:p>
        </w:tc>
        <w:tc>
          <w:tcPr>
            <w:tcW w:type="dxa" w:w="3456"/>
            <w:shd w:fill="1F4E79"/>
          </w:tcPr>
          <w:p>
            <w:r>
              <w:rPr>
                <w:color w:val="FFFFFF"/>
              </w:rPr>
            </w:r>
            <w:r>
              <w:rPr>
                <w:b/>
                <w:color w:val="FFFFFF"/>
                <w:sz w:val="18"/>
              </w:rPr>
              <w:t>Evidence</w:t>
            </w:r>
          </w:p>
        </w:tc>
      </w:tr>
      <w:tr>
        <w:tc>
          <w:tcPr>
            <w:tcW w:type="dxa" w:w="2016"/>
          </w:tcPr>
          <w:p>
            <w:r/>
            <w:r>
              <w:rPr>
                <w:b w:val="0"/>
                <w:sz w:val="18"/>
              </w:rPr>
              <w:t>Phase 1 - Logic pipeline</w:t>
            </w:r>
          </w:p>
        </w:tc>
        <w:tc>
          <w:tcPr>
            <w:tcW w:type="dxa" w:w="3168"/>
          </w:tcPr>
          <w:p>
            <w:r/>
            <w:r>
              <w:rPr>
                <w:b w:val="0"/>
                <w:sz w:val="18"/>
              </w:rPr>
              <w:t>NLP, Bayesian probability, risk scoring, and recommendations.</w:t>
            </w:r>
          </w:p>
        </w:tc>
        <w:tc>
          <w:tcPr>
            <w:tcW w:type="dxa" w:w="1440"/>
          </w:tcPr>
          <w:p>
            <w:r/>
            <w:r>
              <w:rPr>
                <w:b w:val="0"/>
                <w:sz w:val="18"/>
              </w:rPr>
              <w:t>Passed</w:t>
            </w:r>
          </w:p>
        </w:tc>
        <w:tc>
          <w:tcPr>
            <w:tcW w:type="dxa" w:w="3456"/>
          </w:tcPr>
          <w:p>
            <w:r/>
            <w:r>
              <w:rPr>
                <w:b w:val="0"/>
                <w:sz w:val="18"/>
              </w:rPr>
              <w:t>Integration test confirmed required columns, stable probability range, Critical ATM outcome, Stable App outcome, and product-specific recommendations.</w:t>
            </w:r>
          </w:p>
        </w:tc>
      </w:tr>
      <w:tr>
        <w:tc>
          <w:tcPr>
            <w:tcW w:type="dxa" w:w="2016"/>
          </w:tcPr>
          <w:p>
            <w:r/>
            <w:r>
              <w:rPr>
                <w:b w:val="0"/>
                <w:sz w:val="18"/>
              </w:rPr>
              <w:t>Phase 2 - Keyword priors</w:t>
            </w:r>
          </w:p>
        </w:tc>
        <w:tc>
          <w:tcPr>
            <w:tcW w:type="dxa" w:w="3168"/>
          </w:tcPr>
          <w:p>
            <w:r/>
            <w:r>
              <w:rPr>
                <w:b w:val="0"/>
                <w:sz w:val="18"/>
              </w:rPr>
              <w:t>High-impact keyword detection and robust tokenization.</w:t>
            </w:r>
          </w:p>
        </w:tc>
        <w:tc>
          <w:tcPr>
            <w:tcW w:type="dxa" w:w="1440"/>
          </w:tcPr>
          <w:p>
            <w:r/>
            <w:r>
              <w:rPr>
                <w:b w:val="0"/>
                <w:sz w:val="18"/>
              </w:rPr>
              <w:t>Passed</w:t>
            </w:r>
          </w:p>
        </w:tc>
        <w:tc>
          <w:tcPr>
            <w:tcW w:type="dxa" w:w="3456"/>
          </w:tcPr>
          <w:p>
            <w:r/>
            <w:r>
              <w:rPr>
                <w:b w:val="0"/>
                <w:sz w:val="18"/>
              </w:rPr>
              <w:t>Crash/down/broken triggers were detected even with different delimiters.</w:t>
            </w:r>
          </w:p>
        </w:tc>
      </w:tr>
      <w:tr>
        <w:tc>
          <w:tcPr>
            <w:tcW w:type="dxa" w:w="2016"/>
          </w:tcPr>
          <w:p>
            <w:r/>
            <w:r>
              <w:rPr>
                <w:b w:val="0"/>
                <w:sz w:val="18"/>
              </w:rPr>
              <w:t>Phase 3 - Evaluation honesty</w:t>
            </w:r>
          </w:p>
        </w:tc>
        <w:tc>
          <w:tcPr>
            <w:tcW w:type="dxa" w:w="3168"/>
          </w:tcPr>
          <w:p>
            <w:r/>
            <w:r>
              <w:rPr>
                <w:b w:val="0"/>
                <w:sz w:val="18"/>
              </w:rPr>
              <w:t>MAE, MSE, R2, BIC, and non-self-graded outcomes.</w:t>
            </w:r>
          </w:p>
        </w:tc>
        <w:tc>
          <w:tcPr>
            <w:tcW w:type="dxa" w:w="1440"/>
          </w:tcPr>
          <w:p>
            <w:r/>
            <w:r>
              <w:rPr>
                <w:b w:val="0"/>
                <w:sz w:val="18"/>
              </w:rPr>
              <w:t>Passed</w:t>
            </w:r>
          </w:p>
        </w:tc>
        <w:tc>
          <w:tcPr>
            <w:tcW w:type="dxa" w:w="3456"/>
          </w:tcPr>
          <w:p>
            <w:r/>
            <w:r>
              <w:rPr>
                <w:b w:val="0"/>
                <w:sz w:val="18"/>
              </w:rPr>
              <w:t>Evaluation returns all metrics and simulated outcomes create non-trivial error instead of grading the model against itself.</w:t>
            </w:r>
          </w:p>
        </w:tc>
      </w:tr>
      <w:tr>
        <w:tc>
          <w:tcPr>
            <w:tcW w:type="dxa" w:w="2016"/>
          </w:tcPr>
          <w:p>
            <w:r/>
            <w:r>
              <w:rPr>
                <w:b w:val="0"/>
                <w:sz w:val="18"/>
              </w:rPr>
              <w:t>Phase 4 - Benchmark calibration</w:t>
            </w:r>
          </w:p>
        </w:tc>
        <w:tc>
          <w:tcPr>
            <w:tcW w:type="dxa" w:w="3168"/>
          </w:tcPr>
          <w:p>
            <w:r/>
            <w:r>
              <w:rPr>
                <w:b w:val="0"/>
                <w:sz w:val="18"/>
              </w:rPr>
              <w:t>Bayesian-BERT calibrated probability behavior.</w:t>
            </w:r>
          </w:p>
        </w:tc>
        <w:tc>
          <w:tcPr>
            <w:tcW w:type="dxa" w:w="1440"/>
          </w:tcPr>
          <w:p>
            <w:r/>
            <w:r>
              <w:rPr>
                <w:b w:val="0"/>
                <w:sz w:val="18"/>
              </w:rPr>
              <w:t>Passed</w:t>
            </w:r>
          </w:p>
        </w:tc>
        <w:tc>
          <w:tcPr>
            <w:tcW w:type="dxa" w:w="3456"/>
          </w:tcPr>
          <w:p>
            <w:r/>
            <w:r>
              <w:rPr>
                <w:b w:val="0"/>
                <w:sz w:val="18"/>
              </w:rPr>
              <w:t>Calibration returns valid probabilities and preserves strong accuracy on separable data.</w:t>
            </w:r>
          </w:p>
        </w:tc>
      </w:tr>
      <w:tr>
        <w:tc>
          <w:tcPr>
            <w:tcW w:type="dxa" w:w="2016"/>
          </w:tcPr>
          <w:p>
            <w:r/>
            <w:r>
              <w:rPr>
                <w:b w:val="0"/>
                <w:sz w:val="18"/>
              </w:rPr>
              <w:t>Phase 5 - Benchmark rerun</w:t>
            </w:r>
          </w:p>
        </w:tc>
        <w:tc>
          <w:tcPr>
            <w:tcW w:type="dxa" w:w="3168"/>
          </w:tcPr>
          <w:p>
            <w:r/>
            <w:r>
              <w:rPr>
                <w:b w:val="0"/>
                <w:sz w:val="18"/>
              </w:rPr>
              <w:t>Comparison against Logistic Regression, Random Forest, and Standard BERT.</w:t>
            </w:r>
          </w:p>
        </w:tc>
        <w:tc>
          <w:tcPr>
            <w:tcW w:type="dxa" w:w="1440"/>
          </w:tcPr>
          <w:p>
            <w:r/>
            <w:r>
              <w:rPr>
                <w:b w:val="0"/>
                <w:sz w:val="18"/>
              </w:rPr>
              <w:t>Passed</w:t>
            </w:r>
          </w:p>
        </w:tc>
        <w:tc>
          <w:tcPr>
            <w:tcW w:type="dxa" w:w="3456"/>
          </w:tcPr>
          <w:p>
            <w:r/>
            <w:r>
              <w:rPr>
                <w:b w:val="0"/>
                <w:sz w:val="18"/>
              </w:rPr>
              <w:t>Bayesian-BERT leads the overall benchmark in the latest run.</w:t>
            </w:r>
          </w:p>
        </w:tc>
      </w:tr>
      <w:tr>
        <w:tc>
          <w:tcPr>
            <w:tcW w:type="dxa" w:w="2016"/>
          </w:tcPr>
          <w:p>
            <w:r/>
            <w:r>
              <w:rPr>
                <w:b w:val="0"/>
                <w:sz w:val="18"/>
              </w:rPr>
              <w:t>Phase 6 - Syntax check</w:t>
            </w:r>
          </w:p>
        </w:tc>
        <w:tc>
          <w:tcPr>
            <w:tcW w:type="dxa" w:w="3168"/>
          </w:tcPr>
          <w:p>
            <w:r/>
            <w:r>
              <w:rPr>
                <w:b w:val="0"/>
                <w:sz w:val="18"/>
              </w:rPr>
              <w:t>Updated Python modules compile successfully.</w:t>
            </w:r>
          </w:p>
        </w:tc>
        <w:tc>
          <w:tcPr>
            <w:tcW w:type="dxa" w:w="1440"/>
          </w:tcPr>
          <w:p>
            <w:r/>
            <w:r>
              <w:rPr>
                <w:b w:val="0"/>
                <w:sz w:val="18"/>
              </w:rPr>
              <w:t>Passed</w:t>
            </w:r>
          </w:p>
        </w:tc>
        <w:tc>
          <w:tcPr>
            <w:tcW w:type="dxa" w:w="3456"/>
          </w:tcPr>
          <w:p>
            <w:r/>
            <w:r>
              <w:rPr>
                <w:b w:val="0"/>
                <w:sz w:val="18"/>
              </w:rPr>
              <w:t>py_compile completed without errors.</w:t>
            </w:r>
          </w:p>
        </w:tc>
      </w:tr>
    </w:tbl>
    <w:p/>
    <w:p>
      <w:pPr>
        <w:pStyle w:val="Heading1"/>
      </w:pPr>
      <w:r>
        <w:t>7. Latest Benchmark Results</w:t>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1F4E79"/>
          </w:tcPr>
          <w:p>
            <w:r>
              <w:rPr>
                <w:color w:val="FFFFFF"/>
              </w:rPr>
            </w:r>
            <w:r>
              <w:rPr>
                <w:b/>
                <w:color w:val="FFFFFF"/>
                <w:sz w:val="18"/>
              </w:rPr>
              <w:t>Model</w:t>
            </w:r>
          </w:p>
        </w:tc>
        <w:tc>
          <w:tcPr>
            <w:tcW w:type="dxa" w:w="1120"/>
            <w:shd w:fill="1F4E79"/>
          </w:tcPr>
          <w:p>
            <w:r>
              <w:rPr>
                <w:color w:val="FFFFFF"/>
              </w:rPr>
            </w:r>
            <w:r>
              <w:rPr>
                <w:b/>
                <w:color w:val="FFFFFF"/>
                <w:sz w:val="18"/>
              </w:rPr>
              <w:t>MAE</w:t>
            </w:r>
          </w:p>
        </w:tc>
        <w:tc>
          <w:tcPr>
            <w:tcW w:type="dxa" w:w="1120"/>
            <w:shd w:fill="1F4E79"/>
          </w:tcPr>
          <w:p>
            <w:r>
              <w:rPr>
                <w:color w:val="FFFFFF"/>
              </w:rPr>
            </w:r>
            <w:r>
              <w:rPr>
                <w:b/>
                <w:color w:val="FFFFFF"/>
                <w:sz w:val="18"/>
              </w:rPr>
              <w:t>MSE</w:t>
            </w:r>
          </w:p>
        </w:tc>
        <w:tc>
          <w:tcPr>
            <w:tcW w:type="dxa" w:w="1120"/>
            <w:shd w:fill="1F4E79"/>
          </w:tcPr>
          <w:p>
            <w:r>
              <w:rPr>
                <w:color w:val="FFFFFF"/>
              </w:rPr>
            </w:r>
            <w:r>
              <w:rPr>
                <w:b/>
                <w:color w:val="FFFFFF"/>
                <w:sz w:val="18"/>
              </w:rPr>
              <w:t>RIC</w:t>
            </w:r>
          </w:p>
        </w:tc>
        <w:tc>
          <w:tcPr>
            <w:tcW w:type="dxa" w:w="1120"/>
            <w:shd w:fill="1F4E79"/>
          </w:tcPr>
          <w:p>
            <w:r>
              <w:rPr>
                <w:color w:val="FFFFFF"/>
              </w:rPr>
            </w:r>
            <w:r>
              <w:rPr>
                <w:b/>
                <w:color w:val="FFFFFF"/>
                <w:sz w:val="18"/>
              </w:rPr>
              <w:t>R-square</w:t>
            </w:r>
          </w:p>
        </w:tc>
        <w:tc>
          <w:tcPr>
            <w:tcW w:type="dxa" w:w="1120"/>
            <w:shd w:fill="1F4E79"/>
          </w:tcPr>
          <w:p>
            <w:r>
              <w:rPr>
                <w:color w:val="FFFFFF"/>
              </w:rPr>
            </w:r>
            <w:r>
              <w:rPr>
                <w:b/>
                <w:color w:val="FFFFFF"/>
                <w:sz w:val="18"/>
              </w:rPr>
              <w:t>Precision</w:t>
            </w:r>
          </w:p>
        </w:tc>
        <w:tc>
          <w:tcPr>
            <w:tcW w:type="dxa" w:w="1120"/>
            <w:shd w:fill="1F4E79"/>
          </w:tcPr>
          <w:p>
            <w:r>
              <w:rPr>
                <w:color w:val="FFFFFF"/>
              </w:rPr>
            </w:r>
            <w:r>
              <w:rPr>
                <w:b/>
                <w:color w:val="FFFFFF"/>
                <w:sz w:val="18"/>
              </w:rPr>
              <w:t>Accuracy</w:t>
            </w:r>
          </w:p>
        </w:tc>
        <w:tc>
          <w:tcPr>
            <w:tcW w:type="dxa" w:w="1120"/>
            <w:shd w:fill="1F4E79"/>
          </w:tcPr>
          <w:p>
            <w:r>
              <w:rPr>
                <w:color w:val="FFFFFF"/>
              </w:rPr>
            </w:r>
            <w:r>
              <w:rPr>
                <w:b/>
                <w:color w:val="FFFFFF"/>
                <w:sz w:val="18"/>
              </w:rPr>
              <w:t>Recall</w:t>
            </w:r>
          </w:p>
        </w:tc>
        <w:tc>
          <w:tcPr>
            <w:tcW w:type="dxa" w:w="1120"/>
            <w:shd w:fill="1F4E79"/>
          </w:tcPr>
          <w:p>
            <w:r>
              <w:rPr>
                <w:color w:val="FFFFFF"/>
              </w:rPr>
            </w:r>
            <w:r>
              <w:rPr>
                <w:b/>
                <w:color w:val="FFFFFF"/>
                <w:sz w:val="18"/>
              </w:rPr>
              <w:t>F1-score</w:t>
            </w:r>
          </w:p>
        </w:tc>
      </w:tr>
      <w:tr>
        <w:tc>
          <w:tcPr>
            <w:tcW w:type="dxa" w:w="1120"/>
          </w:tcPr>
          <w:p>
            <w:r/>
            <w:r>
              <w:rPr>
                <w:b w:val="0"/>
                <w:sz w:val="18"/>
              </w:rPr>
              <w:t>Logistic Regression</w:t>
            </w:r>
          </w:p>
        </w:tc>
        <w:tc>
          <w:tcPr>
            <w:tcW w:type="dxa" w:w="1120"/>
          </w:tcPr>
          <w:p>
            <w:r/>
            <w:r>
              <w:rPr>
                <w:b w:val="0"/>
                <w:sz w:val="18"/>
              </w:rPr>
              <w:t>0.1829</w:t>
            </w:r>
          </w:p>
        </w:tc>
        <w:tc>
          <w:tcPr>
            <w:tcW w:type="dxa" w:w="1120"/>
          </w:tcPr>
          <w:p>
            <w:r/>
            <w:r>
              <w:rPr>
                <w:b w:val="0"/>
                <w:sz w:val="18"/>
              </w:rPr>
              <w:t>0.0700</w:t>
            </w:r>
          </w:p>
        </w:tc>
        <w:tc>
          <w:tcPr>
            <w:tcW w:type="dxa" w:w="1120"/>
          </w:tcPr>
          <w:p>
            <w:r/>
            <w:r>
              <w:rPr>
                <w:b w:val="0"/>
                <w:sz w:val="18"/>
              </w:rPr>
              <w:t>0.9033</w:t>
            </w:r>
          </w:p>
        </w:tc>
        <w:tc>
          <w:tcPr>
            <w:tcW w:type="dxa" w:w="1120"/>
          </w:tcPr>
          <w:p>
            <w:r/>
            <w:r>
              <w:rPr>
                <w:b w:val="0"/>
                <w:sz w:val="18"/>
              </w:rPr>
              <w:t>0.7096</w:t>
            </w:r>
          </w:p>
        </w:tc>
        <w:tc>
          <w:tcPr>
            <w:tcW w:type="dxa" w:w="1120"/>
          </w:tcPr>
          <w:p>
            <w:r/>
            <w:r>
              <w:rPr>
                <w:b w:val="0"/>
                <w:sz w:val="18"/>
              </w:rPr>
              <w:t>0.8387</w:t>
            </w:r>
          </w:p>
        </w:tc>
        <w:tc>
          <w:tcPr>
            <w:tcW w:type="dxa" w:w="1120"/>
          </w:tcPr>
          <w:p>
            <w:r/>
            <w:r>
              <w:rPr>
                <w:b w:val="0"/>
                <w:sz w:val="18"/>
              </w:rPr>
              <w:t>0.8986</w:t>
            </w:r>
          </w:p>
        </w:tc>
        <w:tc>
          <w:tcPr>
            <w:tcW w:type="dxa" w:w="1120"/>
          </w:tcPr>
          <w:p>
            <w:r/>
            <w:r>
              <w:rPr>
                <w:b w:val="0"/>
                <w:sz w:val="18"/>
              </w:rPr>
              <w:t>0.9286</w:t>
            </w:r>
          </w:p>
        </w:tc>
        <w:tc>
          <w:tcPr>
            <w:tcW w:type="dxa" w:w="1120"/>
          </w:tcPr>
          <w:p>
            <w:r/>
            <w:r>
              <w:rPr>
                <w:b w:val="0"/>
                <w:sz w:val="18"/>
              </w:rPr>
              <w:t>0.8814</w:t>
            </w:r>
          </w:p>
        </w:tc>
      </w:tr>
      <w:tr>
        <w:tc>
          <w:tcPr>
            <w:tcW w:type="dxa" w:w="1120"/>
          </w:tcPr>
          <w:p>
            <w:r/>
            <w:r>
              <w:rPr>
                <w:b w:val="0"/>
                <w:sz w:val="18"/>
              </w:rPr>
              <w:t>Random Forest</w:t>
            </w:r>
          </w:p>
        </w:tc>
        <w:tc>
          <w:tcPr>
            <w:tcW w:type="dxa" w:w="1120"/>
          </w:tcPr>
          <w:p>
            <w:r/>
            <w:r>
              <w:rPr>
                <w:b w:val="0"/>
                <w:sz w:val="18"/>
              </w:rPr>
              <w:t>0.2457</w:t>
            </w:r>
          </w:p>
        </w:tc>
        <w:tc>
          <w:tcPr>
            <w:tcW w:type="dxa" w:w="1120"/>
          </w:tcPr>
          <w:p>
            <w:r/>
            <w:r>
              <w:rPr>
                <w:b w:val="0"/>
                <w:sz w:val="18"/>
              </w:rPr>
              <w:t>0.0957</w:t>
            </w:r>
          </w:p>
        </w:tc>
        <w:tc>
          <w:tcPr>
            <w:tcW w:type="dxa" w:w="1120"/>
          </w:tcPr>
          <w:p>
            <w:r/>
            <w:r>
              <w:rPr>
                <w:b w:val="0"/>
                <w:sz w:val="18"/>
              </w:rPr>
              <w:t>0.8602</w:t>
            </w:r>
          </w:p>
        </w:tc>
        <w:tc>
          <w:tcPr>
            <w:tcW w:type="dxa" w:w="1120"/>
          </w:tcPr>
          <w:p>
            <w:r/>
            <w:r>
              <w:rPr>
                <w:b w:val="0"/>
                <w:sz w:val="18"/>
              </w:rPr>
              <w:t>0.6032</w:t>
            </w:r>
          </w:p>
        </w:tc>
        <w:tc>
          <w:tcPr>
            <w:tcW w:type="dxa" w:w="1120"/>
          </w:tcPr>
          <w:p>
            <w:r/>
            <w:r>
              <w:rPr>
                <w:b w:val="0"/>
                <w:sz w:val="18"/>
              </w:rPr>
              <w:t>0.7297</w:t>
            </w:r>
          </w:p>
        </w:tc>
        <w:tc>
          <w:tcPr>
            <w:tcW w:type="dxa" w:w="1120"/>
          </w:tcPr>
          <w:p>
            <w:r/>
            <w:r>
              <w:rPr>
                <w:b w:val="0"/>
                <w:sz w:val="18"/>
              </w:rPr>
              <w:t>0.8406</w:t>
            </w:r>
          </w:p>
        </w:tc>
        <w:tc>
          <w:tcPr>
            <w:tcW w:type="dxa" w:w="1120"/>
          </w:tcPr>
          <w:p>
            <w:r/>
            <w:r>
              <w:rPr>
                <w:b w:val="0"/>
                <w:sz w:val="18"/>
              </w:rPr>
              <w:t>0.9643</w:t>
            </w:r>
          </w:p>
        </w:tc>
        <w:tc>
          <w:tcPr>
            <w:tcW w:type="dxa" w:w="1120"/>
          </w:tcPr>
          <w:p>
            <w:r/>
            <w:r>
              <w:rPr>
                <w:b w:val="0"/>
                <w:sz w:val="18"/>
              </w:rPr>
              <w:t>0.8308</w:t>
            </w:r>
          </w:p>
        </w:tc>
      </w:tr>
      <w:tr>
        <w:tc>
          <w:tcPr>
            <w:tcW w:type="dxa" w:w="1120"/>
          </w:tcPr>
          <w:p>
            <w:r/>
            <w:r>
              <w:rPr>
                <w:b w:val="0"/>
                <w:sz w:val="18"/>
              </w:rPr>
              <w:t>Standard BERT</w:t>
            </w:r>
          </w:p>
        </w:tc>
        <w:tc>
          <w:tcPr>
            <w:tcW w:type="dxa" w:w="1120"/>
          </w:tcPr>
          <w:p>
            <w:r/>
            <w:r>
              <w:rPr>
                <w:b w:val="0"/>
                <w:sz w:val="18"/>
              </w:rPr>
              <w:t>0.1945</w:t>
            </w:r>
          </w:p>
        </w:tc>
        <w:tc>
          <w:tcPr>
            <w:tcW w:type="dxa" w:w="1120"/>
          </w:tcPr>
          <w:p>
            <w:r/>
            <w:r>
              <w:rPr>
                <w:b w:val="0"/>
                <w:sz w:val="18"/>
              </w:rPr>
              <w:t>0.0796</w:t>
            </w:r>
          </w:p>
        </w:tc>
        <w:tc>
          <w:tcPr>
            <w:tcW w:type="dxa" w:w="1120"/>
          </w:tcPr>
          <w:p>
            <w:r/>
            <w:r>
              <w:rPr>
                <w:b w:val="0"/>
                <w:sz w:val="18"/>
              </w:rPr>
              <w:t>0.8920</w:t>
            </w:r>
          </w:p>
        </w:tc>
        <w:tc>
          <w:tcPr>
            <w:tcW w:type="dxa" w:w="1120"/>
          </w:tcPr>
          <w:p>
            <w:r/>
            <w:r>
              <w:rPr>
                <w:b w:val="0"/>
                <w:sz w:val="18"/>
              </w:rPr>
              <w:t>0.6701</w:t>
            </w:r>
          </w:p>
        </w:tc>
        <w:tc>
          <w:tcPr>
            <w:tcW w:type="dxa" w:w="1120"/>
          </w:tcPr>
          <w:p>
            <w:r/>
            <w:r>
              <w:rPr>
                <w:b w:val="0"/>
                <w:sz w:val="18"/>
              </w:rPr>
              <w:t>0.8889</w:t>
            </w:r>
          </w:p>
        </w:tc>
        <w:tc>
          <w:tcPr>
            <w:tcW w:type="dxa" w:w="1120"/>
          </w:tcPr>
          <w:p>
            <w:r/>
            <w:r>
              <w:rPr>
                <w:b w:val="0"/>
                <w:sz w:val="18"/>
              </w:rPr>
              <w:t>0.8986</w:t>
            </w:r>
          </w:p>
        </w:tc>
        <w:tc>
          <w:tcPr>
            <w:tcW w:type="dxa" w:w="1120"/>
          </w:tcPr>
          <w:p>
            <w:r/>
            <w:r>
              <w:rPr>
                <w:b w:val="0"/>
                <w:sz w:val="18"/>
              </w:rPr>
              <w:t>0.8571</w:t>
            </w:r>
          </w:p>
        </w:tc>
        <w:tc>
          <w:tcPr>
            <w:tcW w:type="dxa" w:w="1120"/>
          </w:tcPr>
          <w:p>
            <w:r/>
            <w:r>
              <w:rPr>
                <w:b w:val="0"/>
                <w:sz w:val="18"/>
              </w:rPr>
              <w:t>0.8727</w:t>
            </w:r>
          </w:p>
        </w:tc>
      </w:tr>
      <w:tr>
        <w:tc>
          <w:tcPr>
            <w:tcW w:type="dxa" w:w="1120"/>
          </w:tcPr>
          <w:p>
            <w:r/>
            <w:r>
              <w:rPr>
                <w:b w:val="0"/>
                <w:sz w:val="18"/>
              </w:rPr>
              <w:t>Bayesian-BERT</w:t>
            </w:r>
          </w:p>
        </w:tc>
        <w:tc>
          <w:tcPr>
            <w:tcW w:type="dxa" w:w="1120"/>
          </w:tcPr>
          <w:p>
            <w:r/>
            <w:r>
              <w:rPr>
                <w:b w:val="0"/>
                <w:sz w:val="18"/>
              </w:rPr>
              <w:t>0.1502</w:t>
            </w:r>
          </w:p>
        </w:tc>
        <w:tc>
          <w:tcPr>
            <w:tcW w:type="dxa" w:w="1120"/>
          </w:tcPr>
          <w:p>
            <w:r/>
            <w:r>
              <w:rPr>
                <w:b w:val="0"/>
                <w:sz w:val="18"/>
              </w:rPr>
              <w:t>0.0615</w:t>
            </w:r>
          </w:p>
        </w:tc>
        <w:tc>
          <w:tcPr>
            <w:tcW w:type="dxa" w:w="1120"/>
          </w:tcPr>
          <w:p>
            <w:r/>
            <w:r>
              <w:rPr>
                <w:b w:val="0"/>
                <w:sz w:val="18"/>
              </w:rPr>
              <w:t>0.9334</w:t>
            </w:r>
          </w:p>
        </w:tc>
        <w:tc>
          <w:tcPr>
            <w:tcW w:type="dxa" w:w="1120"/>
          </w:tcPr>
          <w:p>
            <w:r/>
            <w:r>
              <w:rPr>
                <w:b w:val="0"/>
                <w:sz w:val="18"/>
              </w:rPr>
              <w:t>0.7451</w:t>
            </w:r>
          </w:p>
        </w:tc>
        <w:tc>
          <w:tcPr>
            <w:tcW w:type="dxa" w:w="1120"/>
          </w:tcPr>
          <w:p>
            <w:r/>
            <w:r>
              <w:rPr>
                <w:b w:val="0"/>
                <w:sz w:val="18"/>
              </w:rPr>
              <w:t>0.8710</w:t>
            </w:r>
          </w:p>
        </w:tc>
        <w:tc>
          <w:tcPr>
            <w:tcW w:type="dxa" w:w="1120"/>
          </w:tcPr>
          <w:p>
            <w:r/>
            <w:r>
              <w:rPr>
                <w:b w:val="0"/>
                <w:sz w:val="18"/>
              </w:rPr>
              <w:t>0.9275</w:t>
            </w:r>
          </w:p>
        </w:tc>
        <w:tc>
          <w:tcPr>
            <w:tcW w:type="dxa" w:w="1120"/>
          </w:tcPr>
          <w:p>
            <w:r/>
            <w:r>
              <w:rPr>
                <w:b w:val="0"/>
                <w:sz w:val="18"/>
              </w:rPr>
              <w:t>0.9643</w:t>
            </w:r>
          </w:p>
        </w:tc>
        <w:tc>
          <w:tcPr>
            <w:tcW w:type="dxa" w:w="1120"/>
          </w:tcPr>
          <w:p>
            <w:r/>
            <w:r>
              <w:rPr>
                <w:b w:val="0"/>
                <w:sz w:val="18"/>
              </w:rPr>
              <w:t>0.9153</w:t>
            </w:r>
          </w:p>
        </w:tc>
      </w:tr>
    </w:tbl>
    <w:p/>
    <w:p>
      <w:r>
        <w:t>Interpretation: lower MAE/MSE is better; higher RIC, R-square, precision, accuracy, recall, and F1-score is better. Bayesian-BERT is the best overall performer. Standard BERT has slightly higher precision, but Bayesian-BERT has stronger recall, F1, R-square, RIC, MAE, MSE, and accuracy.</w:t>
      </w:r>
    </w:p>
    <w:p>
      <w:pPr>
        <w:pStyle w:val="Heading1"/>
      </w:pPr>
      <w:r>
        <w:t>8. Benchmark Leader Summary</w:t>
      </w:r>
    </w:p>
    <w:tbl>
      <w:tblPr>
        <w:tblStyle w:val="TableGrid"/>
        <w:tblW w:type="auto" w:w="0"/>
        <w:tblLook w:firstColumn="1" w:firstRow="1" w:lastColumn="0" w:lastRow="0" w:noHBand="0" w:noVBand="1" w:val="04A0"/>
      </w:tblPr>
      <w:tblGrid>
        <w:gridCol w:w="2520"/>
        <w:gridCol w:w="2520"/>
        <w:gridCol w:w="2520"/>
        <w:gridCol w:w="2520"/>
      </w:tblGrid>
      <w:tr>
        <w:tc>
          <w:tcPr>
            <w:tcW w:type="dxa" w:w="1872"/>
            <w:shd w:fill="1F4E79"/>
          </w:tcPr>
          <w:p>
            <w:r>
              <w:rPr>
                <w:color w:val="FFFFFF"/>
              </w:rPr>
            </w:r>
            <w:r>
              <w:rPr>
                <w:b/>
                <w:color w:val="FFFFFF"/>
                <w:sz w:val="18"/>
              </w:rPr>
              <w:t>Metric</w:t>
            </w:r>
          </w:p>
        </w:tc>
        <w:tc>
          <w:tcPr>
            <w:tcW w:type="dxa" w:w="2304"/>
            <w:shd w:fill="1F4E79"/>
          </w:tcPr>
          <w:p>
            <w:r>
              <w:rPr>
                <w:color w:val="FFFFFF"/>
              </w:rPr>
            </w:r>
            <w:r>
              <w:rPr>
                <w:b/>
                <w:color w:val="FFFFFF"/>
                <w:sz w:val="18"/>
              </w:rPr>
              <w:t>Winning Direction</w:t>
            </w:r>
          </w:p>
        </w:tc>
        <w:tc>
          <w:tcPr>
            <w:tcW w:type="dxa" w:w="3168"/>
            <w:shd w:fill="1F4E79"/>
          </w:tcPr>
          <w:p>
            <w:r>
              <w:rPr>
                <w:color w:val="FFFFFF"/>
              </w:rPr>
            </w:r>
            <w:r>
              <w:rPr>
                <w:b/>
                <w:color w:val="FFFFFF"/>
                <w:sz w:val="18"/>
              </w:rPr>
              <w:t>Winner</w:t>
            </w:r>
          </w:p>
        </w:tc>
        <w:tc>
          <w:tcPr>
            <w:tcW w:type="dxa" w:w="1440"/>
            <w:shd w:fill="1F4E79"/>
          </w:tcPr>
          <w:p>
            <w:r>
              <w:rPr>
                <w:color w:val="FFFFFF"/>
              </w:rPr>
            </w:r>
            <w:r>
              <w:rPr>
                <w:b/>
                <w:color w:val="FFFFFF"/>
                <w:sz w:val="18"/>
              </w:rPr>
              <w:t>Value</w:t>
            </w:r>
          </w:p>
        </w:tc>
      </w:tr>
      <w:tr>
        <w:tc>
          <w:tcPr>
            <w:tcW w:type="dxa" w:w="1872"/>
          </w:tcPr>
          <w:p>
            <w:r/>
            <w:r>
              <w:rPr>
                <w:b w:val="0"/>
                <w:sz w:val="18"/>
              </w:rPr>
              <w:t>MAE</w:t>
            </w:r>
          </w:p>
        </w:tc>
        <w:tc>
          <w:tcPr>
            <w:tcW w:type="dxa" w:w="2304"/>
          </w:tcPr>
          <w:p>
            <w:r/>
            <w:r>
              <w:rPr>
                <w:b w:val="0"/>
                <w:sz w:val="18"/>
              </w:rPr>
              <w:t>Lowest</w:t>
            </w:r>
          </w:p>
        </w:tc>
        <w:tc>
          <w:tcPr>
            <w:tcW w:type="dxa" w:w="3168"/>
          </w:tcPr>
          <w:p>
            <w:r/>
            <w:r>
              <w:rPr>
                <w:b w:val="0"/>
                <w:sz w:val="18"/>
              </w:rPr>
              <w:t>Bayesian-BERT</w:t>
            </w:r>
          </w:p>
        </w:tc>
        <w:tc>
          <w:tcPr>
            <w:tcW w:type="dxa" w:w="1440"/>
          </w:tcPr>
          <w:p>
            <w:r/>
            <w:r>
              <w:rPr>
                <w:b w:val="0"/>
                <w:sz w:val="18"/>
              </w:rPr>
              <w:t>0.1502</w:t>
            </w:r>
          </w:p>
        </w:tc>
      </w:tr>
      <w:tr>
        <w:tc>
          <w:tcPr>
            <w:tcW w:type="dxa" w:w="1872"/>
          </w:tcPr>
          <w:p>
            <w:r/>
            <w:r>
              <w:rPr>
                <w:b w:val="0"/>
                <w:sz w:val="18"/>
              </w:rPr>
              <w:t>MSE</w:t>
            </w:r>
          </w:p>
        </w:tc>
        <w:tc>
          <w:tcPr>
            <w:tcW w:type="dxa" w:w="2304"/>
          </w:tcPr>
          <w:p>
            <w:r/>
            <w:r>
              <w:rPr>
                <w:b w:val="0"/>
                <w:sz w:val="18"/>
              </w:rPr>
              <w:t>Lowest</w:t>
            </w:r>
          </w:p>
        </w:tc>
        <w:tc>
          <w:tcPr>
            <w:tcW w:type="dxa" w:w="3168"/>
          </w:tcPr>
          <w:p>
            <w:r/>
            <w:r>
              <w:rPr>
                <w:b w:val="0"/>
                <w:sz w:val="18"/>
              </w:rPr>
              <w:t>Bayesian-BERT</w:t>
            </w:r>
          </w:p>
        </w:tc>
        <w:tc>
          <w:tcPr>
            <w:tcW w:type="dxa" w:w="1440"/>
          </w:tcPr>
          <w:p>
            <w:r/>
            <w:r>
              <w:rPr>
                <w:b w:val="0"/>
                <w:sz w:val="18"/>
              </w:rPr>
              <w:t>0.0615</w:t>
            </w:r>
          </w:p>
        </w:tc>
      </w:tr>
      <w:tr>
        <w:tc>
          <w:tcPr>
            <w:tcW w:type="dxa" w:w="1872"/>
          </w:tcPr>
          <w:p>
            <w:r/>
            <w:r>
              <w:rPr>
                <w:b w:val="0"/>
                <w:sz w:val="18"/>
              </w:rPr>
              <w:t>RIC</w:t>
            </w:r>
          </w:p>
        </w:tc>
        <w:tc>
          <w:tcPr>
            <w:tcW w:type="dxa" w:w="2304"/>
          </w:tcPr>
          <w:p>
            <w:r/>
            <w:r>
              <w:rPr>
                <w:b w:val="0"/>
                <w:sz w:val="18"/>
              </w:rPr>
              <w:t>Highest</w:t>
            </w:r>
          </w:p>
        </w:tc>
        <w:tc>
          <w:tcPr>
            <w:tcW w:type="dxa" w:w="3168"/>
          </w:tcPr>
          <w:p>
            <w:r/>
            <w:r>
              <w:rPr>
                <w:b w:val="0"/>
                <w:sz w:val="18"/>
              </w:rPr>
              <w:t>Bayesian-BERT</w:t>
            </w:r>
          </w:p>
        </w:tc>
        <w:tc>
          <w:tcPr>
            <w:tcW w:type="dxa" w:w="1440"/>
          </w:tcPr>
          <w:p>
            <w:r/>
            <w:r>
              <w:rPr>
                <w:b w:val="0"/>
                <w:sz w:val="18"/>
              </w:rPr>
              <w:t>0.9334</w:t>
            </w:r>
          </w:p>
        </w:tc>
      </w:tr>
      <w:tr>
        <w:tc>
          <w:tcPr>
            <w:tcW w:type="dxa" w:w="1872"/>
          </w:tcPr>
          <w:p>
            <w:r/>
            <w:r>
              <w:rPr>
                <w:b w:val="0"/>
                <w:sz w:val="18"/>
              </w:rPr>
              <w:t>R-square</w:t>
            </w:r>
          </w:p>
        </w:tc>
        <w:tc>
          <w:tcPr>
            <w:tcW w:type="dxa" w:w="2304"/>
          </w:tcPr>
          <w:p>
            <w:r/>
            <w:r>
              <w:rPr>
                <w:b w:val="0"/>
                <w:sz w:val="18"/>
              </w:rPr>
              <w:t>Highest</w:t>
            </w:r>
          </w:p>
        </w:tc>
        <w:tc>
          <w:tcPr>
            <w:tcW w:type="dxa" w:w="3168"/>
          </w:tcPr>
          <w:p>
            <w:r/>
            <w:r>
              <w:rPr>
                <w:b w:val="0"/>
                <w:sz w:val="18"/>
              </w:rPr>
              <w:t>Bayesian-BERT</w:t>
            </w:r>
          </w:p>
        </w:tc>
        <w:tc>
          <w:tcPr>
            <w:tcW w:type="dxa" w:w="1440"/>
          </w:tcPr>
          <w:p>
            <w:r/>
            <w:r>
              <w:rPr>
                <w:b w:val="0"/>
                <w:sz w:val="18"/>
              </w:rPr>
              <w:t>0.7451</w:t>
            </w:r>
          </w:p>
        </w:tc>
      </w:tr>
      <w:tr>
        <w:tc>
          <w:tcPr>
            <w:tcW w:type="dxa" w:w="1872"/>
          </w:tcPr>
          <w:p>
            <w:r/>
            <w:r>
              <w:rPr>
                <w:b w:val="0"/>
                <w:sz w:val="18"/>
              </w:rPr>
              <w:t>Precision</w:t>
            </w:r>
          </w:p>
        </w:tc>
        <w:tc>
          <w:tcPr>
            <w:tcW w:type="dxa" w:w="2304"/>
          </w:tcPr>
          <w:p>
            <w:r/>
            <w:r>
              <w:rPr>
                <w:b w:val="0"/>
                <w:sz w:val="18"/>
              </w:rPr>
              <w:t>Highest</w:t>
            </w:r>
          </w:p>
        </w:tc>
        <w:tc>
          <w:tcPr>
            <w:tcW w:type="dxa" w:w="3168"/>
          </w:tcPr>
          <w:p>
            <w:r/>
            <w:r>
              <w:rPr>
                <w:b w:val="0"/>
                <w:sz w:val="18"/>
              </w:rPr>
              <w:t>Standard BERT</w:t>
            </w:r>
          </w:p>
        </w:tc>
        <w:tc>
          <w:tcPr>
            <w:tcW w:type="dxa" w:w="1440"/>
          </w:tcPr>
          <w:p>
            <w:r/>
            <w:r>
              <w:rPr>
                <w:b w:val="0"/>
                <w:sz w:val="18"/>
              </w:rPr>
              <w:t>0.8889</w:t>
            </w:r>
          </w:p>
        </w:tc>
      </w:tr>
      <w:tr>
        <w:tc>
          <w:tcPr>
            <w:tcW w:type="dxa" w:w="1872"/>
          </w:tcPr>
          <w:p>
            <w:r/>
            <w:r>
              <w:rPr>
                <w:b w:val="0"/>
                <w:sz w:val="18"/>
              </w:rPr>
              <w:t>Accuracy</w:t>
            </w:r>
          </w:p>
        </w:tc>
        <w:tc>
          <w:tcPr>
            <w:tcW w:type="dxa" w:w="2304"/>
          </w:tcPr>
          <w:p>
            <w:r/>
            <w:r>
              <w:rPr>
                <w:b w:val="0"/>
                <w:sz w:val="18"/>
              </w:rPr>
              <w:t>Highest</w:t>
            </w:r>
          </w:p>
        </w:tc>
        <w:tc>
          <w:tcPr>
            <w:tcW w:type="dxa" w:w="3168"/>
          </w:tcPr>
          <w:p>
            <w:r/>
            <w:r>
              <w:rPr>
                <w:b w:val="0"/>
                <w:sz w:val="18"/>
              </w:rPr>
              <w:t>Bayesian-BERT</w:t>
            </w:r>
          </w:p>
        </w:tc>
        <w:tc>
          <w:tcPr>
            <w:tcW w:type="dxa" w:w="1440"/>
          </w:tcPr>
          <w:p>
            <w:r/>
            <w:r>
              <w:rPr>
                <w:b w:val="0"/>
                <w:sz w:val="18"/>
              </w:rPr>
              <w:t>0.9275</w:t>
            </w:r>
          </w:p>
        </w:tc>
      </w:tr>
      <w:tr>
        <w:tc>
          <w:tcPr>
            <w:tcW w:type="dxa" w:w="1872"/>
          </w:tcPr>
          <w:p>
            <w:r/>
            <w:r>
              <w:rPr>
                <w:b w:val="0"/>
                <w:sz w:val="18"/>
              </w:rPr>
              <w:t>Recall</w:t>
            </w:r>
          </w:p>
        </w:tc>
        <w:tc>
          <w:tcPr>
            <w:tcW w:type="dxa" w:w="2304"/>
          </w:tcPr>
          <w:p>
            <w:r/>
            <w:r>
              <w:rPr>
                <w:b w:val="0"/>
                <w:sz w:val="18"/>
              </w:rPr>
              <w:t>Highest</w:t>
            </w:r>
          </w:p>
        </w:tc>
        <w:tc>
          <w:tcPr>
            <w:tcW w:type="dxa" w:w="3168"/>
          </w:tcPr>
          <w:p>
            <w:r/>
            <w:r>
              <w:rPr>
                <w:b w:val="0"/>
                <w:sz w:val="18"/>
              </w:rPr>
              <w:t>Random Forest</w:t>
            </w:r>
          </w:p>
        </w:tc>
        <w:tc>
          <w:tcPr>
            <w:tcW w:type="dxa" w:w="1440"/>
          </w:tcPr>
          <w:p>
            <w:r/>
            <w:r>
              <w:rPr>
                <w:b w:val="0"/>
                <w:sz w:val="18"/>
              </w:rPr>
              <w:t>0.9643</w:t>
            </w:r>
          </w:p>
        </w:tc>
      </w:tr>
      <w:tr>
        <w:tc>
          <w:tcPr>
            <w:tcW w:type="dxa" w:w="1872"/>
          </w:tcPr>
          <w:p>
            <w:r/>
            <w:r>
              <w:rPr>
                <w:b w:val="0"/>
                <w:sz w:val="18"/>
              </w:rPr>
              <w:t>F1-score</w:t>
            </w:r>
          </w:p>
        </w:tc>
        <w:tc>
          <w:tcPr>
            <w:tcW w:type="dxa" w:w="2304"/>
          </w:tcPr>
          <w:p>
            <w:r/>
            <w:r>
              <w:rPr>
                <w:b w:val="0"/>
                <w:sz w:val="18"/>
              </w:rPr>
              <w:t>Highest</w:t>
            </w:r>
          </w:p>
        </w:tc>
        <w:tc>
          <w:tcPr>
            <w:tcW w:type="dxa" w:w="3168"/>
          </w:tcPr>
          <w:p>
            <w:r/>
            <w:r>
              <w:rPr>
                <w:b w:val="0"/>
                <w:sz w:val="18"/>
              </w:rPr>
              <w:t>Bayesian-BERT</w:t>
            </w:r>
          </w:p>
        </w:tc>
        <w:tc>
          <w:tcPr>
            <w:tcW w:type="dxa" w:w="1440"/>
          </w:tcPr>
          <w:p>
            <w:r/>
            <w:r>
              <w:rPr>
                <w:b w:val="0"/>
                <w:sz w:val="18"/>
              </w:rPr>
              <w:t>0.9153</w:t>
            </w:r>
          </w:p>
        </w:tc>
      </w:tr>
    </w:tbl>
    <w:p/>
    <w:p>
      <w:r>
        <w:br w:type="page"/>
      </w:r>
    </w:p>
    <w:p>
      <w:pPr>
        <w:pStyle w:val="Heading1"/>
      </w:pPr>
      <w:r>
        <w:t>9. Detailed Phase-by-Phase Review</w:t>
      </w:r>
    </w:p>
    <w:p>
      <w:r>
        <w:t>This section explains the improvement work in the same phased structure used during validation. It is written for review, so it focuses on what changed, why the change matters, and how success was confirmed.</w:t>
      </w:r>
    </w:p>
    <w:p>
      <w:pPr>
        <w:pStyle w:val="Heading2"/>
      </w:pPr>
      <w:r>
        <w:t>9.1 Phase 1 - Data and Excel Flow Confirmation</w:t>
      </w:r>
    </w:p>
    <w:p>
      <w:r>
        <w:t>The first phase confirmed that the model still works as an Excel-centered workflow. The system reads customer feedback from the workbook, standardizes the input structure, runs the model, and writes results back into output and dashboard areas. This matters because the intended audience should not need to run scripts manually or inspect code files to benefit from the model.</w:t>
      </w:r>
    </w:p>
    <w:p>
      <w:r>
        <w:t>The phase also protects the business process. If input columns are renamed or arranged differently, the loading layer uses canonical names and fuzzy matching so the model can continue operating against the expected service categories.</w:t>
      </w:r>
    </w:p>
    <w:p>
      <w:pPr>
        <w:pStyle w:val="Heading2"/>
      </w:pPr>
      <w:r>
        <w:t>9.2 Phase 2 - Older Model Benchmarking</w:t>
      </w:r>
    </w:p>
    <w:p>
      <w:r>
        <w:t>The older comparison point is Standard BERT, where the negative sentiment probability is treated as the primary risk signal. That approach is useful because it understands text better than simple keyword counting, but it is incomplete for operational risk because it can ignore explicit star ratings and business-specific severity words.</w:t>
      </w:r>
    </w:p>
    <w:p>
      <w:r>
        <w:t>Standard BERT remains in the benchmark so management can see that the hybrid model is not being compared against a weak or irrelevant baseline. The new model must beat a meaningful text-based baseline, not just a simple rule.</w:t>
      </w:r>
    </w:p>
    <w:p>
      <w:pPr>
        <w:pStyle w:val="Heading2"/>
      </w:pPr>
      <w:r>
        <w:t>9.3 Phase 3 - Bayesian-BERT Hybrid Scoring</w:t>
      </w:r>
    </w:p>
    <w:p>
      <w:r>
        <w:t>The new model combines multiple signals. A low rating increases risk, negative sentiment increases risk, and severe operational keywords increase risk even when the average rating is not extremely low. This is important for real customer feedback because serious incidents can be hidden inside mixed or moderate ratings.</w:t>
      </w:r>
    </w:p>
    <w:p>
      <w:r>
        <w:t>The Bayesian-style component gives the system a controlled way to combine these signals instead of depending on one source of evidence. The model therefore behaves more like an operational risk assistant: it considers what the customer rated, what the customer wrote, and whether the language contains high-impact warning signs.</w:t>
      </w:r>
    </w:p>
    <w:p>
      <w:pPr>
        <w:pStyle w:val="Heading2"/>
      </w:pPr>
      <w:r>
        <w:t>9.4 Phase 4 - Calibration and Learning from Resolved History</w:t>
      </w:r>
    </w:p>
    <w:p>
      <w:r>
        <w:t>The newest improvement is probability calibration. Before calibration, the model could be directionally useful but less reliable as an exact probability estimate. Calibration uses resolved historical outcomes to adjust the probability scale so the score better matches observed reality.</w:t>
      </w:r>
    </w:p>
    <w:p>
      <w:r>
        <w:t>This is not a shortcut or a test-data leak. In the benchmark, calibration is fitted on the training split only and then evaluated on held-out test rows. In the Excel model, calibration is applied only when enough resolved history exists; otherwise the model falls back to the raw Bayesian-BERT probability.</w:t>
      </w:r>
    </w:p>
    <w:p>
      <w:pPr>
        <w:pStyle w:val="Heading2"/>
      </w:pPr>
      <w:r>
        <w:t>9.5 Phase 5 - Final Validation</w:t>
      </w:r>
    </w:p>
    <w:p>
      <w:r>
        <w:t>After the changes, the integration test, benchmark script, and syntax compilation were rerun. The integration test passed 30 checks. The benchmark completed with 158 training rows and 69 test rows. The updated modules compiled successfully.</w:t>
      </w:r>
    </w:p>
    <w:p>
      <w:r>
        <w:t>The result is a stronger and more defensible model story: the newer Bayesian-BERT model outperforms the older Standard BERT approach on the main total-quality metrics, and the documentation now explains the reason in business language.</w:t>
      </w:r>
    </w:p>
    <w:p>
      <w:r>
        <w:br w:type="page"/>
      </w:r>
    </w:p>
    <w:p>
      <w:pPr>
        <w:pStyle w:val="Heading1"/>
      </w:pPr>
      <w:r>
        <w:t>10. Management Interpretation of Results</w:t>
      </w:r>
    </w:p>
    <w:p>
      <w:r>
        <w:t>For management, the most important question is not whether the model uses an advanced technique. The important question is whether the model gives better decisions. The benchmark indicates that the newer model gives better overall decisions because it reduces probability error and catches more true risk cases.</w:t>
      </w:r>
    </w:p>
    <w:p>
      <w:r>
        <w:t>Lower MAE and MSE mean the probabilities are closer to the observed outcomes. Higher R-square means the probabilities explain more of the observed variation. Higher recall means the model catches more of the genuinely risky cases, and higher F1-score means the balance between catching risk and avoiding false alarms is stronger.</w:t>
      </w:r>
    </w:p>
    <w:p>
      <w:r>
        <w:t>The only metric where Standard BERT is ahead in this run is precision. That should be explained clearly rather than hidden. Precision answers a narrow question: when the model flags risk, how often is it correct? Standard BERT is slightly better there. However, it misses more risky cases and has weaker overall probability quality. For operational risk monitoring, missing real issues is usually more damaging than reviewing a manageable number of extra warnings.</w:t>
      </w:r>
    </w:p>
    <w:tbl>
      <w:tblPr>
        <w:tblStyle w:val="TableGrid"/>
        <w:tblW w:type="auto" w:w="0"/>
        <w:tblLook w:firstColumn="1" w:firstRow="1" w:lastColumn="0" w:lastRow="0" w:noHBand="0" w:noVBand="1" w:val="04A0"/>
      </w:tblPr>
      <w:tblGrid>
        <w:gridCol w:w="5040"/>
        <w:gridCol w:w="5040"/>
      </w:tblGrid>
      <w:tr>
        <w:tc>
          <w:tcPr>
            <w:tcW w:type="dxa" w:w="3456"/>
            <w:shd w:fill="1F4E79"/>
          </w:tcPr>
          <w:p>
            <w:r>
              <w:rPr>
                <w:color w:val="FFFFFF"/>
              </w:rPr>
            </w:r>
            <w:r>
              <w:rPr>
                <w:b/>
                <w:color w:val="FFFFFF"/>
                <w:sz w:val="18"/>
              </w:rPr>
              <w:t>Question a Supervisor May Ask</w:t>
            </w:r>
          </w:p>
        </w:tc>
        <w:tc>
          <w:tcPr>
            <w:tcW w:type="dxa" w:w="6192"/>
            <w:shd w:fill="1F4E79"/>
          </w:tcPr>
          <w:p>
            <w:r>
              <w:rPr>
                <w:color w:val="FFFFFF"/>
              </w:rPr>
            </w:r>
            <w:r>
              <w:rPr>
                <w:b/>
                <w:color w:val="FFFFFF"/>
                <w:sz w:val="18"/>
              </w:rPr>
              <w:t>Recommended Answer</w:t>
            </w:r>
          </w:p>
        </w:tc>
      </w:tr>
      <w:tr>
        <w:tc>
          <w:tcPr>
            <w:tcW w:type="dxa" w:w="3456"/>
          </w:tcPr>
          <w:p>
            <w:r/>
            <w:r>
              <w:rPr>
                <w:b w:val="0"/>
                <w:sz w:val="18"/>
              </w:rPr>
              <w:t>Is the new model better than the old one?</w:t>
            </w:r>
          </w:p>
        </w:tc>
        <w:tc>
          <w:tcPr>
            <w:tcW w:type="dxa" w:w="6192"/>
          </w:tcPr>
          <w:p>
            <w:r/>
            <w:r>
              <w:rPr>
                <w:b w:val="0"/>
                <w:sz w:val="18"/>
              </w:rPr>
              <w:t>Yes. In the latest held-out benchmark, Bayesian-BERT is better overall and beats Standard BERT on MAE, MSE, RIC, R-square, accuracy, recall, and F1-score.</w:t>
            </w:r>
          </w:p>
        </w:tc>
      </w:tr>
      <w:tr>
        <w:tc>
          <w:tcPr>
            <w:tcW w:type="dxa" w:w="3456"/>
          </w:tcPr>
          <w:p>
            <w:r/>
            <w:r>
              <w:rPr>
                <w:b w:val="0"/>
                <w:sz w:val="18"/>
              </w:rPr>
              <w:t>Is every metric better?</w:t>
            </w:r>
          </w:p>
        </w:tc>
        <w:tc>
          <w:tcPr>
            <w:tcW w:type="dxa" w:w="6192"/>
          </w:tcPr>
          <w:p>
            <w:r/>
            <w:r>
              <w:rPr>
                <w:b w:val="0"/>
                <w:sz w:val="18"/>
              </w:rPr>
              <w:t>No. Standard BERT has slightly higher precision. This is disclosed honestly, but Bayesian-BERT is stronger overall.</w:t>
            </w:r>
          </w:p>
        </w:tc>
      </w:tr>
      <w:tr>
        <w:tc>
          <w:tcPr>
            <w:tcW w:type="dxa" w:w="3456"/>
          </w:tcPr>
          <w:p>
            <w:r/>
            <w:r>
              <w:rPr>
                <w:b w:val="0"/>
                <w:sz w:val="18"/>
              </w:rPr>
              <w:t>Can the model be used from Excel?</w:t>
            </w:r>
          </w:p>
        </w:tc>
        <w:tc>
          <w:tcPr>
            <w:tcW w:type="dxa" w:w="6192"/>
          </w:tcPr>
          <w:p>
            <w:r/>
            <w:r>
              <w:rPr>
                <w:b w:val="0"/>
                <w:sz w:val="18"/>
              </w:rPr>
              <w:t>Yes. The workflow remains Excel-centered and writes results back to the workbook/dashboard.</w:t>
            </w:r>
          </w:p>
        </w:tc>
      </w:tr>
      <w:tr>
        <w:tc>
          <w:tcPr>
            <w:tcW w:type="dxa" w:w="3456"/>
          </w:tcPr>
          <w:p>
            <w:r/>
            <w:r>
              <w:rPr>
                <w:b w:val="0"/>
                <w:sz w:val="18"/>
              </w:rPr>
              <w:t>Does the model learn?</w:t>
            </w:r>
          </w:p>
        </w:tc>
        <w:tc>
          <w:tcPr>
            <w:tcW w:type="dxa" w:w="6192"/>
          </w:tcPr>
          <w:p>
            <w:r/>
            <w:r>
              <w:rPr>
                <w:b w:val="0"/>
                <w:sz w:val="18"/>
              </w:rPr>
              <w:t>Yes. It logs predictions and can calibrate future probability scores using resolved historical outcomes.</w:t>
            </w:r>
          </w:p>
        </w:tc>
      </w:tr>
      <w:tr>
        <w:tc>
          <w:tcPr>
            <w:tcW w:type="dxa" w:w="3456"/>
          </w:tcPr>
          <w:p>
            <w:r/>
            <w:r>
              <w:rPr>
                <w:b w:val="0"/>
                <w:sz w:val="18"/>
              </w:rPr>
              <w:t>What should improve next?</w:t>
            </w:r>
          </w:p>
        </w:tc>
        <w:tc>
          <w:tcPr>
            <w:tcW w:type="dxa" w:w="6192"/>
          </w:tcPr>
          <w:p>
            <w:r/>
            <w:r>
              <w:rPr>
                <w:b w:val="0"/>
                <w:sz w:val="18"/>
              </w:rPr>
              <w:t>Collect more real resolved outcomes, review dashboard formatting before presentation, and periodically rerun benchmark comparison.</w:t>
            </w:r>
          </w:p>
        </w:tc>
      </w:tr>
    </w:tbl>
    <w:p/>
    <w:p>
      <w:pPr>
        <w:pStyle w:val="Heading1"/>
      </w:pPr>
      <w:r>
        <w:t>11. Deployment and Handover Notes</w:t>
      </w:r>
    </w:p>
    <w:p>
      <w:r>
        <w:t>The recommended handover is to send the supervisor the Excel workbook and this Word document. The Markdown files can remain in the repository for developers, but they should not be the primary management-facing documentation.</w:t>
      </w:r>
    </w:p>
    <w:p>
      <w:r>
        <w:t>If the supervisor opens the workbook, the visible value should be the dashboard: product risk levels, top issue summaries, and recommendations. If the supervisor opens this Word document, the visible value should be the model story: what changed, how it was tested, and why Bayesian-BERT is the stronger model.</w:t>
      </w:r>
    </w:p>
    <w:p>
      <w:r>
        <w:t>Before live use, the team should continue resolving pending outcomes into real 0/1 outcomes where possible. The more real outcomes the model receives, the more meaningful the evaluation and calibration become.</w:t>
      </w:r>
    </w:p>
    <w:p>
      <w:r>
        <w:br w:type="page"/>
      </w:r>
    </w:p>
    <w:p>
      <w:pPr>
        <w:pStyle w:val="Heading1"/>
      </w:pPr>
      <w:r>
        <w:t>12. Data Dictionary and Output Meaning</w:t>
      </w:r>
    </w:p>
    <w:tbl>
      <w:tblPr>
        <w:tblStyle w:val="TableGrid"/>
        <w:tblW w:type="auto" w:w="0"/>
        <w:tblLook w:firstColumn="1" w:firstRow="1" w:lastColumn="0" w:lastRow="0" w:noHBand="0" w:noVBand="1" w:val="04A0"/>
      </w:tblPr>
      <w:tblGrid>
        <w:gridCol w:w="3360"/>
        <w:gridCol w:w="3360"/>
        <w:gridCol w:w="3360"/>
      </w:tblGrid>
      <w:tr>
        <w:tc>
          <w:tcPr>
            <w:tcW w:type="dxa" w:w="2448"/>
            <w:shd w:fill="1F4E79"/>
          </w:tcPr>
          <w:p>
            <w:r>
              <w:rPr>
                <w:color w:val="FFFFFF"/>
              </w:rPr>
            </w:r>
            <w:r>
              <w:rPr>
                <w:b/>
                <w:color w:val="FFFFFF"/>
                <w:sz w:val="18"/>
              </w:rPr>
              <w:t>Field / Output</w:t>
            </w:r>
          </w:p>
        </w:tc>
        <w:tc>
          <w:tcPr>
            <w:tcW w:type="dxa" w:w="3600"/>
            <w:shd w:fill="1F4E79"/>
          </w:tcPr>
          <w:p>
            <w:r>
              <w:rPr>
                <w:color w:val="FFFFFF"/>
              </w:rPr>
            </w:r>
            <w:r>
              <w:rPr>
                <w:b/>
                <w:color w:val="FFFFFF"/>
                <w:sz w:val="18"/>
              </w:rPr>
              <w:t>Meaning</w:t>
            </w:r>
          </w:p>
        </w:tc>
        <w:tc>
          <w:tcPr>
            <w:tcW w:type="dxa" w:w="3600"/>
            <w:shd w:fill="1F4E79"/>
          </w:tcPr>
          <w:p>
            <w:r>
              <w:rPr>
                <w:color w:val="FFFFFF"/>
              </w:rPr>
            </w:r>
            <w:r>
              <w:rPr>
                <w:b/>
                <w:color w:val="FFFFFF"/>
                <w:sz w:val="18"/>
              </w:rPr>
              <w:t>How It Is Used</w:t>
            </w:r>
          </w:p>
        </w:tc>
      </w:tr>
      <w:tr>
        <w:tc>
          <w:tcPr>
            <w:tcW w:type="dxa" w:w="2448"/>
          </w:tcPr>
          <w:p>
            <w:r/>
            <w:r>
              <w:rPr>
                <w:b w:val="0"/>
                <w:sz w:val="18"/>
              </w:rPr>
              <w:t>Product / Feedback Type</w:t>
            </w:r>
          </w:p>
        </w:tc>
        <w:tc>
          <w:tcPr>
            <w:tcW w:type="dxa" w:w="3600"/>
          </w:tcPr>
          <w:p>
            <w:r/>
            <w:r>
              <w:rPr>
                <w:b w:val="0"/>
                <w:sz w:val="18"/>
              </w:rPr>
              <w:t>Canonical service category such as ATM, App, Online Banking, Service, or Loan Process.</w:t>
            </w:r>
          </w:p>
        </w:tc>
        <w:tc>
          <w:tcPr>
            <w:tcW w:type="dxa" w:w="3600"/>
          </w:tcPr>
          <w:p>
            <w:r/>
            <w:r>
              <w:rPr>
                <w:b w:val="0"/>
                <w:sz w:val="18"/>
              </w:rPr>
              <w:t>Used to group feedback and produce one risk row per service area.</w:t>
            </w:r>
          </w:p>
        </w:tc>
      </w:tr>
      <w:tr>
        <w:tc>
          <w:tcPr>
            <w:tcW w:type="dxa" w:w="2448"/>
          </w:tcPr>
          <w:p>
            <w:r/>
            <w:r>
              <w:rPr>
                <w:b w:val="0"/>
                <w:sz w:val="18"/>
              </w:rPr>
              <w:t>Rating</w:t>
            </w:r>
          </w:p>
        </w:tc>
        <w:tc>
          <w:tcPr>
            <w:tcW w:type="dxa" w:w="3600"/>
          </w:tcPr>
          <w:p>
            <w:r/>
            <w:r>
              <w:rPr>
                <w:b w:val="0"/>
                <w:sz w:val="18"/>
              </w:rPr>
              <w:t>Customer rating, normally on a 1-5 scale.</w:t>
            </w:r>
          </w:p>
        </w:tc>
        <w:tc>
          <w:tcPr>
            <w:tcW w:type="dxa" w:w="3600"/>
          </w:tcPr>
          <w:p>
            <w:r/>
            <w:r>
              <w:rPr>
                <w:b w:val="0"/>
                <w:sz w:val="18"/>
              </w:rPr>
              <w:t>Converted into rating risk probability where lower ratings mean higher risk.</w:t>
            </w:r>
          </w:p>
        </w:tc>
      </w:tr>
      <w:tr>
        <w:tc>
          <w:tcPr>
            <w:tcW w:type="dxa" w:w="2448"/>
          </w:tcPr>
          <w:p>
            <w:r/>
            <w:r>
              <w:rPr>
                <w:b w:val="0"/>
                <w:sz w:val="18"/>
              </w:rPr>
              <w:t>Comment</w:t>
            </w:r>
          </w:p>
        </w:tc>
        <w:tc>
          <w:tcPr>
            <w:tcW w:type="dxa" w:w="3600"/>
          </w:tcPr>
          <w:p>
            <w:r/>
            <w:r>
              <w:rPr>
                <w:b w:val="0"/>
                <w:sz w:val="18"/>
              </w:rPr>
              <w:t>Free-text customer feedback.</w:t>
            </w:r>
          </w:p>
        </w:tc>
        <w:tc>
          <w:tcPr>
            <w:tcW w:type="dxa" w:w="3600"/>
          </w:tcPr>
          <w:p>
            <w:r/>
            <w:r>
              <w:rPr>
                <w:b w:val="0"/>
                <w:sz w:val="18"/>
              </w:rPr>
              <w:t>Analyzed by DistilBERT and keyword extraction.</w:t>
            </w:r>
          </w:p>
        </w:tc>
      </w:tr>
      <w:tr>
        <w:tc>
          <w:tcPr>
            <w:tcW w:type="dxa" w:w="2448"/>
          </w:tcPr>
          <w:p>
            <w:r/>
            <w:r>
              <w:rPr>
                <w:b w:val="0"/>
                <w:sz w:val="18"/>
              </w:rPr>
              <w:t>Sentiment Score</w:t>
            </w:r>
          </w:p>
        </w:tc>
        <w:tc>
          <w:tcPr>
            <w:tcW w:type="dxa" w:w="3600"/>
          </w:tcPr>
          <w:p>
            <w:r/>
            <w:r>
              <w:rPr>
                <w:b w:val="0"/>
                <w:sz w:val="18"/>
              </w:rPr>
              <w:t>Probability that the comment is negative.</w:t>
            </w:r>
          </w:p>
        </w:tc>
        <w:tc>
          <w:tcPr>
            <w:tcW w:type="dxa" w:w="3600"/>
          </w:tcPr>
          <w:p>
            <w:r/>
            <w:r>
              <w:rPr>
                <w:b w:val="0"/>
                <w:sz w:val="18"/>
              </w:rPr>
              <w:t>Used as a text-risk signal inside Bayesian-BERT.</w:t>
            </w:r>
          </w:p>
        </w:tc>
      </w:tr>
      <w:tr>
        <w:tc>
          <w:tcPr>
            <w:tcW w:type="dxa" w:w="2448"/>
          </w:tcPr>
          <w:p>
            <w:r/>
            <w:r>
              <w:rPr>
                <w:b w:val="0"/>
                <w:sz w:val="18"/>
              </w:rPr>
              <w:t>Keywords</w:t>
            </w:r>
          </w:p>
        </w:tc>
        <w:tc>
          <w:tcPr>
            <w:tcW w:type="dxa" w:w="3600"/>
          </w:tcPr>
          <w:p>
            <w:r/>
            <w:r>
              <w:rPr>
                <w:b w:val="0"/>
                <w:sz w:val="18"/>
              </w:rPr>
              <w:t>Important words extracted from the comment.</w:t>
            </w:r>
          </w:p>
        </w:tc>
        <w:tc>
          <w:tcPr>
            <w:tcW w:type="dxa" w:w="3600"/>
          </w:tcPr>
          <w:p>
            <w:r/>
            <w:r>
              <w:rPr>
                <w:b w:val="0"/>
                <w:sz w:val="18"/>
              </w:rPr>
              <w:t>Used to identify severe operational triggers.</w:t>
            </w:r>
          </w:p>
        </w:tc>
      </w:tr>
      <w:tr>
        <w:tc>
          <w:tcPr>
            <w:tcW w:type="dxa" w:w="2448"/>
          </w:tcPr>
          <w:p>
            <w:r/>
            <w:r>
              <w:rPr>
                <w:b w:val="0"/>
                <w:sz w:val="18"/>
              </w:rPr>
              <w:t>Raw Probability Score</w:t>
            </w:r>
          </w:p>
        </w:tc>
        <w:tc>
          <w:tcPr>
            <w:tcW w:type="dxa" w:w="3600"/>
          </w:tcPr>
          <w:p>
            <w:r/>
            <w:r>
              <w:rPr>
                <w:b w:val="0"/>
                <w:sz w:val="18"/>
              </w:rPr>
              <w:t>Initial Bayesian-BERT risk probability before calibration.</w:t>
            </w:r>
          </w:p>
        </w:tc>
        <w:tc>
          <w:tcPr>
            <w:tcW w:type="dxa" w:w="3600"/>
          </w:tcPr>
          <w:p>
            <w:r/>
            <w:r>
              <w:rPr>
                <w:b w:val="0"/>
                <w:sz w:val="18"/>
              </w:rPr>
              <w:t>Kept for traceability and fallback behavior.</w:t>
            </w:r>
          </w:p>
        </w:tc>
      </w:tr>
      <w:tr>
        <w:tc>
          <w:tcPr>
            <w:tcW w:type="dxa" w:w="2448"/>
          </w:tcPr>
          <w:p>
            <w:r/>
            <w:r>
              <w:rPr>
                <w:b w:val="0"/>
                <w:sz w:val="18"/>
              </w:rPr>
              <w:t>Probability Score</w:t>
            </w:r>
          </w:p>
        </w:tc>
        <w:tc>
          <w:tcPr>
            <w:tcW w:type="dxa" w:w="3600"/>
          </w:tcPr>
          <w:p>
            <w:r/>
            <w:r>
              <w:rPr>
                <w:b w:val="0"/>
                <w:sz w:val="18"/>
              </w:rPr>
              <w:t>Final calibrated risk probability when calibration is available.</w:t>
            </w:r>
          </w:p>
        </w:tc>
        <w:tc>
          <w:tcPr>
            <w:tcW w:type="dxa" w:w="3600"/>
          </w:tcPr>
          <w:p>
            <w:r/>
            <w:r>
              <w:rPr>
                <w:b w:val="0"/>
                <w:sz w:val="18"/>
              </w:rPr>
              <w:t>Used as the main risk probability output.</w:t>
            </w:r>
          </w:p>
        </w:tc>
      </w:tr>
      <w:tr>
        <w:tc>
          <w:tcPr>
            <w:tcW w:type="dxa" w:w="2448"/>
          </w:tcPr>
          <w:p>
            <w:r/>
            <w:r>
              <w:rPr>
                <w:b w:val="0"/>
                <w:sz w:val="18"/>
              </w:rPr>
              <w:t>Risk Level</w:t>
            </w:r>
          </w:p>
        </w:tc>
        <w:tc>
          <w:tcPr>
            <w:tcW w:type="dxa" w:w="3600"/>
          </w:tcPr>
          <w:p>
            <w:r/>
            <w:r>
              <w:rPr>
                <w:b w:val="0"/>
                <w:sz w:val="18"/>
              </w:rPr>
              <w:t>Critical, Warning, or Stable.</w:t>
            </w:r>
          </w:p>
        </w:tc>
        <w:tc>
          <w:tcPr>
            <w:tcW w:type="dxa" w:w="3600"/>
          </w:tcPr>
          <w:p>
            <w:r/>
            <w:r>
              <w:rPr>
                <w:b w:val="0"/>
                <w:sz w:val="18"/>
              </w:rPr>
              <w:t>Used by dashboard and business review.</w:t>
            </w:r>
          </w:p>
        </w:tc>
      </w:tr>
      <w:tr>
        <w:tc>
          <w:tcPr>
            <w:tcW w:type="dxa" w:w="2448"/>
          </w:tcPr>
          <w:p>
            <w:r/>
            <w:r>
              <w:rPr>
                <w:b w:val="0"/>
                <w:sz w:val="18"/>
              </w:rPr>
              <w:t>Recommendation</w:t>
            </w:r>
          </w:p>
        </w:tc>
        <w:tc>
          <w:tcPr>
            <w:tcW w:type="dxa" w:w="3600"/>
          </w:tcPr>
          <w:p>
            <w:r/>
            <w:r>
              <w:rPr>
                <w:b w:val="0"/>
                <w:sz w:val="18"/>
              </w:rPr>
              <w:t>Suggested action for the product/risk combination.</w:t>
            </w:r>
          </w:p>
        </w:tc>
        <w:tc>
          <w:tcPr>
            <w:tcW w:type="dxa" w:w="3600"/>
          </w:tcPr>
          <w:p>
            <w:r/>
            <w:r>
              <w:rPr>
                <w:b w:val="0"/>
                <w:sz w:val="18"/>
              </w:rPr>
              <w:t>Turns the prediction into a management action.</w:t>
            </w:r>
          </w:p>
        </w:tc>
      </w:tr>
      <w:tr>
        <w:tc>
          <w:tcPr>
            <w:tcW w:type="dxa" w:w="2448"/>
          </w:tcPr>
          <w:p>
            <w:r/>
            <w:r>
              <w:rPr>
                <w:b w:val="0"/>
                <w:sz w:val="18"/>
              </w:rPr>
              <w:t>Outcome</w:t>
            </w:r>
          </w:p>
        </w:tc>
        <w:tc>
          <w:tcPr>
            <w:tcW w:type="dxa" w:w="3600"/>
          </w:tcPr>
          <w:p>
            <w:r/>
            <w:r>
              <w:rPr>
                <w:b w:val="0"/>
                <w:sz w:val="18"/>
              </w:rPr>
              <w:t>Resolved actual result, or Pending before confirmation.</w:t>
            </w:r>
          </w:p>
        </w:tc>
        <w:tc>
          <w:tcPr>
            <w:tcW w:type="dxa" w:w="3600"/>
          </w:tcPr>
          <w:p>
            <w:r/>
            <w:r>
              <w:rPr>
                <w:b w:val="0"/>
                <w:sz w:val="18"/>
              </w:rPr>
              <w:t>Used for evaluation and future calibration.</w:t>
            </w:r>
          </w:p>
        </w:tc>
      </w:tr>
    </w:tbl>
    <w:p/>
    <w:p>
      <w:r>
        <w:br w:type="page"/>
      </w:r>
    </w:p>
    <w:p>
      <w:pPr>
        <w:pStyle w:val="Heading1"/>
      </w:pPr>
      <w:r>
        <w:t>13. Excel Deliverable Behavior</w:t>
      </w:r>
    </w:p>
    <w:p>
      <w:r>
        <w:t>The model remains Excel-centered. The intended user interaction is through the workbook, not through Python files or Markdown documentation.</w:t>
      </w:r>
    </w:p>
    <w:tbl>
      <w:tblPr>
        <w:tblStyle w:val="TableGrid"/>
        <w:tblW w:type="auto" w:w="0"/>
        <w:tblLook w:firstColumn="1" w:firstRow="1" w:lastColumn="0" w:lastRow="0" w:noHBand="0" w:noVBand="1" w:val="04A0"/>
      </w:tblPr>
      <w:tblGrid>
        <w:gridCol w:w="3360"/>
        <w:gridCol w:w="3360"/>
        <w:gridCol w:w="3360"/>
      </w:tblGrid>
      <w:tr>
        <w:tc>
          <w:tcPr>
            <w:tcW w:type="dxa" w:w="2160"/>
            <w:shd w:fill="1F4E79"/>
          </w:tcPr>
          <w:p>
            <w:r>
              <w:rPr>
                <w:color w:val="FFFFFF"/>
              </w:rPr>
            </w:r>
            <w:r>
              <w:rPr>
                <w:b/>
                <w:color w:val="FFFFFF"/>
                <w:sz w:val="18"/>
              </w:rPr>
              <w:t>Excel Area</w:t>
            </w:r>
          </w:p>
        </w:tc>
        <w:tc>
          <w:tcPr>
            <w:tcW w:type="dxa" w:w="4032"/>
            <w:shd w:fill="1F4E79"/>
          </w:tcPr>
          <w:p>
            <w:r>
              <w:rPr>
                <w:color w:val="FFFFFF"/>
              </w:rPr>
            </w:r>
            <w:r>
              <w:rPr>
                <w:b/>
                <w:color w:val="FFFFFF"/>
                <w:sz w:val="18"/>
              </w:rPr>
              <w:t>What the Model Updates</w:t>
            </w:r>
          </w:p>
        </w:tc>
        <w:tc>
          <w:tcPr>
            <w:tcW w:type="dxa" w:w="3456"/>
            <w:shd w:fill="1F4E79"/>
          </w:tcPr>
          <w:p>
            <w:r>
              <w:rPr>
                <w:color w:val="FFFFFF"/>
              </w:rPr>
            </w:r>
            <w:r>
              <w:rPr>
                <w:b/>
                <w:color w:val="FFFFFF"/>
                <w:sz w:val="18"/>
              </w:rPr>
              <w:t>Why It Matters</w:t>
            </w:r>
          </w:p>
        </w:tc>
      </w:tr>
      <w:tr>
        <w:tc>
          <w:tcPr>
            <w:tcW w:type="dxa" w:w="2160"/>
          </w:tcPr>
          <w:p>
            <w:r/>
            <w:r>
              <w:rPr>
                <w:b w:val="0"/>
                <w:sz w:val="18"/>
              </w:rPr>
              <w:t>Feedback_Data</w:t>
            </w:r>
          </w:p>
        </w:tc>
        <w:tc>
          <w:tcPr>
            <w:tcW w:type="dxa" w:w="4032"/>
          </w:tcPr>
          <w:p>
            <w:r/>
            <w:r>
              <w:rPr>
                <w:b w:val="0"/>
                <w:sz w:val="18"/>
              </w:rPr>
              <w:t>Input feedback table.</w:t>
            </w:r>
          </w:p>
        </w:tc>
        <w:tc>
          <w:tcPr>
            <w:tcW w:type="dxa" w:w="3456"/>
          </w:tcPr>
          <w:p>
            <w:r/>
            <w:r>
              <w:rPr>
                <w:b w:val="0"/>
                <w:sz w:val="18"/>
              </w:rPr>
              <w:t>Business users can continue working in Excel.</w:t>
            </w:r>
          </w:p>
        </w:tc>
      </w:tr>
      <w:tr>
        <w:tc>
          <w:tcPr>
            <w:tcW w:type="dxa" w:w="2160"/>
          </w:tcPr>
          <w:p>
            <w:r/>
            <w:r>
              <w:rPr>
                <w:b w:val="0"/>
                <w:sz w:val="18"/>
              </w:rPr>
              <w:t>Output</w:t>
            </w:r>
          </w:p>
        </w:tc>
        <w:tc>
          <w:tcPr>
            <w:tcW w:type="dxa" w:w="4032"/>
          </w:tcPr>
          <w:p>
            <w:r/>
            <w:r>
              <w:rPr>
                <w:b w:val="0"/>
                <w:sz w:val="18"/>
              </w:rPr>
              <w:t>Aggregated model results, risk labels, recommendations, and evaluation/benchmark output areas.</w:t>
            </w:r>
          </w:p>
        </w:tc>
        <w:tc>
          <w:tcPr>
            <w:tcW w:type="dxa" w:w="3456"/>
          </w:tcPr>
          <w:p>
            <w:r/>
            <w:r>
              <w:rPr>
                <w:b w:val="0"/>
                <w:sz w:val="18"/>
              </w:rPr>
              <w:t>Gives a clear operational result after each run.</w:t>
            </w:r>
          </w:p>
        </w:tc>
      </w:tr>
      <w:tr>
        <w:tc>
          <w:tcPr>
            <w:tcW w:type="dxa" w:w="2160"/>
          </w:tcPr>
          <w:p>
            <w:r/>
            <w:r>
              <w:rPr>
                <w:b w:val="0"/>
                <w:sz w:val="18"/>
              </w:rPr>
              <w:t>Dashboard</w:t>
            </w:r>
          </w:p>
        </w:tc>
        <w:tc>
          <w:tcPr>
            <w:tcW w:type="dxa" w:w="4032"/>
          </w:tcPr>
          <w:p>
            <w:r/>
            <w:r>
              <w:rPr>
                <w:b w:val="0"/>
                <w:sz w:val="18"/>
              </w:rPr>
              <w:t>Risk summary, issue summary, recommendations, and refreshed charts.</w:t>
            </w:r>
          </w:p>
        </w:tc>
        <w:tc>
          <w:tcPr>
            <w:tcW w:type="dxa" w:w="3456"/>
          </w:tcPr>
          <w:p>
            <w:r/>
            <w:r>
              <w:rPr>
                <w:b w:val="0"/>
                <w:sz w:val="18"/>
              </w:rPr>
              <w:t>Supports management review without reading code.</w:t>
            </w:r>
          </w:p>
        </w:tc>
      </w:tr>
      <w:tr>
        <w:tc>
          <w:tcPr>
            <w:tcW w:type="dxa" w:w="2160"/>
          </w:tcPr>
          <w:p>
            <w:r/>
            <w:r>
              <w:rPr>
                <w:b w:val="0"/>
                <w:sz w:val="18"/>
              </w:rPr>
              <w:t>history.csv behind the workbook</w:t>
            </w:r>
          </w:p>
        </w:tc>
        <w:tc>
          <w:tcPr>
            <w:tcW w:type="dxa" w:w="4032"/>
          </w:tcPr>
          <w:p>
            <w:r/>
            <w:r>
              <w:rPr>
                <w:b w:val="0"/>
                <w:sz w:val="18"/>
              </w:rPr>
              <w:t>Prediction records and resolved outcomes.</w:t>
            </w:r>
          </w:p>
        </w:tc>
        <w:tc>
          <w:tcPr>
            <w:tcW w:type="dxa" w:w="3456"/>
          </w:tcPr>
          <w:p>
            <w:r/>
            <w:r>
              <w:rPr>
                <w:b w:val="0"/>
                <w:sz w:val="18"/>
              </w:rPr>
              <w:t>Allows performance tracking and future calibration.</w:t>
            </w:r>
          </w:p>
        </w:tc>
      </w:tr>
    </w:tbl>
    <w:p/>
    <w:p>
      <w:pPr>
        <w:pStyle w:val="Heading1"/>
      </w:pPr>
      <w:r>
        <w:t>14. Files Updated</w:t>
      </w:r>
    </w:p>
    <w:tbl>
      <w:tblPr>
        <w:tblStyle w:val="TableGrid"/>
        <w:tblW w:type="auto" w:w="0"/>
        <w:tblLook w:firstColumn="1" w:firstRow="1" w:lastColumn="0" w:lastRow="0" w:noHBand="0" w:noVBand="1" w:val="04A0"/>
      </w:tblPr>
      <w:tblGrid>
        <w:gridCol w:w="5040"/>
        <w:gridCol w:w="5040"/>
      </w:tblGrid>
      <w:tr>
        <w:tc>
          <w:tcPr>
            <w:tcW w:type="dxa" w:w="4032"/>
            <w:shd w:fill="1F4E79"/>
          </w:tcPr>
          <w:p>
            <w:r>
              <w:rPr>
                <w:color w:val="FFFFFF"/>
              </w:rPr>
            </w:r>
            <w:r>
              <w:rPr>
                <w:b/>
                <w:color w:val="FFFFFF"/>
                <w:sz w:val="18"/>
              </w:rPr>
              <w:t>File</w:t>
            </w:r>
          </w:p>
        </w:tc>
        <w:tc>
          <w:tcPr>
            <w:tcW w:type="dxa" w:w="5616"/>
            <w:shd w:fill="1F4E79"/>
          </w:tcPr>
          <w:p>
            <w:r>
              <w:rPr>
                <w:color w:val="FFFFFF"/>
              </w:rPr>
            </w:r>
            <w:r>
              <w:rPr>
                <w:b/>
                <w:color w:val="FFFFFF"/>
                <w:sz w:val="18"/>
              </w:rPr>
              <w:t>Reason for Change</w:t>
            </w:r>
          </w:p>
        </w:tc>
      </w:tr>
      <w:tr>
        <w:tc>
          <w:tcPr>
            <w:tcW w:type="dxa" w:w="4032"/>
          </w:tcPr>
          <w:p>
            <w:r/>
            <w:r>
              <w:rPr>
                <w:b w:val="0"/>
                <w:sz w:val="18"/>
              </w:rPr>
              <w:t>prediction_model/src/probability_calibration.py</w:t>
            </w:r>
          </w:p>
        </w:tc>
        <w:tc>
          <w:tcPr>
            <w:tcW w:type="dxa" w:w="5616"/>
          </w:tcPr>
          <w:p>
            <w:r/>
            <w:r>
              <w:rPr>
                <w:b w:val="0"/>
                <w:sz w:val="18"/>
              </w:rPr>
              <w:t>New shared calibration module for resolved-history probability calibration.</w:t>
            </w:r>
          </w:p>
        </w:tc>
      </w:tr>
      <w:tr>
        <w:tc>
          <w:tcPr>
            <w:tcW w:type="dxa" w:w="4032"/>
          </w:tcPr>
          <w:p>
            <w:r/>
            <w:r>
              <w:rPr>
                <w:b w:val="0"/>
                <w:sz w:val="18"/>
              </w:rPr>
              <w:t>prediction_model/src/bayesian_model.py</w:t>
            </w:r>
          </w:p>
        </w:tc>
        <w:tc>
          <w:tcPr>
            <w:tcW w:type="dxa" w:w="5616"/>
          </w:tcPr>
          <w:p>
            <w:r/>
            <w:r>
              <w:rPr>
                <w:b w:val="0"/>
                <w:sz w:val="18"/>
              </w:rPr>
              <w:t>Model now stores raw probability and writes calibrated probability score when enough history exists.</w:t>
            </w:r>
          </w:p>
        </w:tc>
      </w:tr>
      <w:tr>
        <w:tc>
          <w:tcPr>
            <w:tcW w:type="dxa" w:w="4032"/>
          </w:tcPr>
          <w:p>
            <w:r/>
            <w:r>
              <w:rPr>
                <w:b w:val="0"/>
                <w:sz w:val="18"/>
              </w:rPr>
              <w:t>prediction_model/src/compare_benchmarks.py</w:t>
            </w:r>
          </w:p>
        </w:tc>
        <w:tc>
          <w:tcPr>
            <w:tcW w:type="dxa" w:w="5616"/>
          </w:tcPr>
          <w:p>
            <w:r/>
            <w:r>
              <w:rPr>
                <w:b w:val="0"/>
                <w:sz w:val="18"/>
              </w:rPr>
              <w:t>Benchmark uses the same calibration logic on the training split before scoring held-out Bayesian-BERT predictions.</w:t>
            </w:r>
          </w:p>
        </w:tc>
      </w:tr>
      <w:tr>
        <w:tc>
          <w:tcPr>
            <w:tcW w:type="dxa" w:w="4032"/>
          </w:tcPr>
          <w:p>
            <w:r/>
            <w:r>
              <w:rPr>
                <w:b w:val="0"/>
                <w:sz w:val="18"/>
              </w:rPr>
              <w:t>prediction_model/tests/test_pipeline.py</w:t>
            </w:r>
          </w:p>
        </w:tc>
        <w:tc>
          <w:tcPr>
            <w:tcW w:type="dxa" w:w="5616"/>
          </w:tcPr>
          <w:p>
            <w:r/>
            <w:r>
              <w:rPr>
                <w:b w:val="0"/>
                <w:sz w:val="18"/>
              </w:rPr>
              <w:t>Added regression checks for benchmark calibration.</w:t>
            </w:r>
          </w:p>
        </w:tc>
      </w:tr>
      <w:tr>
        <w:tc>
          <w:tcPr>
            <w:tcW w:type="dxa" w:w="4032"/>
          </w:tcPr>
          <w:p>
            <w:r/>
            <w:r>
              <w:rPr>
                <w:b w:val="0"/>
                <w:sz w:val="18"/>
              </w:rPr>
              <w:t>prediction_model/data/benchmark_comparison.csv</w:t>
            </w:r>
          </w:p>
        </w:tc>
        <w:tc>
          <w:tcPr>
            <w:tcW w:type="dxa" w:w="5616"/>
          </w:tcPr>
          <w:p>
            <w:r/>
            <w:r>
              <w:rPr>
                <w:b w:val="0"/>
                <w:sz w:val="18"/>
              </w:rPr>
              <w:t>Regenerated latest benchmark output.</w:t>
            </w:r>
          </w:p>
        </w:tc>
      </w:tr>
      <w:tr>
        <w:tc>
          <w:tcPr>
            <w:tcW w:type="dxa" w:w="4032"/>
          </w:tcPr>
          <w:p>
            <w:r/>
            <w:r>
              <w:rPr>
                <w:b w:val="0"/>
                <w:sz w:val="18"/>
              </w:rPr>
              <w:t>README.md, PROJECT_DOCUMENTATION.md, TESTING_GUIDE.md</w:t>
            </w:r>
          </w:p>
        </w:tc>
        <w:tc>
          <w:tcPr>
            <w:tcW w:type="dxa" w:w="5616"/>
          </w:tcPr>
          <w:p>
            <w:r/>
            <w:r>
              <w:rPr>
                <w:b w:val="0"/>
                <w:sz w:val="18"/>
              </w:rPr>
              <w:t>Technical documentation updated for repository users.</w:t>
            </w:r>
          </w:p>
        </w:tc>
      </w:tr>
      <w:tr>
        <w:tc>
          <w:tcPr>
            <w:tcW w:type="dxa" w:w="4032"/>
          </w:tcPr>
          <w:p>
            <w:r/>
            <w:r>
              <w:rPr>
                <w:b w:val="0"/>
                <w:sz w:val="18"/>
              </w:rPr>
              <w:t>output/doc/Bayesian_BERT_Model_Improvement_Report.docx</w:t>
            </w:r>
          </w:p>
        </w:tc>
        <w:tc>
          <w:tcPr>
            <w:tcW w:type="dxa" w:w="5616"/>
          </w:tcPr>
          <w:p>
            <w:r/>
            <w:r>
              <w:rPr>
                <w:b w:val="0"/>
                <w:sz w:val="18"/>
              </w:rPr>
              <w:t>Boss-facing Microsoft Word documentation.</w:t>
            </w:r>
          </w:p>
        </w:tc>
      </w:tr>
    </w:tbl>
    <w:p/>
    <w:p>
      <w:pPr>
        <w:pStyle w:val="Heading1"/>
      </w:pPr>
      <w:r>
        <w:t>15. Known Caveats and Honest Notes</w:t>
      </w:r>
    </w:p>
    <w:p>
      <w:pPr>
        <w:pStyle w:val="ListBullet"/>
      </w:pPr>
      <w:r>
        <w:t>The best proof will always come from real resolved business outcomes. Demo or simulated outcomes are useful for testing, but they should be replaced with user-confirmed outcomes over time.</w:t>
      </w:r>
    </w:p>
    <w:p>
      <w:pPr>
        <w:pStyle w:val="ListBullet"/>
      </w:pPr>
      <w:r>
        <w:t>Standard BERT has slightly higher precision in the latest benchmark. This means when Standard BERT flags risk, it is slightly less likely to be a false alarm. However, it misses more risky cases and has weaker overall probability quality.</w:t>
      </w:r>
    </w:p>
    <w:p>
      <w:pPr>
        <w:pStyle w:val="ListBullet"/>
      </w:pPr>
      <w:r>
        <w:t>Bayesian-BERT is better overall because it has lower MAE and MSE, higher R-square, higher RIC, higher accuracy, higher recall, and higher F1-score.</w:t>
      </w:r>
    </w:p>
    <w:p>
      <w:pPr>
        <w:pStyle w:val="ListBullet"/>
      </w:pPr>
      <w:r>
        <w:t>Calibration requires enough resolved history. If history is too small or one-sided, the model safely keeps the raw Bayesian-BERT score.</w:t>
      </w:r>
    </w:p>
    <w:p>
      <w:pPr>
        <w:pStyle w:val="ListBullet"/>
      </w:pPr>
      <w:r>
        <w:t>The Excel workbook should be opened and visually checked before any live presentation, especially if the supervisor will inspect dashboard formatting.</w:t>
      </w:r>
    </w:p>
    <w:p>
      <w:pPr>
        <w:pStyle w:val="Heading1"/>
      </w:pPr>
      <w:r>
        <w:t>16. Supervisor Handover Checklist</w:t>
      </w:r>
    </w:p>
    <w:tbl>
      <w:tblPr>
        <w:tblStyle w:val="TableGrid"/>
        <w:tblW w:type="auto" w:w="0"/>
        <w:tblLook w:firstColumn="1" w:firstRow="1" w:lastColumn="0" w:lastRow="0" w:noHBand="0" w:noVBand="1" w:val="04A0"/>
      </w:tblPr>
      <w:tblGrid>
        <w:gridCol w:w="5040"/>
        <w:gridCol w:w="5040"/>
      </w:tblGrid>
      <w:tr>
        <w:tc>
          <w:tcPr>
            <w:tcW w:type="dxa" w:w="4608"/>
            <w:shd w:fill="1F4E79"/>
          </w:tcPr>
          <w:p>
            <w:r>
              <w:rPr>
                <w:color w:val="FFFFFF"/>
              </w:rPr>
            </w:r>
            <w:r>
              <w:rPr>
                <w:b/>
                <w:color w:val="FFFFFF"/>
                <w:sz w:val="18"/>
              </w:rPr>
              <w:t>Checklist Item</w:t>
            </w:r>
          </w:p>
        </w:tc>
        <w:tc>
          <w:tcPr>
            <w:tcW w:type="dxa" w:w="5040"/>
            <w:shd w:fill="1F4E79"/>
          </w:tcPr>
          <w:p>
            <w:r>
              <w:rPr>
                <w:color w:val="FFFFFF"/>
              </w:rPr>
            </w:r>
            <w:r>
              <w:rPr>
                <w:b/>
                <w:color w:val="FFFFFF"/>
                <w:sz w:val="18"/>
              </w:rPr>
              <w:t>Status</w:t>
            </w:r>
          </w:p>
        </w:tc>
      </w:tr>
      <w:tr>
        <w:tc>
          <w:tcPr>
            <w:tcW w:type="dxa" w:w="4608"/>
          </w:tcPr>
          <w:p>
            <w:r/>
            <w:r>
              <w:rPr>
                <w:b w:val="0"/>
                <w:sz w:val="18"/>
              </w:rPr>
              <w:t>Model benchmark rerun</w:t>
            </w:r>
          </w:p>
        </w:tc>
        <w:tc>
          <w:tcPr>
            <w:tcW w:type="dxa" w:w="5040"/>
          </w:tcPr>
          <w:p>
            <w:r/>
            <w:r>
              <w:rPr>
                <w:b w:val="0"/>
                <w:sz w:val="18"/>
              </w:rPr>
              <w:t>Complete</w:t>
            </w:r>
          </w:p>
        </w:tc>
      </w:tr>
      <w:tr>
        <w:tc>
          <w:tcPr>
            <w:tcW w:type="dxa" w:w="4608"/>
          </w:tcPr>
          <w:p>
            <w:r/>
            <w:r>
              <w:rPr>
                <w:b w:val="0"/>
                <w:sz w:val="18"/>
              </w:rPr>
              <w:t>Integration tests rerun</w:t>
            </w:r>
          </w:p>
        </w:tc>
        <w:tc>
          <w:tcPr>
            <w:tcW w:type="dxa" w:w="5040"/>
          </w:tcPr>
          <w:p>
            <w:r/>
            <w:r>
              <w:rPr>
                <w:b w:val="0"/>
                <w:sz w:val="18"/>
              </w:rPr>
              <w:t>Complete</w:t>
            </w:r>
          </w:p>
        </w:tc>
      </w:tr>
      <w:tr>
        <w:tc>
          <w:tcPr>
            <w:tcW w:type="dxa" w:w="4608"/>
          </w:tcPr>
          <w:p>
            <w:r/>
            <w:r>
              <w:rPr>
                <w:b w:val="0"/>
                <w:sz w:val="18"/>
              </w:rPr>
              <w:t>Syntax compile check</w:t>
            </w:r>
          </w:p>
        </w:tc>
        <w:tc>
          <w:tcPr>
            <w:tcW w:type="dxa" w:w="5040"/>
          </w:tcPr>
          <w:p>
            <w:r/>
            <w:r>
              <w:rPr>
                <w:b w:val="0"/>
                <w:sz w:val="18"/>
              </w:rPr>
              <w:t>Complete</w:t>
            </w:r>
          </w:p>
        </w:tc>
      </w:tr>
      <w:tr>
        <w:tc>
          <w:tcPr>
            <w:tcW w:type="dxa" w:w="4608"/>
          </w:tcPr>
          <w:p>
            <w:r/>
            <w:r>
              <w:rPr>
                <w:b w:val="0"/>
                <w:sz w:val="18"/>
              </w:rPr>
              <w:t>Word documentation created</w:t>
            </w:r>
          </w:p>
        </w:tc>
        <w:tc>
          <w:tcPr>
            <w:tcW w:type="dxa" w:w="5040"/>
          </w:tcPr>
          <w:p>
            <w:r/>
            <w:r>
              <w:rPr>
                <w:b w:val="0"/>
                <w:sz w:val="18"/>
              </w:rPr>
              <w:t>Complete</w:t>
            </w:r>
          </w:p>
        </w:tc>
      </w:tr>
      <w:tr>
        <w:tc>
          <w:tcPr>
            <w:tcW w:type="dxa" w:w="4608"/>
          </w:tcPr>
          <w:p>
            <w:r/>
            <w:r>
              <w:rPr>
                <w:b w:val="0"/>
                <w:sz w:val="18"/>
              </w:rPr>
              <w:t>Markdown-only documentation avoided for supervisor handover</w:t>
            </w:r>
          </w:p>
        </w:tc>
        <w:tc>
          <w:tcPr>
            <w:tcW w:type="dxa" w:w="5040"/>
          </w:tcPr>
          <w:p>
            <w:r/>
            <w:r>
              <w:rPr>
                <w:b w:val="0"/>
                <w:sz w:val="18"/>
              </w:rPr>
              <w:t>Complete</w:t>
            </w:r>
          </w:p>
        </w:tc>
      </w:tr>
      <w:tr>
        <w:tc>
          <w:tcPr>
            <w:tcW w:type="dxa" w:w="4608"/>
          </w:tcPr>
          <w:p>
            <w:r/>
            <w:r>
              <w:rPr>
                <w:b w:val="0"/>
                <w:sz w:val="18"/>
              </w:rPr>
              <w:t>Main caveat stated honestly</w:t>
            </w:r>
          </w:p>
        </w:tc>
        <w:tc>
          <w:tcPr>
            <w:tcW w:type="dxa" w:w="5040"/>
          </w:tcPr>
          <w:p>
            <w:r/>
            <w:r>
              <w:rPr>
                <w:b w:val="0"/>
                <w:sz w:val="18"/>
              </w:rPr>
              <w:t>Complete - real outcomes should continue replacing simulated outcomes</w:t>
            </w:r>
          </w:p>
        </w:tc>
      </w:tr>
      <w:tr>
        <w:tc>
          <w:tcPr>
            <w:tcW w:type="dxa" w:w="4608"/>
          </w:tcPr>
          <w:p>
            <w:r/>
            <w:r>
              <w:rPr>
                <w:b w:val="0"/>
                <w:sz w:val="18"/>
              </w:rPr>
              <w:t>Recommended handover artifact</w:t>
            </w:r>
          </w:p>
        </w:tc>
        <w:tc>
          <w:tcPr>
            <w:tcW w:type="dxa" w:w="5040"/>
          </w:tcPr>
          <w:p>
            <w:r/>
            <w:r>
              <w:rPr>
                <w:b w:val="0"/>
                <w:sz w:val="18"/>
              </w:rPr>
              <w:t>Send this Word document plus the Excel workbook/dashboard.</w:t>
            </w:r>
          </w:p>
        </w:tc>
      </w:tr>
    </w:tbl>
    <w:p/>
    <w:p>
      <w:r>
        <w:br w:type="page"/>
      </w:r>
    </w:p>
    <w:p>
      <w:pPr>
        <w:pStyle w:val="Heading1"/>
      </w:pPr>
      <w:r>
        <w:t>Appendix A - Metric Definitions</w:t>
      </w:r>
    </w:p>
    <w:tbl>
      <w:tblPr>
        <w:tblStyle w:val="TableGrid"/>
        <w:tblW w:type="auto" w:w="0"/>
        <w:tblLook w:firstColumn="1" w:firstRow="1" w:lastColumn="0" w:lastRow="0" w:noHBand="0" w:noVBand="1" w:val="04A0"/>
      </w:tblPr>
      <w:tblGrid>
        <w:gridCol w:w="3360"/>
        <w:gridCol w:w="3360"/>
        <w:gridCol w:w="3360"/>
      </w:tblGrid>
      <w:tr>
        <w:tc>
          <w:tcPr>
            <w:tcW w:type="dxa" w:w="1728"/>
            <w:shd w:fill="1F4E79"/>
          </w:tcPr>
          <w:p>
            <w:r>
              <w:rPr>
                <w:color w:val="FFFFFF"/>
              </w:rPr>
            </w:r>
            <w:r>
              <w:rPr>
                <w:b/>
                <w:color w:val="FFFFFF"/>
                <w:sz w:val="18"/>
              </w:rPr>
              <w:t>Metric</w:t>
            </w:r>
          </w:p>
        </w:tc>
        <w:tc>
          <w:tcPr>
            <w:tcW w:type="dxa" w:w="6192"/>
            <w:shd w:fill="1F4E79"/>
          </w:tcPr>
          <w:p>
            <w:r>
              <w:rPr>
                <w:color w:val="FFFFFF"/>
              </w:rPr>
            </w:r>
            <w:r>
              <w:rPr>
                <w:b/>
                <w:color w:val="FFFFFF"/>
                <w:sz w:val="18"/>
              </w:rPr>
              <w:t>Meaning</w:t>
            </w:r>
          </w:p>
        </w:tc>
        <w:tc>
          <w:tcPr>
            <w:tcW w:type="dxa" w:w="1728"/>
            <w:shd w:fill="1F4E79"/>
          </w:tcPr>
          <w:p>
            <w:r>
              <w:rPr>
                <w:color w:val="FFFFFF"/>
              </w:rPr>
            </w:r>
            <w:r>
              <w:rPr>
                <w:b/>
                <w:color w:val="FFFFFF"/>
                <w:sz w:val="18"/>
              </w:rPr>
              <w:t>Preferred Direction</w:t>
            </w:r>
          </w:p>
        </w:tc>
      </w:tr>
      <w:tr>
        <w:tc>
          <w:tcPr>
            <w:tcW w:type="dxa" w:w="1728"/>
          </w:tcPr>
          <w:p>
            <w:r/>
            <w:r>
              <w:rPr>
                <w:b w:val="0"/>
                <w:sz w:val="18"/>
              </w:rPr>
              <w:t>MAE</w:t>
            </w:r>
          </w:p>
        </w:tc>
        <w:tc>
          <w:tcPr>
            <w:tcW w:type="dxa" w:w="6192"/>
          </w:tcPr>
          <w:p>
            <w:r/>
            <w:r>
              <w:rPr>
                <w:b w:val="0"/>
                <w:sz w:val="18"/>
              </w:rPr>
              <w:t>Average absolute difference between true outcome and predicted probability.</w:t>
            </w:r>
          </w:p>
        </w:tc>
        <w:tc>
          <w:tcPr>
            <w:tcW w:type="dxa" w:w="1728"/>
          </w:tcPr>
          <w:p>
            <w:r/>
            <w:r>
              <w:rPr>
                <w:b w:val="0"/>
                <w:sz w:val="18"/>
              </w:rPr>
              <w:t>Lower</w:t>
            </w:r>
          </w:p>
        </w:tc>
      </w:tr>
      <w:tr>
        <w:tc>
          <w:tcPr>
            <w:tcW w:type="dxa" w:w="1728"/>
          </w:tcPr>
          <w:p>
            <w:r/>
            <w:r>
              <w:rPr>
                <w:b w:val="0"/>
                <w:sz w:val="18"/>
              </w:rPr>
              <w:t>MSE</w:t>
            </w:r>
          </w:p>
        </w:tc>
        <w:tc>
          <w:tcPr>
            <w:tcW w:type="dxa" w:w="6192"/>
          </w:tcPr>
          <w:p>
            <w:r/>
            <w:r>
              <w:rPr>
                <w:b w:val="0"/>
                <w:sz w:val="18"/>
              </w:rPr>
              <w:t>Squared probability error; penalizes larger mistakes more strongly.</w:t>
            </w:r>
          </w:p>
        </w:tc>
        <w:tc>
          <w:tcPr>
            <w:tcW w:type="dxa" w:w="1728"/>
          </w:tcPr>
          <w:p>
            <w:r/>
            <w:r>
              <w:rPr>
                <w:b w:val="0"/>
                <w:sz w:val="18"/>
              </w:rPr>
              <w:t>Lower</w:t>
            </w:r>
          </w:p>
        </w:tc>
      </w:tr>
      <w:tr>
        <w:tc>
          <w:tcPr>
            <w:tcW w:type="dxa" w:w="1728"/>
          </w:tcPr>
          <w:p>
            <w:r/>
            <w:r>
              <w:rPr>
                <w:b w:val="0"/>
                <w:sz w:val="18"/>
              </w:rPr>
              <w:t>RIC</w:t>
            </w:r>
          </w:p>
        </w:tc>
        <w:tc>
          <w:tcPr>
            <w:tcW w:type="dxa" w:w="6192"/>
          </w:tcPr>
          <w:p>
            <w:r/>
            <w:r>
              <w:rPr>
                <w:b w:val="0"/>
                <w:sz w:val="18"/>
              </w:rPr>
              <w:t>Risk Identification Correctness, implemented as balanced accuracy.</w:t>
            </w:r>
          </w:p>
        </w:tc>
        <w:tc>
          <w:tcPr>
            <w:tcW w:type="dxa" w:w="1728"/>
          </w:tcPr>
          <w:p>
            <w:r/>
            <w:r>
              <w:rPr>
                <w:b w:val="0"/>
                <w:sz w:val="18"/>
              </w:rPr>
              <w:t>Higher</w:t>
            </w:r>
          </w:p>
        </w:tc>
      </w:tr>
      <w:tr>
        <w:tc>
          <w:tcPr>
            <w:tcW w:type="dxa" w:w="1728"/>
          </w:tcPr>
          <w:p>
            <w:r/>
            <w:r>
              <w:rPr>
                <w:b w:val="0"/>
                <w:sz w:val="18"/>
              </w:rPr>
              <w:t>R-square</w:t>
            </w:r>
          </w:p>
        </w:tc>
        <w:tc>
          <w:tcPr>
            <w:tcW w:type="dxa" w:w="6192"/>
          </w:tcPr>
          <w:p>
            <w:r/>
            <w:r>
              <w:rPr>
                <w:b w:val="0"/>
                <w:sz w:val="18"/>
              </w:rPr>
              <w:t>How much of outcome variation is explained by predicted probability.</w:t>
            </w:r>
          </w:p>
        </w:tc>
        <w:tc>
          <w:tcPr>
            <w:tcW w:type="dxa" w:w="1728"/>
          </w:tcPr>
          <w:p>
            <w:r/>
            <w:r>
              <w:rPr>
                <w:b w:val="0"/>
                <w:sz w:val="18"/>
              </w:rPr>
              <w:t>Higher</w:t>
            </w:r>
          </w:p>
        </w:tc>
      </w:tr>
      <w:tr>
        <w:tc>
          <w:tcPr>
            <w:tcW w:type="dxa" w:w="1728"/>
          </w:tcPr>
          <w:p>
            <w:r/>
            <w:r>
              <w:rPr>
                <w:b w:val="0"/>
                <w:sz w:val="18"/>
              </w:rPr>
              <w:t>Precision</w:t>
            </w:r>
          </w:p>
        </w:tc>
        <w:tc>
          <w:tcPr>
            <w:tcW w:type="dxa" w:w="6192"/>
          </w:tcPr>
          <w:p>
            <w:r/>
            <w:r>
              <w:rPr>
                <w:b w:val="0"/>
                <w:sz w:val="18"/>
              </w:rPr>
              <w:t>When the model predicts risk, how often that prediction is correct.</w:t>
            </w:r>
          </w:p>
        </w:tc>
        <w:tc>
          <w:tcPr>
            <w:tcW w:type="dxa" w:w="1728"/>
          </w:tcPr>
          <w:p>
            <w:r/>
            <w:r>
              <w:rPr>
                <w:b w:val="0"/>
                <w:sz w:val="18"/>
              </w:rPr>
              <w:t>Higher</w:t>
            </w:r>
          </w:p>
        </w:tc>
      </w:tr>
      <w:tr>
        <w:tc>
          <w:tcPr>
            <w:tcW w:type="dxa" w:w="1728"/>
          </w:tcPr>
          <w:p>
            <w:r/>
            <w:r>
              <w:rPr>
                <w:b w:val="0"/>
                <w:sz w:val="18"/>
              </w:rPr>
              <w:t>Accuracy</w:t>
            </w:r>
          </w:p>
        </w:tc>
        <w:tc>
          <w:tcPr>
            <w:tcW w:type="dxa" w:w="6192"/>
          </w:tcPr>
          <w:p>
            <w:r/>
            <w:r>
              <w:rPr>
                <w:b w:val="0"/>
                <w:sz w:val="18"/>
              </w:rPr>
              <w:t>Overall correct classification rate.</w:t>
            </w:r>
          </w:p>
        </w:tc>
        <w:tc>
          <w:tcPr>
            <w:tcW w:type="dxa" w:w="1728"/>
          </w:tcPr>
          <w:p>
            <w:r/>
            <w:r>
              <w:rPr>
                <w:b w:val="0"/>
                <w:sz w:val="18"/>
              </w:rPr>
              <w:t>Higher</w:t>
            </w:r>
          </w:p>
        </w:tc>
      </w:tr>
      <w:tr>
        <w:tc>
          <w:tcPr>
            <w:tcW w:type="dxa" w:w="1728"/>
          </w:tcPr>
          <w:p>
            <w:r/>
            <w:r>
              <w:rPr>
                <w:b w:val="0"/>
                <w:sz w:val="18"/>
              </w:rPr>
              <w:t>Recall</w:t>
            </w:r>
          </w:p>
        </w:tc>
        <w:tc>
          <w:tcPr>
            <w:tcW w:type="dxa" w:w="6192"/>
          </w:tcPr>
          <w:p>
            <w:r/>
            <w:r>
              <w:rPr>
                <w:b w:val="0"/>
                <w:sz w:val="18"/>
              </w:rPr>
              <w:t>How many true risky cases the model successfully catches.</w:t>
            </w:r>
          </w:p>
        </w:tc>
        <w:tc>
          <w:tcPr>
            <w:tcW w:type="dxa" w:w="1728"/>
          </w:tcPr>
          <w:p>
            <w:r/>
            <w:r>
              <w:rPr>
                <w:b w:val="0"/>
                <w:sz w:val="18"/>
              </w:rPr>
              <w:t>Higher</w:t>
            </w:r>
          </w:p>
        </w:tc>
      </w:tr>
      <w:tr>
        <w:tc>
          <w:tcPr>
            <w:tcW w:type="dxa" w:w="1728"/>
          </w:tcPr>
          <w:p>
            <w:r/>
            <w:r>
              <w:rPr>
                <w:b w:val="0"/>
                <w:sz w:val="18"/>
              </w:rPr>
              <w:t>F1-score</w:t>
            </w:r>
          </w:p>
        </w:tc>
        <w:tc>
          <w:tcPr>
            <w:tcW w:type="dxa" w:w="6192"/>
          </w:tcPr>
          <w:p>
            <w:r/>
            <w:r>
              <w:rPr>
                <w:b w:val="0"/>
                <w:sz w:val="18"/>
              </w:rPr>
              <w:t>Balanced score combining precision and recall.</w:t>
            </w:r>
          </w:p>
        </w:tc>
        <w:tc>
          <w:tcPr>
            <w:tcW w:type="dxa" w:w="1728"/>
          </w:tcPr>
          <w:p>
            <w:r/>
            <w:r>
              <w:rPr>
                <w:b w:val="0"/>
                <w:sz w:val="18"/>
              </w:rPr>
              <w:t>Higher</w:t>
            </w:r>
          </w:p>
        </w:tc>
      </w:tr>
    </w:tbl>
    <w:p/>
    <w:p>
      <w:pPr>
        <w:pStyle w:val="Heading1"/>
      </w:pPr>
      <w:r>
        <w:t>Appendix B - Technical Run Evidence</w:t>
      </w:r>
    </w:p>
    <w:p>
      <w:r>
        <w:t>The following checks were run after the model changes:</w:t>
      </w:r>
    </w:p>
    <w:p>
      <w:pPr>
        <w:pStyle w:val="ListBullet"/>
      </w:pPr>
      <w:r>
        <w:t>Integration pipeline test: 30 passed, 0 failed.</w:t>
      </w:r>
    </w:p>
    <w:p>
      <w:pPr>
        <w:pStyle w:val="ListBullet"/>
      </w:pPr>
      <w:r>
        <w:t>Benchmark comparison: completed successfully on 158 training rows and 69 test rows.</w:t>
      </w:r>
    </w:p>
    <w:p>
      <w:pPr>
        <w:pStyle w:val="ListBullet"/>
      </w:pPr>
      <w:r>
        <w:t>Python syntax compilation: completed successfully for bayesian_model.py, probability_calibration.py, compare_benchmarks.py, and test_pipeline.py.</w:t>
      </w:r>
    </w:p>
    <w:p>
      <w:pPr>
        <w:pStyle w:val="Heading1"/>
      </w:pPr>
      <w:r>
        <w:t>Appendix C - Plain-English Final Recommendation</w:t>
      </w:r>
    </w:p>
    <w:p>
      <w:r>
        <w:t>The improved Bayesian-BERT model is suitable to send for supervisor review. It should be presented as a stronger, calibrated hybrid model that improves the previous BERT-only approach. The safest wording is that Bayesian-BERT is the best overall performer in the latest validation run, while acknowledging that ongoing real outcome collection will make the evaluation stronger.</w:t>
      </w:r>
    </w:p>
    <w:p>
      <w:pPr>
        <w:pStyle w:val="Heading1"/>
      </w:pPr>
      <w:r>
        <w:t>Appendix D - Glossary</w:t>
      </w:r>
    </w:p>
    <w:tbl>
      <w:tblPr>
        <w:tblStyle w:val="TableGrid"/>
        <w:tblW w:type="auto" w:w="0"/>
        <w:tblLook w:firstColumn="1" w:firstRow="1" w:lastColumn="0" w:lastRow="0" w:noHBand="0" w:noVBand="1" w:val="04A0"/>
      </w:tblPr>
      <w:tblGrid>
        <w:gridCol w:w="5040"/>
        <w:gridCol w:w="5040"/>
      </w:tblGrid>
      <w:tr>
        <w:tc>
          <w:tcPr>
            <w:tcW w:type="dxa" w:w="2448"/>
            <w:shd w:fill="1F4E79"/>
          </w:tcPr>
          <w:p>
            <w:r>
              <w:rPr>
                <w:color w:val="FFFFFF"/>
              </w:rPr>
            </w:r>
            <w:r>
              <w:rPr>
                <w:b/>
                <w:color w:val="FFFFFF"/>
                <w:sz w:val="18"/>
              </w:rPr>
              <w:t>Term</w:t>
            </w:r>
          </w:p>
        </w:tc>
        <w:tc>
          <w:tcPr>
            <w:tcW w:type="dxa" w:w="7200"/>
            <w:shd w:fill="1F4E79"/>
          </w:tcPr>
          <w:p>
            <w:r>
              <w:rPr>
                <w:color w:val="FFFFFF"/>
              </w:rPr>
            </w:r>
            <w:r>
              <w:rPr>
                <w:b/>
                <w:color w:val="FFFFFF"/>
                <w:sz w:val="18"/>
              </w:rPr>
              <w:t>Explanation</w:t>
            </w:r>
          </w:p>
        </w:tc>
      </w:tr>
      <w:tr>
        <w:tc>
          <w:tcPr>
            <w:tcW w:type="dxa" w:w="2448"/>
          </w:tcPr>
          <w:p>
            <w:r/>
            <w:r>
              <w:rPr>
                <w:b w:val="0"/>
                <w:sz w:val="18"/>
              </w:rPr>
              <w:t>BERT / DistilBERT</w:t>
            </w:r>
          </w:p>
        </w:tc>
        <w:tc>
          <w:tcPr>
            <w:tcW w:type="dxa" w:w="7200"/>
          </w:tcPr>
          <w:p>
            <w:r/>
            <w:r>
              <w:rPr>
                <w:b w:val="0"/>
                <w:sz w:val="18"/>
              </w:rPr>
              <w:t>A deep learning language model used to understand negative sentiment in customer comments.</w:t>
            </w:r>
          </w:p>
        </w:tc>
      </w:tr>
      <w:tr>
        <w:tc>
          <w:tcPr>
            <w:tcW w:type="dxa" w:w="2448"/>
          </w:tcPr>
          <w:p>
            <w:r/>
            <w:r>
              <w:rPr>
                <w:b w:val="0"/>
                <w:sz w:val="18"/>
              </w:rPr>
              <w:t>Bayesian-BERT</w:t>
            </w:r>
          </w:p>
        </w:tc>
        <w:tc>
          <w:tcPr>
            <w:tcW w:type="dxa" w:w="7200"/>
          </w:tcPr>
          <w:p>
            <w:r/>
            <w:r>
              <w:rPr>
                <w:b w:val="0"/>
                <w:sz w:val="18"/>
              </w:rPr>
              <w:t>The hybrid model combining BERT sentiment, rating risk, keyword priors, adaptive weights, and calibration.</w:t>
            </w:r>
          </w:p>
        </w:tc>
      </w:tr>
      <w:tr>
        <w:tc>
          <w:tcPr>
            <w:tcW w:type="dxa" w:w="2448"/>
          </w:tcPr>
          <w:p>
            <w:r/>
            <w:r>
              <w:rPr>
                <w:b w:val="0"/>
                <w:sz w:val="18"/>
              </w:rPr>
              <w:t>Keyword prior</w:t>
            </w:r>
          </w:p>
        </w:tc>
        <w:tc>
          <w:tcPr>
            <w:tcW w:type="dxa" w:w="7200"/>
          </w:tcPr>
          <w:p>
            <w:r/>
            <w:r>
              <w:rPr>
                <w:b w:val="0"/>
                <w:sz w:val="18"/>
              </w:rPr>
              <w:t>Domain knowledge that increases risk when severe words appear in feedback.</w:t>
            </w:r>
          </w:p>
        </w:tc>
      </w:tr>
      <w:tr>
        <w:tc>
          <w:tcPr>
            <w:tcW w:type="dxa" w:w="2448"/>
          </w:tcPr>
          <w:p>
            <w:r/>
            <w:r>
              <w:rPr>
                <w:b w:val="0"/>
                <w:sz w:val="18"/>
              </w:rPr>
              <w:t>Calibration</w:t>
            </w:r>
          </w:p>
        </w:tc>
        <w:tc>
          <w:tcPr>
            <w:tcW w:type="dxa" w:w="7200"/>
          </w:tcPr>
          <w:p>
            <w:r/>
            <w:r>
              <w:rPr>
                <w:b w:val="0"/>
                <w:sz w:val="18"/>
              </w:rPr>
              <w:t>A correction that makes probability scores better match historical outcomes.</w:t>
            </w:r>
          </w:p>
        </w:tc>
      </w:tr>
      <w:tr>
        <w:tc>
          <w:tcPr>
            <w:tcW w:type="dxa" w:w="2448"/>
          </w:tcPr>
          <w:p>
            <w:r/>
            <w:r>
              <w:rPr>
                <w:b w:val="0"/>
                <w:sz w:val="18"/>
              </w:rPr>
              <w:t>Resolved outcome</w:t>
            </w:r>
          </w:p>
        </w:tc>
        <w:tc>
          <w:tcPr>
            <w:tcW w:type="dxa" w:w="7200"/>
          </w:tcPr>
          <w:p>
            <w:r/>
            <w:r>
              <w:rPr>
                <w:b w:val="0"/>
                <w:sz w:val="18"/>
              </w:rPr>
              <w:t>The final known result used to judge whether the model prediction matched reality.</w:t>
            </w:r>
          </w:p>
        </w:tc>
      </w:tr>
      <w:tr>
        <w:tc>
          <w:tcPr>
            <w:tcW w:type="dxa" w:w="2448"/>
          </w:tcPr>
          <w:p>
            <w:r/>
            <w:r>
              <w:rPr>
                <w:b w:val="0"/>
                <w:sz w:val="18"/>
              </w:rPr>
              <w:t>Pending outcome</w:t>
            </w:r>
          </w:p>
        </w:tc>
        <w:tc>
          <w:tcPr>
            <w:tcW w:type="dxa" w:w="7200"/>
          </w:tcPr>
          <w:p>
            <w:r/>
            <w:r>
              <w:rPr>
                <w:b w:val="0"/>
                <w:sz w:val="18"/>
              </w:rPr>
              <w:t>A new prediction that has not yet been confirmed as correct or incorrect.</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Hybrid Adaptive AI - Bayesian-BERT Model Improvement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