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Default Extension="gif" ContentType="image/gi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633F5" w:rsidRPr="00131FC8" w:rsidRDefault="002D026E" w:rsidP="00EC135E">
      <w:pPr>
        <w:pStyle w:val="Heading1"/>
        <w:ind w:left="1440" w:firstLine="720"/>
        <w:jc w:val="both"/>
        <w:rPr>
          <w:rFonts w:ascii="Calibri" w:hAnsi="Calibri" w:cs="Calibri"/>
          <w:sz w:val="36"/>
        </w:rPr>
      </w:pPr>
      <w:r w:rsidRPr="002D0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6" type="#_x0000_t75" style="position:absolute;left:0;text-align:left;margin-left:1.8pt;margin-top:-70.7pt;width:115.4pt;height:60.7pt;z-index:251659264;visibility:visible;mso-position-horizontal-relative:text;mso-position-vertical-relative:text">
            <v:imagedata r:id="rId8" o:title=""/>
          </v:shape>
        </w:pict>
      </w:r>
      <w:r w:rsidR="004633F5">
        <w:rPr>
          <w:rFonts w:ascii="Calibri" w:hAnsi="Calibri" w:cs="Calibri"/>
          <w:sz w:val="36"/>
        </w:rPr>
        <w:t>iPads for Learning Trial - Report</w:t>
      </w:r>
    </w:p>
    <w:p w:rsidR="004633F5" w:rsidRDefault="004633F5" w:rsidP="00E57908">
      <w:pPr>
        <w:pStyle w:val="Header"/>
        <w:spacing w:after="120"/>
        <w:ind w:right="141"/>
        <w:jc w:val="both"/>
        <w:rPr>
          <w:rFonts w:ascii="Calibri" w:hAnsi="Calibri" w:cs="Calibri"/>
          <w:szCs w:val="22"/>
        </w:rPr>
      </w:pPr>
      <w:r w:rsidRPr="00131FC8">
        <w:rPr>
          <w:rFonts w:ascii="Calibri" w:hAnsi="Calibri" w:cs="Calibri"/>
          <w:szCs w:val="22"/>
        </w:rPr>
        <w:t xml:space="preserve">To prepare students for the knowledge economy of the 21st century, schools must provide students with purposeful access to ICT that increases their participation, engagement and achievement in education. The Department of Education and Early Childhood Development’s (DEECD) 2011 </w:t>
      </w:r>
      <w:r w:rsidRPr="00131FC8">
        <w:rPr>
          <w:rFonts w:ascii="Calibri" w:hAnsi="Calibri" w:cs="Calibri"/>
          <w:i/>
          <w:szCs w:val="22"/>
        </w:rPr>
        <w:t>iPads for Learning – In Their Hands</w:t>
      </w:r>
      <w:r w:rsidRPr="00131FC8">
        <w:rPr>
          <w:rFonts w:ascii="Calibri" w:hAnsi="Calibri" w:cs="Calibri"/>
          <w:szCs w:val="22"/>
        </w:rPr>
        <w:t xml:space="preserve"> trial placed </w:t>
      </w:r>
      <w:r>
        <w:rPr>
          <w:rFonts w:ascii="Calibri" w:hAnsi="Calibri" w:cs="Calibri"/>
          <w:szCs w:val="22"/>
        </w:rPr>
        <w:t>over 700</w:t>
      </w:r>
      <w:r w:rsidRPr="00131FC8">
        <w:rPr>
          <w:rFonts w:ascii="Calibri" w:hAnsi="Calibri" w:cs="Calibri"/>
          <w:szCs w:val="22"/>
        </w:rPr>
        <w:t xml:space="preserve"> iPads in </w:t>
      </w:r>
      <w:r>
        <w:rPr>
          <w:rFonts w:ascii="Calibri" w:hAnsi="Calibri" w:cs="Calibri"/>
          <w:szCs w:val="22"/>
        </w:rPr>
        <w:t>nine</w:t>
      </w:r>
      <w:r w:rsidRPr="00131FC8">
        <w:rPr>
          <w:rFonts w:ascii="Calibri" w:hAnsi="Calibri" w:cs="Calibri"/>
          <w:szCs w:val="22"/>
        </w:rPr>
        <w:t xml:space="preserve"> primary, secondary and special schools</w:t>
      </w:r>
      <w:r>
        <w:rPr>
          <w:rFonts w:ascii="Calibri" w:hAnsi="Calibri" w:cs="Calibri"/>
          <w:szCs w:val="22"/>
        </w:rPr>
        <w:t xml:space="preserve"> and the Royal Children’s Hospital Education Institute.</w:t>
      </w:r>
      <w:r w:rsidR="001967AB">
        <w:rPr>
          <w:rFonts w:ascii="Calibri" w:hAnsi="Calibri" w:cs="Calibri"/>
          <w:szCs w:val="22"/>
        </w:rPr>
        <w:t xml:space="preserve"> </w:t>
      </w:r>
      <w:r>
        <w:rPr>
          <w:rFonts w:ascii="Calibri" w:hAnsi="Calibri" w:cs="Calibri"/>
          <w:szCs w:val="22"/>
        </w:rPr>
        <w:t>T</w:t>
      </w:r>
      <w:r w:rsidRPr="00131FC8">
        <w:rPr>
          <w:rFonts w:ascii="Calibri" w:hAnsi="Calibri" w:cs="Calibri"/>
          <w:szCs w:val="22"/>
        </w:rPr>
        <w:t>he trial examined the use of iPads by students and teachers, and found that under the right conditions the iPad can significantly enhance teaching and learning outcomes within and beyond the classroom.</w:t>
      </w:r>
      <w:r w:rsidR="00EC135E" w:rsidRPr="00EC135E">
        <w:rPr>
          <w:rFonts w:ascii="Calibri" w:hAnsi="Calibri" w:cs="Calibri"/>
          <w:b/>
          <w:noProof/>
          <w:color w:val="000033"/>
          <w:sz w:val="48"/>
          <w:szCs w:val="48"/>
        </w:rPr>
        <w:t xml:space="preserve"> </w:t>
      </w:r>
    </w:p>
    <w:p w:rsidR="00EC135E" w:rsidRPr="00131FC8" w:rsidRDefault="00EC135E" w:rsidP="00EC135E">
      <w:pPr>
        <w:pStyle w:val="Header"/>
        <w:jc w:val="both"/>
        <w:rPr>
          <w:rFonts w:ascii="Calibri" w:hAnsi="Calibri" w:cs="Calibri"/>
          <w:szCs w:val="22"/>
        </w:rPr>
      </w:pPr>
      <w:r w:rsidRPr="00131FC8">
        <w:rPr>
          <w:rFonts w:ascii="Calibri" w:hAnsi="Calibri" w:cs="Calibri"/>
          <w:szCs w:val="22"/>
        </w:rPr>
        <w:t xml:space="preserve">DEECD’s 2011 </w:t>
      </w:r>
      <w:r w:rsidRPr="00131FC8">
        <w:rPr>
          <w:rFonts w:ascii="Calibri" w:hAnsi="Calibri" w:cs="Calibri"/>
          <w:i/>
          <w:szCs w:val="22"/>
        </w:rPr>
        <w:t>iPads for Learning – In Their Hands</w:t>
      </w:r>
      <w:r w:rsidRPr="00131FC8">
        <w:rPr>
          <w:rFonts w:ascii="Calibri" w:hAnsi="Calibri" w:cs="Calibri"/>
          <w:szCs w:val="22"/>
        </w:rPr>
        <w:t xml:space="preserve"> trial investigated the capacity of iPads to:</w:t>
      </w:r>
    </w:p>
    <w:p w:rsidR="00EC135E" w:rsidRPr="00131FC8" w:rsidRDefault="00EC135E" w:rsidP="00EC135E">
      <w:pPr>
        <w:pStyle w:val="Header"/>
        <w:numPr>
          <w:ilvl w:val="0"/>
          <w:numId w:val="6"/>
        </w:numPr>
        <w:tabs>
          <w:tab w:val="clear" w:pos="4320"/>
          <w:tab w:val="clear" w:pos="8640"/>
          <w:tab w:val="center" w:pos="4153"/>
          <w:tab w:val="right" w:pos="8306"/>
        </w:tabs>
        <w:jc w:val="both"/>
        <w:rPr>
          <w:rFonts w:ascii="Calibri" w:hAnsi="Calibri" w:cs="Calibri"/>
          <w:szCs w:val="22"/>
        </w:rPr>
      </w:pPr>
      <w:r w:rsidRPr="00131FC8">
        <w:rPr>
          <w:rFonts w:ascii="Calibri" w:hAnsi="Calibri" w:cs="Calibri"/>
          <w:szCs w:val="22"/>
        </w:rPr>
        <w:t>increase independent and self-initiated learning among students</w:t>
      </w:r>
    </w:p>
    <w:p w:rsidR="00EC135E" w:rsidRPr="00131FC8" w:rsidRDefault="00EC135E" w:rsidP="00EC135E">
      <w:pPr>
        <w:pStyle w:val="Header"/>
        <w:numPr>
          <w:ilvl w:val="0"/>
          <w:numId w:val="6"/>
        </w:numPr>
        <w:tabs>
          <w:tab w:val="clear" w:pos="4320"/>
          <w:tab w:val="clear" w:pos="8640"/>
          <w:tab w:val="center" w:pos="4153"/>
          <w:tab w:val="right" w:pos="8306"/>
        </w:tabs>
        <w:jc w:val="both"/>
        <w:rPr>
          <w:rFonts w:ascii="Calibri" w:hAnsi="Calibri" w:cs="Calibri"/>
          <w:szCs w:val="22"/>
        </w:rPr>
      </w:pPr>
      <w:r w:rsidRPr="00131FC8">
        <w:rPr>
          <w:rFonts w:ascii="Calibri" w:hAnsi="Calibri" w:cs="Calibri"/>
          <w:szCs w:val="22"/>
        </w:rPr>
        <w:t>increase student motivation and active engagement in learning</w:t>
      </w:r>
    </w:p>
    <w:p w:rsidR="00EC135E" w:rsidRPr="00131FC8" w:rsidRDefault="00EC135E" w:rsidP="00EC135E">
      <w:pPr>
        <w:pStyle w:val="Header"/>
        <w:numPr>
          <w:ilvl w:val="0"/>
          <w:numId w:val="6"/>
        </w:numPr>
        <w:tabs>
          <w:tab w:val="clear" w:pos="4320"/>
          <w:tab w:val="clear" w:pos="8640"/>
          <w:tab w:val="center" w:pos="4153"/>
          <w:tab w:val="right" w:pos="8306"/>
        </w:tabs>
        <w:jc w:val="both"/>
        <w:rPr>
          <w:rFonts w:ascii="Calibri" w:hAnsi="Calibri" w:cs="Calibri"/>
          <w:szCs w:val="22"/>
        </w:rPr>
      </w:pPr>
      <w:r w:rsidRPr="00131FC8">
        <w:rPr>
          <w:rFonts w:ascii="Calibri" w:hAnsi="Calibri" w:cs="Calibri"/>
          <w:szCs w:val="22"/>
        </w:rPr>
        <w:t>improve teachers’ capacity to plan for and meet individual student needs</w:t>
      </w:r>
    </w:p>
    <w:p w:rsidR="00EC135E" w:rsidRPr="00131FC8" w:rsidRDefault="00EC135E" w:rsidP="00EC135E">
      <w:pPr>
        <w:pStyle w:val="Header"/>
        <w:numPr>
          <w:ilvl w:val="0"/>
          <w:numId w:val="6"/>
        </w:numPr>
        <w:tabs>
          <w:tab w:val="clear" w:pos="4320"/>
          <w:tab w:val="clear" w:pos="8640"/>
          <w:tab w:val="center" w:pos="4153"/>
          <w:tab w:val="right" w:pos="8306"/>
        </w:tabs>
        <w:jc w:val="both"/>
        <w:rPr>
          <w:rFonts w:ascii="Calibri" w:hAnsi="Calibri" w:cs="Calibri"/>
          <w:szCs w:val="22"/>
        </w:rPr>
      </w:pPr>
      <w:r w:rsidRPr="00131FC8">
        <w:rPr>
          <w:rFonts w:ascii="Calibri" w:hAnsi="Calibri" w:cs="Calibri"/>
          <w:szCs w:val="22"/>
        </w:rPr>
        <w:t>improve student learning outcomes</w:t>
      </w:r>
    </w:p>
    <w:p w:rsidR="00EC135E" w:rsidRPr="00131FC8" w:rsidRDefault="00EC135E" w:rsidP="00EC135E">
      <w:pPr>
        <w:pStyle w:val="Header"/>
        <w:numPr>
          <w:ilvl w:val="0"/>
          <w:numId w:val="6"/>
        </w:numPr>
        <w:tabs>
          <w:tab w:val="clear" w:pos="4320"/>
          <w:tab w:val="clear" w:pos="8640"/>
          <w:tab w:val="center" w:pos="4153"/>
          <w:tab w:val="right" w:pos="8306"/>
        </w:tabs>
        <w:jc w:val="both"/>
        <w:rPr>
          <w:rFonts w:ascii="Calibri" w:hAnsi="Calibri" w:cs="Calibri"/>
          <w:szCs w:val="22"/>
        </w:rPr>
      </w:pPr>
      <w:r w:rsidRPr="00131FC8">
        <w:rPr>
          <w:rFonts w:ascii="Calibri" w:hAnsi="Calibri" w:cs="Calibri"/>
          <w:szCs w:val="22"/>
        </w:rPr>
        <w:t>extend students’ learning beyond the classroom</w:t>
      </w:r>
    </w:p>
    <w:p w:rsidR="00EC135E" w:rsidRDefault="00EC135E" w:rsidP="00AA5DD6">
      <w:pPr>
        <w:pStyle w:val="Header"/>
        <w:numPr>
          <w:ilvl w:val="0"/>
          <w:numId w:val="6"/>
        </w:numPr>
        <w:tabs>
          <w:tab w:val="clear" w:pos="4320"/>
          <w:tab w:val="clear" w:pos="8640"/>
          <w:tab w:val="center" w:pos="4153"/>
          <w:tab w:val="right" w:pos="8306"/>
        </w:tabs>
        <w:spacing w:after="120"/>
        <w:jc w:val="both"/>
        <w:rPr>
          <w:rFonts w:ascii="Calibri" w:hAnsi="Calibri" w:cs="Calibri"/>
          <w:szCs w:val="22"/>
        </w:rPr>
      </w:pPr>
      <w:r w:rsidRPr="00131FC8">
        <w:rPr>
          <w:rFonts w:ascii="Calibri" w:hAnsi="Calibri" w:cs="Calibri"/>
          <w:szCs w:val="22"/>
        </w:rPr>
        <w:t>improve parental engagement in learning and strengthen home-school links.</w:t>
      </w:r>
    </w:p>
    <w:p w:rsidR="00EC135E" w:rsidRPr="00131FC8" w:rsidRDefault="00EC135E" w:rsidP="00E57908">
      <w:pPr>
        <w:pStyle w:val="Header"/>
        <w:spacing w:after="120"/>
        <w:ind w:right="141"/>
        <w:jc w:val="both"/>
        <w:rPr>
          <w:rFonts w:ascii="Calibri" w:hAnsi="Calibri" w:cs="Calibri"/>
          <w:szCs w:val="22"/>
        </w:rPr>
      </w:pPr>
      <w:r w:rsidRPr="00131FC8">
        <w:rPr>
          <w:rFonts w:ascii="Calibri" w:hAnsi="Calibri" w:cs="Calibri"/>
          <w:szCs w:val="22"/>
        </w:rPr>
        <w:t>The trial has shown that all of these outcomes can be achieved through the effective use of iPads. But it is quality teaching and support that makes this possible, not just the device.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567"/>
        <w:gridCol w:w="8221"/>
      </w:tblGrid>
      <w:tr w:rsidR="004633F5" w:rsidRPr="00192C91">
        <w:tc>
          <w:tcPr>
            <w:tcW w:w="534"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Pr>
                <w:rStyle w:val="StylenormalArial11pt"/>
                <w:rFonts w:ascii="Calibri" w:hAnsi="Calibri" w:cs="Calibri"/>
              </w:rPr>
              <w:t>1</w:t>
            </w:r>
            <w:r w:rsidRPr="00192C91">
              <w:rPr>
                <w:rStyle w:val="StylenormalArial11pt"/>
                <w:rFonts w:ascii="Calibri" w:hAnsi="Calibri" w:cs="Calibri"/>
              </w:rPr>
              <w:t>.</w:t>
            </w:r>
          </w:p>
        </w:tc>
        <w:tc>
          <w:tcPr>
            <w:tcW w:w="8788" w:type="dxa"/>
            <w:gridSpan w:val="2"/>
            <w:tcBorders>
              <w:top w:val="nil"/>
              <w:left w:val="nil"/>
              <w:bottom w:val="nil"/>
              <w:right w:val="nil"/>
            </w:tcBorders>
            <w:shd w:val="clear" w:color="auto" w:fill="auto"/>
          </w:tcPr>
          <w:p w:rsidR="004633F5" w:rsidRPr="00192C91" w:rsidRDefault="004633F5" w:rsidP="004633F5">
            <w:pPr>
              <w:keepNext/>
              <w:jc w:val="both"/>
              <w:rPr>
                <w:rStyle w:val="StylenormalArial11pt"/>
              </w:rPr>
            </w:pPr>
            <w:r w:rsidRPr="00192C91">
              <w:rPr>
                <w:rStyle w:val="StylenormalArial11pt"/>
                <w:rFonts w:ascii="Calibri" w:hAnsi="Calibri" w:cs="Calibri"/>
              </w:rPr>
              <w:t xml:space="preserve">The iPad </w:t>
            </w:r>
            <w:r>
              <w:rPr>
                <w:rStyle w:val="StylenormalArial11pt"/>
                <w:rFonts w:ascii="Calibri" w:hAnsi="Calibri" w:cs="Calibri"/>
              </w:rPr>
              <w:t xml:space="preserve">(as a device) has functionality and </w:t>
            </w:r>
            <w:r w:rsidRPr="00192C91">
              <w:rPr>
                <w:rStyle w:val="StylenormalArial11pt"/>
                <w:rFonts w:ascii="Calibri" w:hAnsi="Calibri" w:cs="Calibri"/>
              </w:rPr>
              <w:t>features that enhance its use as an effective and engaging learning tool.</w:t>
            </w:r>
          </w:p>
        </w:tc>
      </w:tr>
      <w:tr w:rsidR="004633F5" w:rsidRPr="00192C91">
        <w:tc>
          <w:tcPr>
            <w:tcW w:w="534"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p>
        </w:tc>
        <w:tc>
          <w:tcPr>
            <w:tcW w:w="567"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sidRPr="00192C91">
              <w:rPr>
                <w:rStyle w:val="StylenormalArial11pt"/>
                <w:rFonts w:ascii="Calibri" w:hAnsi="Calibri" w:cs="Calibri"/>
              </w:rPr>
              <w:t>a)</w:t>
            </w:r>
          </w:p>
        </w:tc>
        <w:tc>
          <w:tcPr>
            <w:tcW w:w="8221"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sidRPr="00192C91">
              <w:rPr>
                <w:rStyle w:val="StylenormalArial11pt"/>
                <w:rFonts w:ascii="Calibri" w:hAnsi="Calibri" w:cs="Calibri"/>
              </w:rPr>
              <w:t xml:space="preserve">The iPad is easy to use. It is intuitive and users </w:t>
            </w:r>
            <w:r>
              <w:rPr>
                <w:rStyle w:val="StylenormalArial11pt"/>
                <w:rFonts w:ascii="Calibri" w:hAnsi="Calibri" w:cs="Calibri"/>
              </w:rPr>
              <w:t xml:space="preserve">of all ages and abilities </w:t>
            </w:r>
            <w:r w:rsidRPr="00192C91">
              <w:rPr>
                <w:rStyle w:val="StylenormalArial11pt"/>
                <w:rFonts w:ascii="Calibri" w:hAnsi="Calibri" w:cs="Calibri"/>
              </w:rPr>
              <w:t>(including children with learning difficulties) do not require special training or professional learning on how to turn it on</w:t>
            </w:r>
            <w:r>
              <w:rPr>
                <w:rStyle w:val="StylenormalArial11pt"/>
                <w:rFonts w:ascii="Calibri" w:hAnsi="Calibri" w:cs="Calibri"/>
              </w:rPr>
              <w:t>,</w:t>
            </w:r>
            <w:r w:rsidRPr="00192C91">
              <w:rPr>
                <w:rStyle w:val="StylenormalArial11pt"/>
                <w:rFonts w:ascii="Calibri" w:hAnsi="Calibri" w:cs="Calibri"/>
              </w:rPr>
              <w:t xml:space="preserve"> navigate through </w:t>
            </w:r>
            <w:r>
              <w:rPr>
                <w:rStyle w:val="StylenormalArial11pt"/>
                <w:rFonts w:ascii="Calibri" w:hAnsi="Calibri" w:cs="Calibri"/>
              </w:rPr>
              <w:t xml:space="preserve">and use </w:t>
            </w:r>
            <w:r w:rsidRPr="00192C91">
              <w:rPr>
                <w:rStyle w:val="StylenormalArial11pt"/>
                <w:rFonts w:ascii="Calibri" w:hAnsi="Calibri" w:cs="Calibri"/>
              </w:rPr>
              <w:t>apps</w:t>
            </w:r>
            <w:r>
              <w:rPr>
                <w:rStyle w:val="StylenormalArial11pt"/>
                <w:rFonts w:ascii="Calibri" w:hAnsi="Calibri" w:cs="Calibri"/>
              </w:rPr>
              <w:t>, and maintain the iPad (i.e. charge and sync the iPad, update apps)</w:t>
            </w:r>
            <w:r w:rsidRPr="00192C91">
              <w:rPr>
                <w:rStyle w:val="StylenormalArial11pt"/>
                <w:rFonts w:ascii="Calibri" w:hAnsi="Calibri" w:cs="Calibri"/>
              </w:rPr>
              <w:t>.</w:t>
            </w:r>
          </w:p>
        </w:tc>
      </w:tr>
      <w:tr w:rsidR="004633F5" w:rsidRPr="00192C91">
        <w:tc>
          <w:tcPr>
            <w:tcW w:w="534"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p>
        </w:tc>
        <w:tc>
          <w:tcPr>
            <w:tcW w:w="567"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Pr>
                <w:rStyle w:val="StylenormalArial11pt"/>
                <w:rFonts w:ascii="Calibri" w:hAnsi="Calibri" w:cs="Calibri"/>
              </w:rPr>
              <w:t>b</w:t>
            </w:r>
            <w:r w:rsidRPr="00192C91">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Pr>
                <w:rStyle w:val="StylenormalArial11pt"/>
                <w:rFonts w:ascii="Calibri" w:hAnsi="Calibri" w:cs="Calibri"/>
              </w:rPr>
              <w:t>The touch-</w:t>
            </w:r>
            <w:r w:rsidRPr="00192C91">
              <w:rPr>
                <w:rStyle w:val="StylenormalArial11pt"/>
                <w:rFonts w:ascii="Calibri" w:hAnsi="Calibri" w:cs="Calibri"/>
              </w:rPr>
              <w:t xml:space="preserve">interactive flat screen </w:t>
            </w:r>
            <w:r>
              <w:rPr>
                <w:rStyle w:val="StylenormalArial11pt"/>
                <w:rFonts w:ascii="Calibri" w:hAnsi="Calibri" w:cs="Calibri"/>
              </w:rPr>
              <w:t>tablet</w:t>
            </w:r>
            <w:r w:rsidRPr="00192C91">
              <w:rPr>
                <w:rStyle w:val="StylenormalArial11pt"/>
                <w:rFonts w:ascii="Calibri" w:hAnsi="Calibri" w:cs="Calibri"/>
              </w:rPr>
              <w:t xml:space="preserve"> with pinch in/pinch out functionality provid</w:t>
            </w:r>
            <w:r>
              <w:rPr>
                <w:rStyle w:val="StylenormalArial11pt"/>
                <w:rFonts w:ascii="Calibri" w:hAnsi="Calibri" w:cs="Calibri"/>
              </w:rPr>
              <w:t>es</w:t>
            </w:r>
            <w:r w:rsidRPr="00192C91">
              <w:rPr>
                <w:rStyle w:val="StylenormalArial11pt"/>
                <w:rFonts w:ascii="Calibri" w:hAnsi="Calibri" w:cs="Calibri"/>
              </w:rPr>
              <w:t xml:space="preserve"> students with autism, ADHD, Aspergers, visual disabilities and poor fine and gross motor skills with more efficient access to effective learning opportunities.</w:t>
            </w:r>
          </w:p>
        </w:tc>
      </w:tr>
      <w:tr w:rsidR="004633F5" w:rsidRPr="00192C91">
        <w:tc>
          <w:tcPr>
            <w:tcW w:w="534"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p>
        </w:tc>
        <w:tc>
          <w:tcPr>
            <w:tcW w:w="567"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Pr>
                <w:rStyle w:val="StylenormalArial11pt"/>
                <w:rFonts w:ascii="Calibri" w:hAnsi="Calibri" w:cs="Calibri"/>
              </w:rPr>
              <w:t>c</w:t>
            </w:r>
            <w:r w:rsidRPr="00192C91">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sidRPr="00192C91">
              <w:rPr>
                <w:rStyle w:val="StylenormalArial11pt"/>
                <w:rFonts w:ascii="Calibri" w:hAnsi="Calibri" w:cs="Calibri"/>
              </w:rPr>
              <w:t xml:space="preserve">High speed access to </w:t>
            </w:r>
            <w:r>
              <w:rPr>
                <w:rStyle w:val="StylenormalArial11pt"/>
                <w:rFonts w:ascii="Calibri" w:hAnsi="Calibri" w:cs="Calibri"/>
              </w:rPr>
              <w:t xml:space="preserve">online information </w:t>
            </w:r>
            <w:bookmarkStart w:id="0" w:name="_GoBack"/>
            <w:bookmarkEnd w:id="0"/>
            <w:r w:rsidRPr="00192C91">
              <w:rPr>
                <w:rStyle w:val="StylenormalArial11pt"/>
                <w:rFonts w:ascii="Calibri" w:hAnsi="Calibri" w:cs="Calibri"/>
              </w:rPr>
              <w:t>enabl</w:t>
            </w:r>
            <w:r>
              <w:rPr>
                <w:rStyle w:val="StylenormalArial11pt"/>
                <w:rFonts w:ascii="Calibri" w:hAnsi="Calibri" w:cs="Calibri"/>
              </w:rPr>
              <w:t>es</w:t>
            </w:r>
            <w:r w:rsidRPr="00192C91">
              <w:rPr>
                <w:rStyle w:val="StylenormalArial11pt"/>
                <w:rFonts w:ascii="Calibri" w:hAnsi="Calibri" w:cs="Calibri"/>
              </w:rPr>
              <w:t xml:space="preserve"> more self-directed learning and rapid access to a fast-growing market of relevant </w:t>
            </w:r>
            <w:r>
              <w:rPr>
                <w:rStyle w:val="StylenormalArial11pt"/>
                <w:rFonts w:ascii="Calibri" w:hAnsi="Calibri" w:cs="Calibri"/>
              </w:rPr>
              <w:t xml:space="preserve">and regularly updated </w:t>
            </w:r>
            <w:r w:rsidRPr="00192C91">
              <w:rPr>
                <w:rStyle w:val="StylenormalArial11pt"/>
                <w:rFonts w:ascii="Calibri" w:hAnsi="Calibri" w:cs="Calibri"/>
              </w:rPr>
              <w:t xml:space="preserve">educational apps.  </w:t>
            </w:r>
          </w:p>
        </w:tc>
      </w:tr>
      <w:tr w:rsidR="004633F5" w:rsidRPr="000417D9">
        <w:trPr>
          <w:trHeight w:val="562"/>
        </w:trPr>
        <w:tc>
          <w:tcPr>
            <w:tcW w:w="534" w:type="dxa"/>
            <w:tcBorders>
              <w:top w:val="nil"/>
              <w:left w:val="nil"/>
              <w:bottom w:val="nil"/>
              <w:right w:val="nil"/>
            </w:tcBorders>
            <w:shd w:val="clear" w:color="auto" w:fill="auto"/>
          </w:tcPr>
          <w:p w:rsidR="004633F5" w:rsidRPr="00192C91"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192C91" w:rsidRDefault="004633F5" w:rsidP="004633F5">
            <w:pPr>
              <w:jc w:val="both"/>
              <w:rPr>
                <w:rStyle w:val="StylenormalArial11pt"/>
              </w:rPr>
            </w:pPr>
            <w:r>
              <w:rPr>
                <w:rStyle w:val="StylenormalArial11pt"/>
                <w:rFonts w:ascii="Calibri" w:hAnsi="Calibri" w:cs="Calibri"/>
              </w:rPr>
              <w:t>d</w:t>
            </w:r>
            <w:r w:rsidRPr="00192C91">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192C91" w:rsidRDefault="004633F5" w:rsidP="004633F5">
            <w:pPr>
              <w:jc w:val="both"/>
              <w:rPr>
                <w:rStyle w:val="StylenormalArial11pt"/>
              </w:rPr>
            </w:pPr>
            <w:r w:rsidRPr="00192C91">
              <w:rPr>
                <w:rStyle w:val="StylenormalArial11pt"/>
                <w:rFonts w:ascii="Calibri" w:hAnsi="Calibri" w:cs="Calibri"/>
              </w:rPr>
              <w:t>Portability enhances collaboration between students and communication between students and teachers, increases parental engagement in learning and strengthens home-school connections.</w:t>
            </w:r>
          </w:p>
        </w:tc>
      </w:tr>
      <w:tr w:rsidR="004633F5" w:rsidRPr="00192C91">
        <w:tc>
          <w:tcPr>
            <w:tcW w:w="534" w:type="dxa"/>
            <w:tcBorders>
              <w:top w:val="nil"/>
              <w:left w:val="nil"/>
              <w:bottom w:val="nil"/>
              <w:right w:val="nil"/>
            </w:tcBorders>
            <w:shd w:val="clear" w:color="auto" w:fill="auto"/>
          </w:tcPr>
          <w:p w:rsidR="004633F5" w:rsidRPr="00192C91" w:rsidRDefault="004633F5" w:rsidP="004633F5">
            <w:pPr>
              <w:keepNext/>
              <w:jc w:val="both"/>
              <w:rPr>
                <w:rStyle w:val="StylenormalArial11pt"/>
              </w:rPr>
            </w:pPr>
            <w:r>
              <w:rPr>
                <w:rStyle w:val="StylenormalArial11pt"/>
                <w:rFonts w:ascii="Calibri" w:hAnsi="Calibri" w:cs="Calibri"/>
              </w:rPr>
              <w:t>2</w:t>
            </w:r>
            <w:r w:rsidRPr="00192C91">
              <w:rPr>
                <w:rStyle w:val="StylenormalArial11pt"/>
                <w:rFonts w:ascii="Calibri" w:hAnsi="Calibri" w:cs="Calibri"/>
              </w:rPr>
              <w:t>.</w:t>
            </w:r>
          </w:p>
        </w:tc>
        <w:tc>
          <w:tcPr>
            <w:tcW w:w="8788" w:type="dxa"/>
            <w:gridSpan w:val="2"/>
            <w:tcBorders>
              <w:top w:val="nil"/>
              <w:left w:val="nil"/>
              <w:bottom w:val="nil"/>
              <w:right w:val="nil"/>
            </w:tcBorders>
            <w:shd w:val="clear" w:color="auto" w:fill="auto"/>
          </w:tcPr>
          <w:p w:rsidR="004633F5" w:rsidRPr="00192C91" w:rsidRDefault="004633F5" w:rsidP="004633F5">
            <w:pPr>
              <w:keepNext/>
              <w:jc w:val="both"/>
              <w:rPr>
                <w:rStyle w:val="StylenormalArial11pt"/>
              </w:rPr>
            </w:pPr>
            <w:r w:rsidRPr="00192C91">
              <w:rPr>
                <w:rStyle w:val="StylenormalArial11pt"/>
                <w:rFonts w:ascii="Calibri" w:hAnsi="Calibri" w:cs="Calibri"/>
              </w:rPr>
              <w:t xml:space="preserve">The iPad </w:t>
            </w:r>
            <w:r>
              <w:rPr>
                <w:rStyle w:val="StylenormalArial11pt"/>
                <w:rFonts w:ascii="Calibri" w:hAnsi="Calibri" w:cs="Calibri"/>
              </w:rPr>
              <w:t>is just a device. It is just another tool (albeit a powerful ‘anything anytime anywhere’ tool) in the teaching and learning toolkit.</w:t>
            </w:r>
          </w:p>
        </w:tc>
      </w:tr>
      <w:tr w:rsidR="004633F5" w:rsidRPr="000417D9">
        <w:tc>
          <w:tcPr>
            <w:tcW w:w="534" w:type="dxa"/>
            <w:tcBorders>
              <w:top w:val="nil"/>
              <w:left w:val="nil"/>
              <w:bottom w:val="nil"/>
              <w:right w:val="nil"/>
            </w:tcBorders>
            <w:shd w:val="clear" w:color="auto" w:fill="auto"/>
          </w:tcPr>
          <w:p w:rsidR="004633F5" w:rsidRPr="009F0976" w:rsidRDefault="004633F5" w:rsidP="004633F5">
            <w:pPr>
              <w:keepNext/>
              <w:jc w:val="both"/>
              <w:rPr>
                <w:rStyle w:val="StylenormalArial11pt"/>
              </w:rPr>
            </w:pPr>
            <w:r>
              <w:rPr>
                <w:rStyle w:val="StylenormalArial11pt"/>
                <w:rFonts w:ascii="Calibri" w:hAnsi="Calibri" w:cs="Calibri"/>
              </w:rPr>
              <w:t>3</w:t>
            </w:r>
            <w:r w:rsidRPr="009F0976">
              <w:rPr>
                <w:rStyle w:val="StylenormalArial11pt"/>
                <w:rFonts w:ascii="Calibri" w:hAnsi="Calibri" w:cs="Calibri"/>
              </w:rPr>
              <w:t>.</w:t>
            </w:r>
          </w:p>
        </w:tc>
        <w:tc>
          <w:tcPr>
            <w:tcW w:w="8788" w:type="dxa"/>
            <w:gridSpan w:val="2"/>
            <w:tcBorders>
              <w:top w:val="nil"/>
              <w:left w:val="nil"/>
              <w:bottom w:val="nil"/>
              <w:right w:val="nil"/>
            </w:tcBorders>
            <w:shd w:val="clear" w:color="auto" w:fill="auto"/>
          </w:tcPr>
          <w:p w:rsidR="004633F5" w:rsidRPr="009F0976" w:rsidRDefault="004633F5" w:rsidP="004633F5">
            <w:pPr>
              <w:keepNext/>
              <w:jc w:val="both"/>
              <w:rPr>
                <w:rStyle w:val="StylenormalArial11pt"/>
              </w:rPr>
            </w:pPr>
            <w:r w:rsidRPr="009F0976">
              <w:rPr>
                <w:rStyle w:val="StylenormalArial11pt"/>
                <w:rFonts w:ascii="Calibri" w:hAnsi="Calibri" w:cs="Calibri"/>
              </w:rPr>
              <w:t xml:space="preserve">Quality teaching is (as has been found in other studies) the factor which </w:t>
            </w:r>
            <w:r>
              <w:rPr>
                <w:rStyle w:val="StylenormalArial11pt"/>
                <w:rFonts w:ascii="Calibri" w:hAnsi="Calibri" w:cs="Calibri"/>
              </w:rPr>
              <w:t>enables the iPad to be used effectively to</w:t>
            </w:r>
            <w:r w:rsidRPr="009F0976">
              <w:rPr>
                <w:rStyle w:val="StylenormalArial11pt"/>
                <w:rFonts w:ascii="Calibri" w:hAnsi="Calibri" w:cs="Calibri"/>
              </w:rPr>
              <w:t xml:space="preserve"> improv</w:t>
            </w:r>
            <w:r>
              <w:rPr>
                <w:rStyle w:val="StylenormalArial11pt"/>
                <w:rFonts w:ascii="Calibri" w:hAnsi="Calibri" w:cs="Calibri"/>
              </w:rPr>
              <w:t>e</w:t>
            </w:r>
            <w:r w:rsidRPr="009F0976">
              <w:rPr>
                <w:rStyle w:val="StylenormalArial11pt"/>
                <w:rFonts w:ascii="Calibri" w:hAnsi="Calibri" w:cs="Calibri"/>
              </w:rPr>
              <w:t xml:space="preserve"> student motivation, engagement and learning outcomes.</w:t>
            </w:r>
          </w:p>
        </w:tc>
      </w:tr>
      <w:tr w:rsidR="004633F5" w:rsidRPr="000417D9">
        <w:tc>
          <w:tcPr>
            <w:tcW w:w="534" w:type="dxa"/>
            <w:tcBorders>
              <w:top w:val="nil"/>
              <w:left w:val="nil"/>
              <w:bottom w:val="nil"/>
              <w:right w:val="nil"/>
            </w:tcBorders>
            <w:shd w:val="clear" w:color="auto" w:fill="auto"/>
          </w:tcPr>
          <w:p w:rsidR="004633F5" w:rsidRPr="000417D9"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0417D9" w:rsidRDefault="004633F5" w:rsidP="004633F5">
            <w:pPr>
              <w:jc w:val="both"/>
              <w:rPr>
                <w:rStyle w:val="StylenormalArial11pt"/>
              </w:rPr>
            </w:pPr>
          </w:p>
        </w:tc>
        <w:tc>
          <w:tcPr>
            <w:tcW w:w="8221" w:type="dxa"/>
            <w:tcBorders>
              <w:top w:val="nil"/>
              <w:left w:val="nil"/>
              <w:bottom w:val="nil"/>
              <w:right w:val="nil"/>
            </w:tcBorders>
            <w:shd w:val="clear" w:color="auto" w:fill="auto"/>
          </w:tcPr>
          <w:p w:rsidR="004633F5" w:rsidRPr="00131FC8" w:rsidRDefault="004633F5" w:rsidP="004633F5">
            <w:pPr>
              <w:jc w:val="both"/>
              <w:rPr>
                <w:rStyle w:val="StylenormalArial11pt"/>
              </w:rPr>
            </w:pPr>
            <w:r w:rsidRPr="00131FC8">
              <w:rPr>
                <w:rFonts w:ascii="Calibri" w:hAnsi="Calibri" w:cs="Calibri"/>
                <w:i/>
                <w:szCs w:val="22"/>
              </w:rPr>
              <w:t xml:space="preserve">‘Learning will only be 24-7 if what students are learning is intriguing and engaging. Curriculum drives 24-7 learning, not the device.’ </w:t>
            </w:r>
            <w:r w:rsidRPr="00131FC8">
              <w:rPr>
                <w:rFonts w:ascii="Calibri" w:hAnsi="Calibri" w:cs="Calibri"/>
                <w:szCs w:val="22"/>
              </w:rPr>
              <w:t>(Teacher)</w:t>
            </w:r>
          </w:p>
        </w:tc>
      </w:tr>
      <w:tr w:rsidR="004633F5" w:rsidRPr="000417D9">
        <w:tc>
          <w:tcPr>
            <w:tcW w:w="534" w:type="dxa"/>
            <w:tcBorders>
              <w:top w:val="nil"/>
              <w:left w:val="nil"/>
              <w:bottom w:val="nil"/>
              <w:right w:val="nil"/>
            </w:tcBorders>
            <w:shd w:val="clear" w:color="auto" w:fill="auto"/>
          </w:tcPr>
          <w:p w:rsidR="004633F5" w:rsidRPr="00514F82"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514F82" w:rsidRDefault="004633F5" w:rsidP="004633F5">
            <w:pPr>
              <w:jc w:val="both"/>
              <w:rPr>
                <w:rStyle w:val="StylenormalArial11pt"/>
              </w:rPr>
            </w:pPr>
            <w:r w:rsidRPr="00514F82">
              <w:rPr>
                <w:rStyle w:val="StylenormalArial11pt"/>
                <w:rFonts w:ascii="Calibri" w:hAnsi="Calibri" w:cs="Calibri"/>
              </w:rPr>
              <w:t>a)</w:t>
            </w:r>
          </w:p>
        </w:tc>
        <w:tc>
          <w:tcPr>
            <w:tcW w:w="8221" w:type="dxa"/>
            <w:tcBorders>
              <w:top w:val="nil"/>
              <w:left w:val="nil"/>
              <w:bottom w:val="nil"/>
              <w:right w:val="nil"/>
            </w:tcBorders>
            <w:shd w:val="clear" w:color="auto" w:fill="auto"/>
          </w:tcPr>
          <w:p w:rsidR="004633F5" w:rsidRPr="00514F82" w:rsidRDefault="004633F5" w:rsidP="004633F5">
            <w:pPr>
              <w:jc w:val="both"/>
              <w:rPr>
                <w:rStyle w:val="StylenormalArial11pt"/>
              </w:rPr>
            </w:pPr>
            <w:r>
              <w:rPr>
                <w:rStyle w:val="StylenormalArial11pt"/>
                <w:rFonts w:ascii="Calibri" w:hAnsi="Calibri" w:cs="Calibri"/>
              </w:rPr>
              <w:t xml:space="preserve">Teachers used the iPad </w:t>
            </w:r>
            <w:r w:rsidRPr="00514F82">
              <w:rPr>
                <w:rStyle w:val="StylenormalArial11pt"/>
                <w:rFonts w:ascii="Calibri" w:hAnsi="Calibri" w:cs="Calibri"/>
              </w:rPr>
              <w:t xml:space="preserve">to meet the specific learning needs of students and </w:t>
            </w:r>
            <w:r>
              <w:rPr>
                <w:rStyle w:val="StylenormalArial11pt"/>
                <w:rFonts w:ascii="Calibri" w:hAnsi="Calibri" w:cs="Calibri"/>
              </w:rPr>
              <w:t>support</w:t>
            </w:r>
            <w:r w:rsidRPr="00514F82">
              <w:rPr>
                <w:rStyle w:val="StylenormalArial11pt"/>
                <w:rFonts w:ascii="Calibri" w:hAnsi="Calibri" w:cs="Calibri"/>
              </w:rPr>
              <w:t xml:space="preserve"> engaging, interesting and collaborative learning.</w:t>
            </w:r>
          </w:p>
        </w:tc>
      </w:tr>
      <w:tr w:rsidR="004633F5" w:rsidRPr="000417D9">
        <w:tc>
          <w:tcPr>
            <w:tcW w:w="534" w:type="dxa"/>
            <w:tcBorders>
              <w:top w:val="nil"/>
              <w:left w:val="nil"/>
              <w:bottom w:val="nil"/>
              <w:right w:val="nil"/>
            </w:tcBorders>
            <w:shd w:val="clear" w:color="auto" w:fill="auto"/>
          </w:tcPr>
          <w:p w:rsidR="004633F5" w:rsidRPr="00514F82"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514F82" w:rsidRDefault="004633F5" w:rsidP="004633F5">
            <w:pPr>
              <w:jc w:val="both"/>
              <w:rPr>
                <w:rStyle w:val="StylenormalArial11pt"/>
              </w:rPr>
            </w:pPr>
            <w:r w:rsidRPr="00514F82">
              <w:rPr>
                <w:rStyle w:val="StylenormalArial11pt"/>
                <w:rFonts w:ascii="Calibri" w:hAnsi="Calibri" w:cs="Calibri"/>
              </w:rPr>
              <w:t>b)</w:t>
            </w:r>
          </w:p>
        </w:tc>
        <w:tc>
          <w:tcPr>
            <w:tcW w:w="8221" w:type="dxa"/>
            <w:tcBorders>
              <w:top w:val="nil"/>
              <w:left w:val="nil"/>
              <w:bottom w:val="nil"/>
              <w:right w:val="nil"/>
            </w:tcBorders>
            <w:shd w:val="clear" w:color="auto" w:fill="auto"/>
          </w:tcPr>
          <w:p w:rsidR="004633F5" w:rsidRPr="00514F82" w:rsidRDefault="004633F5" w:rsidP="004633F5">
            <w:pPr>
              <w:jc w:val="both"/>
              <w:rPr>
                <w:rStyle w:val="StylenormalArial11pt"/>
              </w:rPr>
            </w:pPr>
            <w:r>
              <w:rPr>
                <w:rStyle w:val="StylenormalArial11pt"/>
                <w:rFonts w:ascii="Calibri" w:hAnsi="Calibri" w:cs="Calibri"/>
              </w:rPr>
              <w:t xml:space="preserve">Students used the iPad </w:t>
            </w:r>
            <w:r w:rsidRPr="00514F82">
              <w:rPr>
                <w:rStyle w:val="StylenormalArial11pt"/>
                <w:rFonts w:ascii="Calibri" w:hAnsi="Calibri" w:cs="Calibri"/>
              </w:rPr>
              <w:t xml:space="preserve">to take greater control of their learning, using a single device to search for information on the internet, </w:t>
            </w:r>
            <w:r>
              <w:rPr>
                <w:rStyle w:val="StylenormalArial11pt"/>
                <w:rFonts w:ascii="Calibri" w:hAnsi="Calibri" w:cs="Calibri"/>
              </w:rPr>
              <w:t>practise</w:t>
            </w:r>
            <w:r w:rsidRPr="00514F82">
              <w:rPr>
                <w:rStyle w:val="StylenormalArial11pt"/>
                <w:rFonts w:ascii="Calibri" w:hAnsi="Calibri" w:cs="Calibri"/>
              </w:rPr>
              <w:t xml:space="preserve"> specific skills with selected apps, create keynotes and multimedia presentations, and present and share  their learning with their peers, teachers and family.</w:t>
            </w:r>
          </w:p>
        </w:tc>
      </w:tr>
      <w:tr w:rsidR="004633F5" w:rsidRPr="000417D9">
        <w:tc>
          <w:tcPr>
            <w:tcW w:w="534" w:type="dxa"/>
            <w:tcBorders>
              <w:top w:val="nil"/>
              <w:left w:val="nil"/>
              <w:bottom w:val="nil"/>
              <w:right w:val="nil"/>
            </w:tcBorders>
            <w:shd w:val="clear" w:color="auto" w:fill="auto"/>
          </w:tcPr>
          <w:p w:rsidR="004633F5" w:rsidRPr="009C0B20"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C0B20" w:rsidRDefault="004633F5" w:rsidP="004633F5">
            <w:pPr>
              <w:jc w:val="both"/>
              <w:rPr>
                <w:rStyle w:val="StylenormalArial11pt"/>
              </w:rPr>
            </w:pPr>
            <w:r>
              <w:rPr>
                <w:rStyle w:val="StylenormalArial11pt"/>
                <w:rFonts w:ascii="Calibri" w:hAnsi="Calibri" w:cs="Calibri"/>
              </w:rPr>
              <w:t>c</w:t>
            </w:r>
            <w:r w:rsidRPr="009C0B20">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C0B20" w:rsidRDefault="004633F5" w:rsidP="004633F5">
            <w:pPr>
              <w:jc w:val="both"/>
              <w:rPr>
                <w:rStyle w:val="StylenormalArial11pt"/>
              </w:rPr>
            </w:pPr>
            <w:r>
              <w:rPr>
                <w:rStyle w:val="StylenormalArial11pt"/>
                <w:rFonts w:ascii="Calibri" w:hAnsi="Calibri" w:cs="Calibri"/>
              </w:rPr>
              <w:t xml:space="preserve">Teachers found the </w:t>
            </w:r>
            <w:r w:rsidRPr="009C0B20">
              <w:rPr>
                <w:rStyle w:val="StylenormalArial11pt"/>
                <w:rFonts w:ascii="Calibri" w:hAnsi="Calibri" w:cs="Calibri"/>
              </w:rPr>
              <w:t xml:space="preserve">iPad </w:t>
            </w:r>
            <w:r>
              <w:rPr>
                <w:rStyle w:val="StylenormalArial11pt"/>
                <w:rFonts w:ascii="Calibri" w:hAnsi="Calibri" w:cs="Calibri"/>
              </w:rPr>
              <w:t>to</w:t>
            </w:r>
            <w:r w:rsidRPr="009C0B20">
              <w:rPr>
                <w:rStyle w:val="StylenormalArial11pt"/>
                <w:rFonts w:ascii="Calibri" w:hAnsi="Calibri" w:cs="Calibri"/>
              </w:rPr>
              <w:t xml:space="preserve"> be an especially valuable learning tool for students with special learning needs due to the combination of its design features, multi-functionality and access to specific purpose apps.</w:t>
            </w:r>
          </w:p>
        </w:tc>
      </w:tr>
      <w:tr w:rsidR="004633F5" w:rsidRPr="000417D9">
        <w:tc>
          <w:tcPr>
            <w:tcW w:w="534" w:type="dxa"/>
            <w:tcBorders>
              <w:top w:val="nil"/>
              <w:left w:val="nil"/>
              <w:bottom w:val="nil"/>
              <w:right w:val="nil"/>
            </w:tcBorders>
            <w:shd w:val="clear" w:color="auto" w:fill="auto"/>
          </w:tcPr>
          <w:p w:rsidR="004633F5" w:rsidRPr="00514F82"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514F82" w:rsidRDefault="004633F5" w:rsidP="004633F5">
            <w:pPr>
              <w:jc w:val="both"/>
              <w:rPr>
                <w:rStyle w:val="StylenormalArial11pt"/>
              </w:rPr>
            </w:pPr>
            <w:r>
              <w:rPr>
                <w:rStyle w:val="StylenormalArial11pt"/>
                <w:rFonts w:ascii="Calibri" w:hAnsi="Calibri" w:cs="Calibri"/>
              </w:rPr>
              <w:t>d</w:t>
            </w:r>
            <w:r w:rsidRPr="00514F82">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514F82" w:rsidRDefault="004633F5" w:rsidP="004633F5">
            <w:pPr>
              <w:jc w:val="both"/>
              <w:rPr>
                <w:rStyle w:val="StylenormalArial11pt"/>
              </w:rPr>
            </w:pPr>
            <w:r>
              <w:rPr>
                <w:rStyle w:val="StylenormalArial11pt"/>
                <w:rFonts w:ascii="Calibri" w:hAnsi="Calibri" w:cs="Calibri"/>
              </w:rPr>
              <w:t>Students used the iPad to improve their learning outcomes, especially in literacy, numeracy, communication and thinking skills</w:t>
            </w:r>
            <w:r w:rsidRPr="00514F82">
              <w:rPr>
                <w:rStyle w:val="StylenormalArial11pt"/>
                <w:rFonts w:ascii="Calibri" w:hAnsi="Calibri" w:cs="Calibri"/>
              </w:rPr>
              <w:t>.</w:t>
            </w:r>
          </w:p>
        </w:tc>
      </w:tr>
      <w:tr w:rsidR="004633F5" w:rsidRPr="000417D9">
        <w:tc>
          <w:tcPr>
            <w:tcW w:w="534" w:type="dxa"/>
            <w:tcBorders>
              <w:top w:val="nil"/>
              <w:left w:val="nil"/>
              <w:bottom w:val="nil"/>
              <w:right w:val="nil"/>
            </w:tcBorders>
            <w:shd w:val="clear" w:color="auto" w:fill="auto"/>
          </w:tcPr>
          <w:p w:rsidR="004633F5" w:rsidRPr="00514F82"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514F82" w:rsidRDefault="004633F5" w:rsidP="004633F5">
            <w:pPr>
              <w:jc w:val="both"/>
              <w:rPr>
                <w:rStyle w:val="StylenormalArial11pt"/>
              </w:rPr>
            </w:pPr>
            <w:r>
              <w:rPr>
                <w:rStyle w:val="StylenormalArial11pt"/>
                <w:rFonts w:ascii="Calibri" w:hAnsi="Calibri" w:cs="Calibri"/>
              </w:rPr>
              <w:t>e</w:t>
            </w:r>
            <w:r w:rsidRPr="00514F82">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514F82" w:rsidRDefault="004633F5" w:rsidP="00AA5DD6">
            <w:pPr>
              <w:jc w:val="both"/>
              <w:rPr>
                <w:rStyle w:val="StylenormalArial11pt"/>
              </w:rPr>
            </w:pPr>
            <w:r w:rsidRPr="00514F82">
              <w:rPr>
                <w:rStyle w:val="StylenormalArial11pt"/>
                <w:rFonts w:ascii="Calibri" w:hAnsi="Calibri" w:cs="Calibri"/>
              </w:rPr>
              <w:t xml:space="preserve">The iPad </w:t>
            </w:r>
            <w:r>
              <w:rPr>
                <w:rStyle w:val="StylenormalArial11pt"/>
                <w:rFonts w:ascii="Calibri" w:hAnsi="Calibri" w:cs="Calibri"/>
              </w:rPr>
              <w:t>was used to extend learning beyond the classroom, facilitating learning wherever the student had the iPad (at home, at camp, on an excursion) and increasing parental engagement in learning.</w:t>
            </w:r>
          </w:p>
        </w:tc>
      </w:tr>
      <w:tr w:rsidR="004633F5" w:rsidRPr="000417D9">
        <w:tc>
          <w:tcPr>
            <w:tcW w:w="534" w:type="dxa"/>
            <w:tcBorders>
              <w:top w:val="nil"/>
              <w:left w:val="nil"/>
              <w:bottom w:val="nil"/>
              <w:right w:val="nil"/>
            </w:tcBorders>
            <w:shd w:val="clear" w:color="auto" w:fill="auto"/>
          </w:tcPr>
          <w:p w:rsidR="004633F5" w:rsidRPr="009F0976" w:rsidRDefault="004633F5" w:rsidP="004633F5">
            <w:pPr>
              <w:keepNext/>
              <w:jc w:val="both"/>
              <w:rPr>
                <w:rStyle w:val="StylenormalArial11pt"/>
              </w:rPr>
            </w:pPr>
            <w:r>
              <w:rPr>
                <w:rStyle w:val="StylenormalArial11pt"/>
                <w:rFonts w:ascii="Calibri" w:hAnsi="Calibri" w:cs="Calibri"/>
              </w:rPr>
              <w:t>4</w:t>
            </w:r>
            <w:r w:rsidRPr="009F0976">
              <w:rPr>
                <w:rStyle w:val="StylenormalArial11pt"/>
                <w:rFonts w:ascii="Calibri" w:hAnsi="Calibri" w:cs="Calibri"/>
              </w:rPr>
              <w:t>.</w:t>
            </w:r>
          </w:p>
        </w:tc>
        <w:tc>
          <w:tcPr>
            <w:tcW w:w="8788" w:type="dxa"/>
            <w:gridSpan w:val="2"/>
            <w:tcBorders>
              <w:top w:val="nil"/>
              <w:left w:val="nil"/>
              <w:bottom w:val="nil"/>
              <w:right w:val="nil"/>
            </w:tcBorders>
            <w:shd w:val="clear" w:color="auto" w:fill="auto"/>
          </w:tcPr>
          <w:p w:rsidR="004633F5" w:rsidRPr="009F0976" w:rsidRDefault="004633F5" w:rsidP="004633F5">
            <w:pPr>
              <w:keepNext/>
              <w:jc w:val="both"/>
              <w:rPr>
                <w:rStyle w:val="StylenormalArial11pt"/>
              </w:rPr>
            </w:pPr>
            <w:r>
              <w:rPr>
                <w:rStyle w:val="StylenormalArial11pt"/>
                <w:rFonts w:ascii="Calibri" w:hAnsi="Calibri" w:cs="Calibri"/>
              </w:rPr>
              <w:t>90% of students said that learning was more fun when using the iPads.</w:t>
            </w:r>
          </w:p>
        </w:tc>
      </w:tr>
      <w:tr w:rsidR="004633F5" w:rsidRPr="009F0976">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76% of teachers said that students had (to a ‘great’ or ‘large’ extent) greater choice and flexibility in their learning.</w:t>
            </w:r>
          </w:p>
        </w:tc>
      </w:tr>
      <w:tr w:rsidR="004633F5" w:rsidRPr="009F0976">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85% of primary teachers and 90% of special school teachers thought that students were more motivated and engaged in learning, vs 32% in secondary schools</w:t>
            </w:r>
            <w:r w:rsidRPr="009F0976">
              <w:rPr>
                <w:rStyle w:val="StylenormalArial11pt"/>
                <w:rFonts w:ascii="Calibri" w:hAnsi="Calibri" w:cs="Calibri"/>
              </w:rPr>
              <w:t>.</w:t>
            </w:r>
          </w:p>
        </w:tc>
      </w:tr>
      <w:tr w:rsidR="004633F5" w:rsidRPr="009F0976">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67% of teachers said that use of the iPad had improved their effectiveness as teachers, and 75% were using ICT more effectively in teaching and learning.</w:t>
            </w:r>
          </w:p>
        </w:tc>
      </w:tr>
      <w:tr w:rsidR="004633F5" w:rsidRPr="009F0976">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83% of primary teachers and 67% of special school teachers thought that using the iPad had improved students’ literacy outcomes, vs 16% in secondary schools</w:t>
            </w:r>
            <w:r w:rsidRPr="009F0976">
              <w:rPr>
                <w:rStyle w:val="StylenormalArial11pt"/>
                <w:rFonts w:ascii="Calibri" w:hAnsi="Calibri" w:cs="Calibri"/>
              </w:rPr>
              <w:t>.</w:t>
            </w:r>
          </w:p>
        </w:tc>
      </w:tr>
      <w:tr w:rsidR="004633F5" w:rsidRPr="000417D9">
        <w:tc>
          <w:tcPr>
            <w:tcW w:w="534" w:type="dxa"/>
            <w:tcBorders>
              <w:top w:val="nil"/>
              <w:left w:val="nil"/>
              <w:bottom w:val="nil"/>
              <w:right w:val="nil"/>
            </w:tcBorders>
            <w:shd w:val="clear" w:color="auto" w:fill="auto"/>
          </w:tcPr>
          <w:p w:rsidR="004633F5" w:rsidRPr="009F0976" w:rsidRDefault="004633F5" w:rsidP="004633F5">
            <w:pPr>
              <w:keepNext/>
              <w:jc w:val="both"/>
              <w:rPr>
                <w:rStyle w:val="StylenormalArial11pt"/>
              </w:rPr>
            </w:pPr>
            <w:r>
              <w:rPr>
                <w:rStyle w:val="StylenormalArial11pt"/>
                <w:rFonts w:ascii="Calibri" w:hAnsi="Calibri" w:cs="Calibri"/>
              </w:rPr>
              <w:t>5</w:t>
            </w:r>
            <w:r w:rsidRPr="009F0976">
              <w:rPr>
                <w:rStyle w:val="StylenormalArial11pt"/>
                <w:rFonts w:ascii="Calibri" w:hAnsi="Calibri" w:cs="Calibri"/>
              </w:rPr>
              <w:t>.</w:t>
            </w:r>
          </w:p>
        </w:tc>
        <w:tc>
          <w:tcPr>
            <w:tcW w:w="8788" w:type="dxa"/>
            <w:gridSpan w:val="2"/>
            <w:tcBorders>
              <w:top w:val="nil"/>
              <w:left w:val="nil"/>
              <w:bottom w:val="nil"/>
              <w:right w:val="nil"/>
            </w:tcBorders>
            <w:shd w:val="clear" w:color="auto" w:fill="auto"/>
          </w:tcPr>
          <w:p w:rsidR="004633F5" w:rsidRPr="009F0976" w:rsidRDefault="004633F5" w:rsidP="004633F5">
            <w:pPr>
              <w:keepNext/>
              <w:jc w:val="both"/>
              <w:rPr>
                <w:rStyle w:val="StylenormalArial11pt"/>
              </w:rPr>
            </w:pPr>
            <w:r w:rsidRPr="009F0976">
              <w:rPr>
                <w:rStyle w:val="StylenormalArial11pt"/>
                <w:rFonts w:ascii="Calibri" w:hAnsi="Calibri" w:cs="Calibri"/>
              </w:rPr>
              <w:t xml:space="preserve">Teaching and learning success with iPads is more likely where </w:t>
            </w:r>
            <w:r>
              <w:rPr>
                <w:rStyle w:val="StylenormalArial11pt"/>
                <w:rFonts w:ascii="Calibri" w:hAnsi="Calibri" w:cs="Calibri"/>
              </w:rPr>
              <w:t>they are used in a supportive school and home environment.</w:t>
            </w:r>
          </w:p>
        </w:tc>
      </w:tr>
      <w:tr w:rsidR="004633F5" w:rsidRPr="009F0976">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a</w:t>
            </w:r>
            <w:r w:rsidRPr="009F0976">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 xml:space="preserve">School leaders actively encourage the purposeful use of iPads as a strategic support for improving student outcomes, and facilitate </w:t>
            </w:r>
            <w:r w:rsidRPr="009F0976">
              <w:rPr>
                <w:rStyle w:val="StylenormalArial11pt"/>
                <w:rFonts w:ascii="Calibri" w:hAnsi="Calibri" w:cs="Calibri"/>
              </w:rPr>
              <w:t>teacher access to pedagogically-focused professional learning opportunities.</w:t>
            </w:r>
          </w:p>
        </w:tc>
      </w:tr>
      <w:tr w:rsidR="004633F5" w:rsidRPr="009F0976">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b</w:t>
            </w:r>
            <w:r w:rsidRPr="009F0976">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S</w:t>
            </w:r>
            <w:r w:rsidRPr="009F0976">
              <w:rPr>
                <w:rStyle w:val="StylenormalArial11pt"/>
                <w:rFonts w:ascii="Calibri" w:hAnsi="Calibri" w:cs="Calibri"/>
              </w:rPr>
              <w:t>tudents and teachers have timely access to quality technical advice and support.</w:t>
            </w:r>
            <w:r>
              <w:rPr>
                <w:rStyle w:val="StylenormalArial11pt"/>
                <w:rFonts w:ascii="Calibri" w:hAnsi="Calibri" w:cs="Calibri"/>
              </w:rPr>
              <w:t xml:space="preserve"> Once set up the iPad requires less technical support than similar devices, but a 1:1 ICT roll out can put stress on a schools’ ICT infrastructure (e.g. network, bandwidth).</w:t>
            </w:r>
          </w:p>
        </w:tc>
      </w:tr>
      <w:tr w:rsidR="004633F5" w:rsidRPr="000417D9">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c</w:t>
            </w:r>
            <w:r w:rsidRPr="009F0976">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Parents  are informed about and understand the way in which iPads will be used to support their child’s learning, participate as necessary in maintaining the device as ‘ready for learning’, and take an active interest in their child’s learning</w:t>
            </w:r>
            <w:r w:rsidRPr="009F0976">
              <w:rPr>
                <w:rStyle w:val="StylenormalArial11pt"/>
                <w:rFonts w:ascii="Calibri" w:hAnsi="Calibri" w:cs="Calibri"/>
              </w:rPr>
              <w:t>.</w:t>
            </w:r>
          </w:p>
        </w:tc>
      </w:tr>
      <w:tr w:rsidR="004633F5" w:rsidRPr="000417D9">
        <w:tc>
          <w:tcPr>
            <w:tcW w:w="534" w:type="dxa"/>
            <w:tcBorders>
              <w:top w:val="nil"/>
              <w:left w:val="nil"/>
              <w:bottom w:val="nil"/>
              <w:right w:val="nil"/>
            </w:tcBorders>
            <w:shd w:val="clear" w:color="auto" w:fill="auto"/>
          </w:tcPr>
          <w:p w:rsidR="004633F5" w:rsidRPr="009F0976" w:rsidRDefault="004633F5" w:rsidP="004633F5">
            <w:pPr>
              <w:keepNext/>
              <w:jc w:val="both"/>
              <w:rPr>
                <w:rStyle w:val="StylenormalArial11pt"/>
              </w:rPr>
            </w:pPr>
            <w:r>
              <w:rPr>
                <w:rStyle w:val="StylenormalArial11pt"/>
                <w:rFonts w:ascii="Calibri" w:hAnsi="Calibri" w:cs="Calibri"/>
              </w:rPr>
              <w:t>6</w:t>
            </w:r>
            <w:r w:rsidRPr="009F0976">
              <w:rPr>
                <w:rStyle w:val="StylenormalArial11pt"/>
                <w:rFonts w:ascii="Calibri" w:hAnsi="Calibri" w:cs="Calibri"/>
              </w:rPr>
              <w:t>.</w:t>
            </w:r>
          </w:p>
        </w:tc>
        <w:tc>
          <w:tcPr>
            <w:tcW w:w="8788" w:type="dxa"/>
            <w:gridSpan w:val="2"/>
            <w:tcBorders>
              <w:top w:val="nil"/>
              <w:left w:val="nil"/>
              <w:bottom w:val="nil"/>
              <w:right w:val="nil"/>
            </w:tcBorders>
            <w:shd w:val="clear" w:color="auto" w:fill="auto"/>
          </w:tcPr>
          <w:p w:rsidR="004633F5" w:rsidRPr="009F0976" w:rsidRDefault="004633F5" w:rsidP="004633F5">
            <w:pPr>
              <w:keepNext/>
              <w:jc w:val="both"/>
              <w:rPr>
                <w:rStyle w:val="StylenormalArial11pt"/>
              </w:rPr>
            </w:pPr>
            <w:r w:rsidRPr="009F0976">
              <w:rPr>
                <w:rStyle w:val="StylenormalArial11pt"/>
                <w:rFonts w:ascii="Calibri" w:hAnsi="Calibri" w:cs="Calibri"/>
              </w:rPr>
              <w:t xml:space="preserve">iPads </w:t>
            </w:r>
            <w:r>
              <w:rPr>
                <w:rStyle w:val="StylenormalArial11pt"/>
                <w:rFonts w:ascii="Calibri" w:hAnsi="Calibri" w:cs="Calibri"/>
              </w:rPr>
              <w:t xml:space="preserve">in the trial </w:t>
            </w:r>
            <w:r w:rsidRPr="009F0976">
              <w:rPr>
                <w:rStyle w:val="StylenormalArial11pt"/>
                <w:rFonts w:ascii="Calibri" w:hAnsi="Calibri" w:cs="Calibri"/>
              </w:rPr>
              <w:t>ha</w:t>
            </w:r>
            <w:r>
              <w:rPr>
                <w:rStyle w:val="StylenormalArial11pt"/>
                <w:rFonts w:ascii="Calibri" w:hAnsi="Calibri" w:cs="Calibri"/>
              </w:rPr>
              <w:t>d</w:t>
            </w:r>
            <w:r w:rsidRPr="009F0976">
              <w:rPr>
                <w:rStyle w:val="StylenormalArial11pt"/>
                <w:rFonts w:ascii="Calibri" w:hAnsi="Calibri" w:cs="Calibri"/>
              </w:rPr>
              <w:t xml:space="preserve"> a </w:t>
            </w:r>
            <w:r>
              <w:rPr>
                <w:rStyle w:val="StylenormalArial11pt"/>
                <w:rFonts w:ascii="Calibri" w:hAnsi="Calibri" w:cs="Calibri"/>
              </w:rPr>
              <w:t xml:space="preserve">significantly </w:t>
            </w:r>
            <w:r w:rsidRPr="009F0976">
              <w:rPr>
                <w:rStyle w:val="StylenormalArial11pt"/>
                <w:rFonts w:ascii="Calibri" w:hAnsi="Calibri" w:cs="Calibri"/>
              </w:rPr>
              <w:t xml:space="preserve">greater educational impact (and </w:t>
            </w:r>
            <w:r>
              <w:rPr>
                <w:rStyle w:val="StylenormalArial11pt"/>
                <w:rFonts w:ascii="Calibri" w:hAnsi="Calibri" w:cs="Calibri"/>
              </w:rPr>
              <w:t>we</w:t>
            </w:r>
            <w:r w:rsidRPr="009F0976">
              <w:rPr>
                <w:rStyle w:val="StylenormalArial11pt"/>
                <w:rFonts w:ascii="Calibri" w:hAnsi="Calibri" w:cs="Calibri"/>
              </w:rPr>
              <w:t xml:space="preserve">re more </w:t>
            </w:r>
            <w:r>
              <w:rPr>
                <w:rStyle w:val="StylenormalArial11pt"/>
                <w:rFonts w:ascii="Calibri" w:hAnsi="Calibri" w:cs="Calibri"/>
              </w:rPr>
              <w:t>successfully</w:t>
            </w:r>
            <w:r w:rsidRPr="009F0976">
              <w:rPr>
                <w:rStyle w:val="StylenormalArial11pt"/>
                <w:rFonts w:ascii="Calibri" w:hAnsi="Calibri" w:cs="Calibri"/>
              </w:rPr>
              <w:t xml:space="preserve"> implemented) in primary </w:t>
            </w:r>
            <w:r>
              <w:rPr>
                <w:rStyle w:val="StylenormalArial11pt"/>
                <w:rFonts w:ascii="Calibri" w:hAnsi="Calibri" w:cs="Calibri"/>
              </w:rPr>
              <w:t xml:space="preserve">and special </w:t>
            </w:r>
            <w:r w:rsidRPr="009F0976">
              <w:rPr>
                <w:rStyle w:val="StylenormalArial11pt"/>
                <w:rFonts w:ascii="Calibri" w:hAnsi="Calibri" w:cs="Calibri"/>
              </w:rPr>
              <w:t>school</w:t>
            </w:r>
            <w:r>
              <w:rPr>
                <w:rStyle w:val="StylenormalArial11pt"/>
                <w:rFonts w:ascii="Calibri" w:hAnsi="Calibri" w:cs="Calibri"/>
              </w:rPr>
              <w:t xml:space="preserve"> settings </w:t>
            </w:r>
            <w:r w:rsidRPr="009F0976">
              <w:rPr>
                <w:rStyle w:val="StylenormalArial11pt"/>
                <w:rFonts w:ascii="Calibri" w:hAnsi="Calibri" w:cs="Calibri"/>
              </w:rPr>
              <w:t>than in secondary schools.</w:t>
            </w:r>
          </w:p>
        </w:tc>
      </w:tr>
      <w:tr w:rsidR="004633F5" w:rsidRPr="000417D9">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9F0976" w:rsidRDefault="004633F5" w:rsidP="004633F5">
            <w:pPr>
              <w:jc w:val="both"/>
              <w:rPr>
                <w:rStyle w:val="StylenormalArial11pt"/>
              </w:rPr>
            </w:pPr>
            <w:r>
              <w:rPr>
                <w:rStyle w:val="StylenormalArial11pt"/>
                <w:rFonts w:ascii="Calibri" w:hAnsi="Calibri" w:cs="Calibri"/>
              </w:rPr>
              <w:t>a</w:t>
            </w:r>
            <w:r w:rsidRPr="009F0976">
              <w:rPr>
                <w:rStyle w:val="StylenormalArial11pt"/>
                <w:rFonts w:ascii="Calibri" w:hAnsi="Calibri" w:cs="Calibri"/>
              </w:rPr>
              <w:t>)</w:t>
            </w:r>
          </w:p>
        </w:tc>
        <w:tc>
          <w:tcPr>
            <w:tcW w:w="8221" w:type="dxa"/>
            <w:tcBorders>
              <w:top w:val="nil"/>
              <w:left w:val="nil"/>
              <w:bottom w:val="nil"/>
              <w:right w:val="nil"/>
            </w:tcBorders>
            <w:shd w:val="clear" w:color="auto" w:fill="auto"/>
          </w:tcPr>
          <w:p w:rsidR="004633F5" w:rsidRPr="009F0976" w:rsidRDefault="004633F5" w:rsidP="004633F5">
            <w:pPr>
              <w:jc w:val="both"/>
              <w:rPr>
                <w:rStyle w:val="StylenormalArial11pt"/>
              </w:rPr>
            </w:pPr>
            <w:r w:rsidRPr="009F0976">
              <w:rPr>
                <w:rStyle w:val="StylenormalArial11pt"/>
                <w:rFonts w:ascii="Calibri" w:hAnsi="Calibri" w:cs="Calibri"/>
              </w:rPr>
              <w:t xml:space="preserve">This </w:t>
            </w:r>
            <w:r>
              <w:rPr>
                <w:rStyle w:val="StylenormalArial11pt"/>
                <w:rFonts w:ascii="Calibri" w:hAnsi="Calibri" w:cs="Calibri"/>
              </w:rPr>
              <w:t>was</w:t>
            </w:r>
            <w:r w:rsidRPr="009F0976">
              <w:rPr>
                <w:rStyle w:val="StylenormalArial11pt"/>
                <w:rFonts w:ascii="Calibri" w:hAnsi="Calibri" w:cs="Calibri"/>
              </w:rPr>
              <w:t xml:space="preserve"> </w:t>
            </w:r>
            <w:r>
              <w:rPr>
                <w:rStyle w:val="StylenormalArial11pt"/>
                <w:rFonts w:ascii="Calibri" w:hAnsi="Calibri" w:cs="Calibri"/>
              </w:rPr>
              <w:t xml:space="preserve">in part </w:t>
            </w:r>
            <w:r w:rsidRPr="009F0976">
              <w:rPr>
                <w:rStyle w:val="StylenormalArial11pt"/>
                <w:rFonts w:ascii="Calibri" w:hAnsi="Calibri" w:cs="Calibri"/>
              </w:rPr>
              <w:t xml:space="preserve">related to structural differences between contemporary primary and secondary classes. That is, a primary teacher has a dedicated class of students and can more easily incorporate cross-curricular learning and inquiry </w:t>
            </w:r>
            <w:r>
              <w:rPr>
                <w:rStyle w:val="StylenormalArial11pt"/>
                <w:rFonts w:ascii="Calibri" w:hAnsi="Calibri" w:cs="Calibri"/>
              </w:rPr>
              <w:t xml:space="preserve">based </w:t>
            </w:r>
            <w:r w:rsidRPr="009F0976">
              <w:rPr>
                <w:rStyle w:val="StylenormalArial11pt"/>
                <w:rFonts w:ascii="Calibri" w:hAnsi="Calibri" w:cs="Calibri"/>
              </w:rPr>
              <w:t>learning into everyday practice</w:t>
            </w:r>
            <w:r>
              <w:rPr>
                <w:rStyle w:val="StylenormalArial11pt"/>
                <w:rFonts w:ascii="Calibri" w:hAnsi="Calibri" w:cs="Calibri"/>
              </w:rPr>
              <w:t>, with the iPad ever-present as a learning tool</w:t>
            </w:r>
            <w:r w:rsidRPr="009F0976">
              <w:rPr>
                <w:rStyle w:val="StylenormalArial11pt"/>
                <w:rFonts w:ascii="Calibri" w:hAnsi="Calibri" w:cs="Calibri"/>
              </w:rPr>
              <w:t>. Secondary students have multiple teachers timetabled to independently deliver specific subjects.</w:t>
            </w:r>
          </w:p>
        </w:tc>
      </w:tr>
      <w:tr w:rsidR="004633F5" w:rsidRPr="00F569EE">
        <w:tc>
          <w:tcPr>
            <w:tcW w:w="534" w:type="dxa"/>
            <w:tcBorders>
              <w:top w:val="nil"/>
              <w:left w:val="nil"/>
              <w:bottom w:val="nil"/>
              <w:right w:val="nil"/>
            </w:tcBorders>
            <w:shd w:val="clear" w:color="auto" w:fill="auto"/>
          </w:tcPr>
          <w:p w:rsidR="004633F5" w:rsidRPr="009F0976" w:rsidRDefault="004633F5" w:rsidP="004633F5">
            <w:pPr>
              <w:jc w:val="both"/>
              <w:rPr>
                <w:rStyle w:val="StylenormalArial11pt"/>
              </w:rPr>
            </w:pPr>
          </w:p>
        </w:tc>
        <w:tc>
          <w:tcPr>
            <w:tcW w:w="567" w:type="dxa"/>
            <w:tcBorders>
              <w:top w:val="nil"/>
              <w:left w:val="nil"/>
              <w:bottom w:val="nil"/>
              <w:right w:val="nil"/>
            </w:tcBorders>
            <w:shd w:val="clear" w:color="auto" w:fill="auto"/>
          </w:tcPr>
          <w:p w:rsidR="004633F5" w:rsidRPr="00F569EE" w:rsidRDefault="004633F5" w:rsidP="004633F5">
            <w:pPr>
              <w:jc w:val="both"/>
              <w:rPr>
                <w:rStyle w:val="StylenormalArial11pt"/>
              </w:rPr>
            </w:pPr>
            <w:r w:rsidRPr="00F569EE">
              <w:rPr>
                <w:rStyle w:val="StylenormalArial11pt"/>
                <w:rFonts w:ascii="Calibri" w:hAnsi="Calibri" w:cs="Calibri"/>
              </w:rPr>
              <w:t>b)</w:t>
            </w:r>
          </w:p>
        </w:tc>
        <w:tc>
          <w:tcPr>
            <w:tcW w:w="8221" w:type="dxa"/>
            <w:tcBorders>
              <w:top w:val="nil"/>
              <w:left w:val="nil"/>
              <w:bottom w:val="nil"/>
              <w:right w:val="nil"/>
            </w:tcBorders>
            <w:shd w:val="clear" w:color="auto" w:fill="auto"/>
          </w:tcPr>
          <w:p w:rsidR="004633F5" w:rsidRDefault="004633F5" w:rsidP="004633F5">
            <w:pPr>
              <w:jc w:val="both"/>
              <w:rPr>
                <w:rStyle w:val="StylenormalArial11pt"/>
              </w:rPr>
            </w:pPr>
            <w:r w:rsidRPr="00F569EE">
              <w:rPr>
                <w:rStyle w:val="StylenormalArial11pt"/>
                <w:rFonts w:ascii="Calibri" w:hAnsi="Calibri" w:cs="Calibri"/>
              </w:rPr>
              <w:t>Primary and special school teachers in the trial also demonstrated greater preparedness and capacity to incorporate the effective use of iPads into learning and assessment activities. They taught lessons where students could choose to use the iPad to facilitate, enhance and share their learning. Teachers in secondary schools were more likely to use the iPad as a simple substitution device (e.g. just to search the internet).</w:t>
            </w:r>
          </w:p>
          <w:p w:rsidR="00EC135E" w:rsidRPr="00F569EE" w:rsidRDefault="00EC135E" w:rsidP="004633F5">
            <w:pPr>
              <w:jc w:val="both"/>
              <w:rPr>
                <w:rStyle w:val="StylenormalArial11pt"/>
              </w:rPr>
            </w:pPr>
          </w:p>
        </w:tc>
      </w:tr>
    </w:tbl>
    <w:p w:rsidR="00EC135E" w:rsidRPr="00CC6906" w:rsidRDefault="00EC135E" w:rsidP="00E57908">
      <w:pPr>
        <w:ind w:right="141"/>
        <w:jc w:val="both"/>
        <w:rPr>
          <w:rFonts w:ascii="Calibri" w:eastAsia="Calibri" w:hAnsi="Calibri" w:cs="Calibri"/>
          <w:color w:val="000000"/>
          <w:sz w:val="22"/>
          <w:szCs w:val="22"/>
        </w:rPr>
      </w:pPr>
      <w:r w:rsidRPr="00EC135E">
        <w:rPr>
          <w:rFonts w:ascii="Calibri" w:eastAsia="Calibri" w:hAnsi="Calibri" w:cs="Calibri"/>
          <w:color w:val="000000"/>
          <w:sz w:val="22"/>
          <w:szCs w:val="22"/>
        </w:rPr>
        <w:t>The iPads for Learning Trial reinforces that quality of teaching, combined with purposeful and effective</w:t>
      </w:r>
      <w:r w:rsidR="00CC6906">
        <w:rPr>
          <w:rFonts w:ascii="Calibri" w:eastAsia="Calibri" w:hAnsi="Calibri" w:cs="Calibri"/>
          <w:color w:val="000000"/>
          <w:sz w:val="22"/>
          <w:szCs w:val="22"/>
        </w:rPr>
        <w:t xml:space="preserve"> </w:t>
      </w:r>
      <w:r w:rsidRPr="00EC135E">
        <w:rPr>
          <w:rFonts w:ascii="Calibri" w:eastAsia="Calibri" w:hAnsi="Calibri" w:cs="Calibri"/>
          <w:color w:val="000000"/>
          <w:sz w:val="22"/>
          <w:szCs w:val="22"/>
        </w:rPr>
        <w:t xml:space="preserve">use of ICT contributes to improved learning. </w:t>
      </w:r>
    </w:p>
    <w:p w:rsidR="004633F5" w:rsidRDefault="004633F5" w:rsidP="00EC135E">
      <w:pPr>
        <w:pStyle w:val="Header"/>
        <w:jc w:val="both"/>
        <w:rPr>
          <w:rFonts w:ascii="Calibri" w:hAnsi="Calibri" w:cs="Calibri"/>
          <w:szCs w:val="22"/>
        </w:rPr>
      </w:pPr>
    </w:p>
    <w:sectPr w:rsidR="004633F5" w:rsidSect="00E57908">
      <w:headerReference w:type="even" r:id="rId9"/>
      <w:headerReference w:type="default" r:id="rId10"/>
      <w:footerReference w:type="default" r:id="rId11"/>
      <w:headerReference w:type="first" r:id="rId12"/>
      <w:footerReference w:type="first" r:id="rId13"/>
      <w:pgSz w:w="11907" w:h="16840" w:code="9"/>
      <w:pgMar w:top="284" w:right="1842" w:bottom="425" w:left="851" w:header="567" w:footer="556"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D500C" w:rsidRDefault="00ED500C">
      <w:r>
        <w:separator/>
      </w:r>
    </w:p>
  </w:endnote>
  <w:endnote w:type="continuationSeparator" w:id="1">
    <w:p w:rsidR="00ED500C" w:rsidRDefault="00ED5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33F5" w:rsidRDefault="002D026E" w:rsidP="004633F5">
    <w:pPr>
      <w:pStyle w:val="Footer"/>
      <w:jc w:val="right"/>
    </w:pPr>
    <w:r w:rsidRPr="002D026E">
      <w:rPr>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41pt">
          <v:imagedata r:id="rId1" o:title="Stae Vic Gov logo BW"/>
        </v:shape>
      </w:pic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46342" w:rsidRDefault="002D026E" w:rsidP="00AA6B00">
    <w:pPr>
      <w:pStyle w:val="Footer"/>
      <w:jc w:val="right"/>
      <w:rPr>
        <w:sz w:val="18"/>
      </w:rPr>
    </w:pPr>
    <w:r w:rsidRPr="002D026E">
      <w:rPr>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pt;height:41pt">
          <v:imagedata r:id="rId1" o:title="Stae Vic Gov logo BW"/>
        </v:shape>
      </w:pic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D500C" w:rsidRDefault="00ED500C">
      <w:r>
        <w:separator/>
      </w:r>
    </w:p>
  </w:footnote>
  <w:footnote w:type="continuationSeparator" w:id="1">
    <w:p w:rsidR="00ED500C" w:rsidRDefault="00ED500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46342" w:rsidRDefault="002D026E" w:rsidP="00DF6F18">
    <w:pPr>
      <w:pStyle w:val="Header"/>
      <w:framePr w:wrap="around" w:vAnchor="text" w:hAnchor="margin" w:xAlign="center" w:y="1"/>
      <w:rPr>
        <w:rStyle w:val="PageNumber"/>
      </w:rPr>
    </w:pPr>
    <w:r>
      <w:rPr>
        <w:rStyle w:val="PageNumber"/>
      </w:rPr>
      <w:fldChar w:fldCharType="begin"/>
    </w:r>
    <w:r w:rsidR="00846342">
      <w:rPr>
        <w:rStyle w:val="PageNumber"/>
      </w:rPr>
      <w:instrText xml:space="preserve">PAGE  </w:instrText>
    </w:r>
    <w:r>
      <w:rPr>
        <w:rStyle w:val="PageNumber"/>
      </w:rPr>
      <w:fldChar w:fldCharType="end"/>
    </w:r>
  </w:p>
  <w:p w:rsidR="00846342" w:rsidRDefault="00846342">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46342" w:rsidRPr="00085966" w:rsidRDefault="002D026E" w:rsidP="00DF6F18">
    <w:pPr>
      <w:pStyle w:val="Header"/>
      <w:framePr w:wrap="around" w:vAnchor="text" w:hAnchor="margin" w:xAlign="center" w:y="1"/>
      <w:rPr>
        <w:rStyle w:val="PageNumber"/>
      </w:rPr>
    </w:pPr>
    <w:r w:rsidRPr="00085966">
      <w:rPr>
        <w:rStyle w:val="PageNumber"/>
        <w:rFonts w:ascii="Verdana" w:hAnsi="Verdana"/>
        <w:sz w:val="20"/>
      </w:rPr>
      <w:fldChar w:fldCharType="begin"/>
    </w:r>
    <w:r w:rsidR="00846342" w:rsidRPr="00085966">
      <w:rPr>
        <w:rStyle w:val="PageNumber"/>
        <w:rFonts w:ascii="Verdana" w:hAnsi="Verdana"/>
        <w:sz w:val="20"/>
      </w:rPr>
      <w:instrText xml:space="preserve">PAGE  </w:instrText>
    </w:r>
    <w:r w:rsidRPr="00085966">
      <w:rPr>
        <w:rStyle w:val="PageNumber"/>
        <w:rFonts w:ascii="Verdana" w:hAnsi="Verdana"/>
        <w:sz w:val="20"/>
      </w:rPr>
      <w:fldChar w:fldCharType="separate"/>
    </w:r>
    <w:r w:rsidR="009A14C9">
      <w:rPr>
        <w:rStyle w:val="PageNumber"/>
        <w:rFonts w:ascii="Verdana" w:hAnsi="Verdana"/>
        <w:noProof/>
        <w:sz w:val="20"/>
      </w:rPr>
      <w:t>2</w:t>
    </w:r>
    <w:r w:rsidRPr="00085966">
      <w:rPr>
        <w:rStyle w:val="PageNumber"/>
        <w:rFonts w:ascii="Verdana" w:hAnsi="Verdana"/>
        <w:sz w:val="20"/>
      </w:rPr>
      <w:fldChar w:fldCharType="end"/>
    </w:r>
  </w:p>
  <w:p w:rsidR="00846342" w:rsidRPr="007D680C" w:rsidRDefault="00846342" w:rsidP="00DF6F18">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46342" w:rsidRDefault="002D026E" w:rsidP="00FD7C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0pt;height:152pt">
          <v:imagedata r:id="rId1" o:title="New 2012 SEG GROUP L-head Mast MONO"/>
        </v:shape>
      </w:pict>
    </w:r>
  </w:p>
  <w:p w:rsidR="00846342" w:rsidRPr="00464102" w:rsidRDefault="00846342" w:rsidP="00DF6F18">
    <w:pPr>
      <w:pStyle w:val="Header"/>
      <w:ind w:left="-132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8"/>
    <w:multiLevelType w:val="singleLevel"/>
    <w:tmpl w:val="4B429360"/>
    <w:lvl w:ilvl="0">
      <w:start w:val="1"/>
      <w:numFmt w:val="decimal"/>
      <w:pStyle w:val="ListNumber"/>
      <w:lvlText w:val="%1."/>
      <w:lvlJc w:val="left"/>
      <w:pPr>
        <w:tabs>
          <w:tab w:val="num" w:pos="680"/>
        </w:tabs>
        <w:ind w:left="680" w:hanging="680"/>
      </w:pPr>
      <w:rPr>
        <w:rFonts w:hint="default"/>
        <w:color w:val="auto"/>
      </w:rPr>
    </w:lvl>
  </w:abstractNum>
  <w:abstractNum w:abstractNumId="1">
    <w:nsid w:val="03FA4CD4"/>
    <w:multiLevelType w:val="hybridMultilevel"/>
    <w:tmpl w:val="4E64E920"/>
    <w:lvl w:ilvl="0" w:tplc="700E66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7E83275"/>
    <w:multiLevelType w:val="hybridMultilevel"/>
    <w:tmpl w:val="E1C60E6C"/>
    <w:lvl w:ilvl="0" w:tplc="B1C20A5E">
      <w:start w:val="1"/>
      <w:numFmt w:val="bullet"/>
      <w:lvlText w:val=""/>
      <w:lvlJc w:val="left"/>
      <w:pPr>
        <w:tabs>
          <w:tab w:val="num" w:pos="567"/>
        </w:tabs>
        <w:ind w:left="567" w:hanging="567"/>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0E5D6C"/>
    <w:multiLevelType w:val="hybridMultilevel"/>
    <w:tmpl w:val="91062E2A"/>
    <w:lvl w:ilvl="0" w:tplc="D216100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F832C23"/>
    <w:multiLevelType w:val="hybridMultilevel"/>
    <w:tmpl w:val="C748A17E"/>
    <w:lvl w:ilvl="0" w:tplc="E0F4891E">
      <w:start w:val="1"/>
      <w:numFmt w:val="bullet"/>
      <w:lvlText w:val=""/>
      <w:lvlJc w:val="left"/>
      <w:pPr>
        <w:tabs>
          <w:tab w:val="num" w:pos="360"/>
        </w:tabs>
        <w:ind w:left="36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5F546B80"/>
    <w:multiLevelType w:val="hybridMultilevel"/>
    <w:tmpl w:val="6360AEB0"/>
    <w:lvl w:ilvl="0" w:tplc="E0F4891E">
      <w:start w:val="1"/>
      <w:numFmt w:val="bullet"/>
      <w:lvlText w:val=""/>
      <w:lvlJc w:val="left"/>
      <w:pPr>
        <w:tabs>
          <w:tab w:val="num" w:pos="360"/>
        </w:tabs>
        <w:ind w:left="360" w:hanging="360"/>
      </w:pPr>
      <w:rPr>
        <w:rFonts w:ascii="Symbol" w:hAnsi="Symbol"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drawingGridHorizontalSpacing w:val="120"/>
  <w:displayHorizontalDrawingGridEvery w:val="2"/>
  <w:displayVerticalDrawingGridEvery w:val="2"/>
  <w:characterSpacingControl w:val="doNotCompress"/>
  <w:hdrShapeDefaults>
    <o:shapedefaults v:ext="edit" spidmax="6149">
      <o:colormru v:ext="edit" colors="#036"/>
    </o:shapedefaults>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492777"/>
    <w:rsid w:val="0001408A"/>
    <w:rsid w:val="000163DF"/>
    <w:rsid w:val="000332AA"/>
    <w:rsid w:val="00047D97"/>
    <w:rsid w:val="00060ADE"/>
    <w:rsid w:val="000711BC"/>
    <w:rsid w:val="000741CE"/>
    <w:rsid w:val="00085966"/>
    <w:rsid w:val="00097AFC"/>
    <w:rsid w:val="000A54C9"/>
    <w:rsid w:val="000C4EEB"/>
    <w:rsid w:val="000F25C8"/>
    <w:rsid w:val="000F3248"/>
    <w:rsid w:val="00110139"/>
    <w:rsid w:val="00130357"/>
    <w:rsid w:val="001706F9"/>
    <w:rsid w:val="00176EF6"/>
    <w:rsid w:val="001822E6"/>
    <w:rsid w:val="00184818"/>
    <w:rsid w:val="001967AB"/>
    <w:rsid w:val="001B4F20"/>
    <w:rsid w:val="001C374B"/>
    <w:rsid w:val="001C4605"/>
    <w:rsid w:val="001C7FB6"/>
    <w:rsid w:val="001F593C"/>
    <w:rsid w:val="002073BD"/>
    <w:rsid w:val="002216D8"/>
    <w:rsid w:val="002451AD"/>
    <w:rsid w:val="00267939"/>
    <w:rsid w:val="002738C5"/>
    <w:rsid w:val="00296354"/>
    <w:rsid w:val="002964B2"/>
    <w:rsid w:val="0029780A"/>
    <w:rsid w:val="002A7DD7"/>
    <w:rsid w:val="002B64C5"/>
    <w:rsid w:val="002D026E"/>
    <w:rsid w:val="00346AFD"/>
    <w:rsid w:val="003632A6"/>
    <w:rsid w:val="00381096"/>
    <w:rsid w:val="003A7D1E"/>
    <w:rsid w:val="003B427C"/>
    <w:rsid w:val="003B5C10"/>
    <w:rsid w:val="0040572E"/>
    <w:rsid w:val="00424E9E"/>
    <w:rsid w:val="00432938"/>
    <w:rsid w:val="00433173"/>
    <w:rsid w:val="00452E56"/>
    <w:rsid w:val="00454399"/>
    <w:rsid w:val="004633F5"/>
    <w:rsid w:val="0047735F"/>
    <w:rsid w:val="00490962"/>
    <w:rsid w:val="00492777"/>
    <w:rsid w:val="004E0758"/>
    <w:rsid w:val="004E0FAF"/>
    <w:rsid w:val="004E285E"/>
    <w:rsid w:val="0051776E"/>
    <w:rsid w:val="00523B30"/>
    <w:rsid w:val="00524BA1"/>
    <w:rsid w:val="00542B17"/>
    <w:rsid w:val="0054756B"/>
    <w:rsid w:val="00586FF9"/>
    <w:rsid w:val="005B24E9"/>
    <w:rsid w:val="005E2412"/>
    <w:rsid w:val="005F6C18"/>
    <w:rsid w:val="005F7317"/>
    <w:rsid w:val="00601BB0"/>
    <w:rsid w:val="006257D6"/>
    <w:rsid w:val="006315E9"/>
    <w:rsid w:val="00655908"/>
    <w:rsid w:val="006568FF"/>
    <w:rsid w:val="00664CC2"/>
    <w:rsid w:val="00666A5A"/>
    <w:rsid w:val="006675B3"/>
    <w:rsid w:val="00683FD6"/>
    <w:rsid w:val="006A251B"/>
    <w:rsid w:val="006A6501"/>
    <w:rsid w:val="006B5BA2"/>
    <w:rsid w:val="006B6BE7"/>
    <w:rsid w:val="006C2C54"/>
    <w:rsid w:val="006C5071"/>
    <w:rsid w:val="006D59E2"/>
    <w:rsid w:val="006F2C7B"/>
    <w:rsid w:val="00720D27"/>
    <w:rsid w:val="0073410E"/>
    <w:rsid w:val="00737362"/>
    <w:rsid w:val="007421E8"/>
    <w:rsid w:val="007B41F9"/>
    <w:rsid w:val="007E3F84"/>
    <w:rsid w:val="007F3D7F"/>
    <w:rsid w:val="008311A6"/>
    <w:rsid w:val="00834AF6"/>
    <w:rsid w:val="00846342"/>
    <w:rsid w:val="00881DC5"/>
    <w:rsid w:val="0089063C"/>
    <w:rsid w:val="008E7A3A"/>
    <w:rsid w:val="009347D0"/>
    <w:rsid w:val="00935FD8"/>
    <w:rsid w:val="00942E9A"/>
    <w:rsid w:val="00970B9A"/>
    <w:rsid w:val="0097709E"/>
    <w:rsid w:val="009A14C9"/>
    <w:rsid w:val="009C3925"/>
    <w:rsid w:val="009D1246"/>
    <w:rsid w:val="009D14A8"/>
    <w:rsid w:val="009D4BF2"/>
    <w:rsid w:val="009E3713"/>
    <w:rsid w:val="009E45CE"/>
    <w:rsid w:val="00A14EC2"/>
    <w:rsid w:val="00A21B1F"/>
    <w:rsid w:val="00A300DA"/>
    <w:rsid w:val="00A30972"/>
    <w:rsid w:val="00A33D67"/>
    <w:rsid w:val="00A74E21"/>
    <w:rsid w:val="00A831BE"/>
    <w:rsid w:val="00A908F8"/>
    <w:rsid w:val="00A973DF"/>
    <w:rsid w:val="00AA5DD6"/>
    <w:rsid w:val="00AA6B00"/>
    <w:rsid w:val="00AB48A5"/>
    <w:rsid w:val="00AD0841"/>
    <w:rsid w:val="00AF6CD1"/>
    <w:rsid w:val="00B12D67"/>
    <w:rsid w:val="00B209A3"/>
    <w:rsid w:val="00B262D8"/>
    <w:rsid w:val="00B32C35"/>
    <w:rsid w:val="00B45931"/>
    <w:rsid w:val="00B53EEF"/>
    <w:rsid w:val="00BA449B"/>
    <w:rsid w:val="00BB07EB"/>
    <w:rsid w:val="00BB2F92"/>
    <w:rsid w:val="00BC5880"/>
    <w:rsid w:val="00BD1CFB"/>
    <w:rsid w:val="00BD1DB7"/>
    <w:rsid w:val="00BE1DD4"/>
    <w:rsid w:val="00C04FEA"/>
    <w:rsid w:val="00C12A77"/>
    <w:rsid w:val="00C12B96"/>
    <w:rsid w:val="00C15A48"/>
    <w:rsid w:val="00C518D8"/>
    <w:rsid w:val="00C84FCE"/>
    <w:rsid w:val="00C868E7"/>
    <w:rsid w:val="00C97267"/>
    <w:rsid w:val="00CC6906"/>
    <w:rsid w:val="00CF5E9D"/>
    <w:rsid w:val="00D11591"/>
    <w:rsid w:val="00D21D43"/>
    <w:rsid w:val="00D221F3"/>
    <w:rsid w:val="00D50995"/>
    <w:rsid w:val="00D55BE5"/>
    <w:rsid w:val="00D6094E"/>
    <w:rsid w:val="00D61E39"/>
    <w:rsid w:val="00D6691A"/>
    <w:rsid w:val="00D97487"/>
    <w:rsid w:val="00DE0EF7"/>
    <w:rsid w:val="00DF0A24"/>
    <w:rsid w:val="00DF6F18"/>
    <w:rsid w:val="00DF7C5A"/>
    <w:rsid w:val="00E22620"/>
    <w:rsid w:val="00E2269C"/>
    <w:rsid w:val="00E36305"/>
    <w:rsid w:val="00E57908"/>
    <w:rsid w:val="00E605DE"/>
    <w:rsid w:val="00EB5982"/>
    <w:rsid w:val="00EB6361"/>
    <w:rsid w:val="00EC135E"/>
    <w:rsid w:val="00EC2B7C"/>
    <w:rsid w:val="00ED500C"/>
    <w:rsid w:val="00EF2C05"/>
    <w:rsid w:val="00F01278"/>
    <w:rsid w:val="00F42B64"/>
    <w:rsid w:val="00F56413"/>
    <w:rsid w:val="00F61088"/>
    <w:rsid w:val="00F61FEA"/>
    <w:rsid w:val="00F723AB"/>
    <w:rsid w:val="00F9692B"/>
    <w:rsid w:val="00FA3E1B"/>
    <w:rsid w:val="00FB3EDD"/>
    <w:rsid w:val="00FD7C51"/>
  </w:rsids>
  <m:mathPr>
    <m:mathFont m:val="Arial Black"/>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9">
      <o:colormru v:ext="edit" colors="#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6C18"/>
    <w:rPr>
      <w:sz w:val="24"/>
      <w:szCs w:val="24"/>
    </w:rPr>
  </w:style>
  <w:style w:type="paragraph" w:styleId="Heading1">
    <w:name w:val="heading 1"/>
    <w:basedOn w:val="Normal"/>
    <w:next w:val="Normal"/>
    <w:qFormat/>
    <w:rsid w:val="00BA449B"/>
    <w:pPr>
      <w:keepNext/>
      <w:outlineLvl w:val="0"/>
    </w:pPr>
    <w:rPr>
      <w:b/>
      <w:b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B7914"/>
    <w:pPr>
      <w:tabs>
        <w:tab w:val="center" w:pos="4320"/>
        <w:tab w:val="right" w:pos="8640"/>
      </w:tabs>
    </w:pPr>
  </w:style>
  <w:style w:type="paragraph" w:styleId="Footer">
    <w:name w:val="footer"/>
    <w:basedOn w:val="Normal"/>
    <w:rsid w:val="00EB7914"/>
    <w:pPr>
      <w:tabs>
        <w:tab w:val="center" w:pos="4320"/>
        <w:tab w:val="right" w:pos="8640"/>
      </w:tabs>
    </w:pPr>
  </w:style>
  <w:style w:type="paragraph" w:styleId="BalloonText">
    <w:name w:val="Balloon Text"/>
    <w:basedOn w:val="Normal"/>
    <w:semiHidden/>
    <w:rsid w:val="008B4269"/>
    <w:rPr>
      <w:rFonts w:ascii="Tahoma" w:hAnsi="Tahoma" w:cs="Tahoma"/>
      <w:sz w:val="16"/>
      <w:szCs w:val="16"/>
    </w:rPr>
  </w:style>
  <w:style w:type="character" w:styleId="PageNumber">
    <w:name w:val="page number"/>
    <w:basedOn w:val="DefaultParagraphFont"/>
    <w:rsid w:val="007D680C"/>
  </w:style>
  <w:style w:type="paragraph" w:styleId="BodyText">
    <w:name w:val="Body Text"/>
    <w:basedOn w:val="Normal"/>
    <w:rsid w:val="00BA449B"/>
    <w:rPr>
      <w:sz w:val="26"/>
    </w:rPr>
  </w:style>
  <w:style w:type="character" w:styleId="Hyperlink">
    <w:name w:val="Hyperlink"/>
    <w:basedOn w:val="DefaultParagraphFont"/>
    <w:rsid w:val="00C518D8"/>
    <w:rPr>
      <w:color w:val="0000FF"/>
      <w:u w:val="single"/>
    </w:rPr>
  </w:style>
  <w:style w:type="paragraph" w:styleId="BodyText2">
    <w:name w:val="Body Text 2"/>
    <w:basedOn w:val="Normal"/>
    <w:rsid w:val="00720D27"/>
    <w:pPr>
      <w:spacing w:after="120" w:line="480" w:lineRule="auto"/>
    </w:pPr>
  </w:style>
  <w:style w:type="paragraph" w:styleId="BodyText3">
    <w:name w:val="Body Text 3"/>
    <w:basedOn w:val="Normal"/>
    <w:rsid w:val="00720D27"/>
    <w:pPr>
      <w:spacing w:after="120"/>
    </w:pPr>
    <w:rPr>
      <w:sz w:val="16"/>
      <w:szCs w:val="16"/>
    </w:rPr>
  </w:style>
  <w:style w:type="character" w:styleId="Strong">
    <w:name w:val="Strong"/>
    <w:basedOn w:val="DefaultParagraphFont"/>
    <w:qFormat/>
    <w:rsid w:val="00D21D43"/>
    <w:rPr>
      <w:b/>
      <w:bCs/>
    </w:rPr>
  </w:style>
  <w:style w:type="paragraph" w:styleId="NormalWeb">
    <w:name w:val="Normal (Web)"/>
    <w:basedOn w:val="Normal"/>
    <w:uiPriority w:val="99"/>
    <w:rsid w:val="0097709E"/>
    <w:pPr>
      <w:spacing w:before="100" w:beforeAutospacing="1" w:after="100" w:afterAutospacing="1"/>
    </w:pPr>
  </w:style>
  <w:style w:type="paragraph" w:styleId="ListNumber">
    <w:name w:val="List Number"/>
    <w:basedOn w:val="Normal"/>
    <w:rsid w:val="00EC2B7C"/>
    <w:pPr>
      <w:numPr>
        <w:numId w:val="3"/>
      </w:numPr>
    </w:pPr>
    <w:rPr>
      <w:rFonts w:ascii="Arial" w:hAnsi="Arial" w:cs="Arial"/>
    </w:rPr>
  </w:style>
  <w:style w:type="paragraph" w:styleId="NoSpacing">
    <w:name w:val="No Spacing"/>
    <w:uiPriority w:val="1"/>
    <w:qFormat/>
    <w:rsid w:val="00655908"/>
    <w:rPr>
      <w:rFonts w:ascii="Calibri" w:eastAsia="Calibri" w:hAnsi="Calibri"/>
      <w:sz w:val="22"/>
      <w:szCs w:val="22"/>
      <w:lang w:eastAsia="en-US"/>
    </w:rPr>
  </w:style>
  <w:style w:type="paragraph" w:customStyle="1" w:styleId="DEECD">
    <w:name w:val="DEECD"/>
    <w:basedOn w:val="NoSpacing"/>
    <w:qFormat/>
    <w:rsid w:val="00F61088"/>
    <w:rPr>
      <w:rFonts w:ascii="Arial" w:hAnsi="Arial"/>
      <w:sz w:val="24"/>
    </w:rPr>
  </w:style>
  <w:style w:type="character" w:customStyle="1" w:styleId="02607409">
    <w:name w:val="02607409"/>
    <w:basedOn w:val="DefaultParagraphFont"/>
    <w:semiHidden/>
    <w:rsid w:val="002738C5"/>
    <w:rPr>
      <w:rFonts w:ascii="Verdana" w:hAnsi="Verdana"/>
      <w:b w:val="0"/>
      <w:bCs w:val="0"/>
      <w:i w:val="0"/>
      <w:iCs w:val="0"/>
      <w:strike w:val="0"/>
      <w:color w:val="auto"/>
      <w:sz w:val="20"/>
      <w:szCs w:val="20"/>
      <w:u w:val="none"/>
    </w:rPr>
  </w:style>
  <w:style w:type="character" w:styleId="FollowedHyperlink">
    <w:name w:val="FollowedHyperlink"/>
    <w:basedOn w:val="DefaultParagraphFont"/>
    <w:rsid w:val="00454399"/>
    <w:rPr>
      <w:color w:val="800080" w:themeColor="followedHyperlink"/>
      <w:u w:val="single"/>
    </w:rPr>
  </w:style>
  <w:style w:type="character" w:customStyle="1" w:styleId="HeaderChar">
    <w:name w:val="Header Char"/>
    <w:link w:val="Header"/>
    <w:locked/>
    <w:rsid w:val="004633F5"/>
    <w:rPr>
      <w:sz w:val="24"/>
      <w:szCs w:val="24"/>
    </w:rPr>
  </w:style>
  <w:style w:type="character" w:customStyle="1" w:styleId="StylenormalArial11pt">
    <w:name w:val="Style normal + Arial 11 pt"/>
    <w:rsid w:val="004633F5"/>
    <w:rPr>
      <w:rFonts w:ascii="Times New Roman" w:hAnsi="Times New Roman"/>
      <w:noProof w:val="0"/>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8863262">
      <w:bodyDiv w:val="1"/>
      <w:marLeft w:val="0"/>
      <w:marRight w:val="0"/>
      <w:marTop w:val="0"/>
      <w:marBottom w:val="0"/>
      <w:divBdr>
        <w:top w:val="none" w:sz="0" w:space="0" w:color="auto"/>
        <w:left w:val="none" w:sz="0" w:space="0" w:color="auto"/>
        <w:bottom w:val="none" w:sz="0" w:space="0" w:color="auto"/>
        <w:right w:val="none" w:sz="0" w:space="0" w:color="auto"/>
      </w:divBdr>
    </w:div>
    <w:div w:id="704335722">
      <w:bodyDiv w:val="1"/>
      <w:marLeft w:val="0"/>
      <w:marRight w:val="0"/>
      <w:marTop w:val="0"/>
      <w:marBottom w:val="0"/>
      <w:divBdr>
        <w:top w:val="none" w:sz="0" w:space="0" w:color="auto"/>
        <w:left w:val="none" w:sz="0" w:space="0" w:color="auto"/>
        <w:bottom w:val="none" w:sz="0" w:space="0" w:color="auto"/>
        <w:right w:val="none" w:sz="0" w:space="0" w:color="auto"/>
      </w:divBdr>
    </w:div>
    <w:div w:id="837116171">
      <w:bodyDiv w:val="1"/>
      <w:marLeft w:val="0"/>
      <w:marRight w:val="0"/>
      <w:marTop w:val="0"/>
      <w:marBottom w:val="0"/>
      <w:divBdr>
        <w:top w:val="none" w:sz="0" w:space="0" w:color="auto"/>
        <w:left w:val="none" w:sz="0" w:space="0" w:color="auto"/>
        <w:bottom w:val="none" w:sz="0" w:space="0" w:color="auto"/>
        <w:right w:val="none" w:sz="0" w:space="0" w:color="auto"/>
      </w:divBdr>
    </w:div>
    <w:div w:id="203202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F7C6F-AB50-4127-8C97-4A85AE23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5404</Characters>
  <Application>Microsoft Word 12.1.0</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John Lenders</vt:lpstr>
    </vt:vector>
  </TitlesOfParts>
  <Company>orovis</Company>
  <LinksUpToDate>false</LinksUpToDate>
  <CharactersWithSpaces>6636</CharactersWithSpaces>
  <SharedDoc>false</SharedDoc>
  <HLinks>
    <vt:vector size="12" baseType="variant">
      <vt:variant>
        <vt:i4>4718685</vt:i4>
      </vt:variant>
      <vt:variant>
        <vt:i4>3</vt:i4>
      </vt:variant>
      <vt:variant>
        <vt:i4>0</vt:i4>
      </vt:variant>
      <vt:variant>
        <vt:i4>5</vt:i4>
      </vt:variant>
      <vt:variant>
        <vt:lpwstr>https://portal.eduweb.vic.gov.au/collaboration/teams/executivecoordination/Correspondence/Forms/AllItems.aspx</vt:lpwstr>
      </vt:variant>
      <vt:variant>
        <vt:lpwstr/>
      </vt:variant>
      <vt:variant>
        <vt:i4>4718685</vt:i4>
      </vt:variant>
      <vt:variant>
        <vt:i4>0</vt:i4>
      </vt:variant>
      <vt:variant>
        <vt:i4>0</vt:i4>
      </vt:variant>
      <vt:variant>
        <vt:i4>5</vt:i4>
      </vt:variant>
      <vt:variant>
        <vt:lpwstr>https://portal.eduweb.vic.gov.au/collaboration/teams/executivecoordination/Correspondence/Forms/AllItems.aspx</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Lenders</dc:title>
  <dc:subject/>
  <dc:creator>08340555</dc:creator>
  <cp:keywords/>
  <cp:lastModifiedBy>DEECD</cp:lastModifiedBy>
  <cp:revision>2</cp:revision>
  <cp:lastPrinted>2012-07-06T04:33:00Z</cp:lastPrinted>
  <dcterms:created xsi:type="dcterms:W3CDTF">2012-07-17T01:26:00Z</dcterms:created>
  <dcterms:modified xsi:type="dcterms:W3CDTF">2012-07-17T01:26:00Z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