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8AD2" w14:textId="7A8024FA" w:rsidR="00C83462" w:rsidRDefault="00DD7D40" w:rsidP="00DD7D40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327E8A" w:rsidRPr="00832BB6">
        <w:rPr>
          <w:rFonts w:ascii="Times New Roman" w:hAnsi="Times New Roman" w:cs="Times New Roman"/>
          <w:b/>
          <w:bCs/>
          <w:u w:val="single"/>
        </w:rPr>
        <w:t>Analysis</w:t>
      </w:r>
      <w:r w:rsidR="00CE7CC8">
        <w:rPr>
          <w:rFonts w:ascii="Times New Roman" w:hAnsi="Times New Roman" w:cs="Times New Roman"/>
          <w:b/>
          <w:bCs/>
          <w:u w:val="single"/>
        </w:rPr>
        <w:t xml:space="preserve"> </w:t>
      </w:r>
      <w:r w:rsidR="00A804A1">
        <w:rPr>
          <w:rFonts w:ascii="Times New Roman" w:hAnsi="Times New Roman" w:cs="Times New Roman"/>
          <w:b/>
          <w:bCs/>
          <w:u w:val="single"/>
        </w:rPr>
        <w:t>and exploration</w:t>
      </w:r>
      <w:r w:rsidR="00327E8A" w:rsidRPr="00832BB6">
        <w:rPr>
          <w:rFonts w:ascii="Times New Roman" w:hAnsi="Times New Roman" w:cs="Times New Roman"/>
          <w:b/>
          <w:bCs/>
          <w:u w:val="single"/>
        </w:rPr>
        <w:t xml:space="preserve"> of climate change data from World Bank</w:t>
      </w:r>
    </w:p>
    <w:p w14:paraId="4EDF1A2D" w14:textId="77777777" w:rsidR="008E6B15" w:rsidRDefault="008E6B15" w:rsidP="008E6B1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Abigith Benson Benzigar</w:t>
      </w:r>
    </w:p>
    <w:p w14:paraId="605F5AE6" w14:textId="565E4909" w:rsidR="0004375B" w:rsidRPr="00E25AE7" w:rsidRDefault="00E25AE7" w:rsidP="00DD7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Hub </w:t>
      </w:r>
      <w:r w:rsidR="003A6821">
        <w:rPr>
          <w:rFonts w:ascii="Times New Roman" w:hAnsi="Times New Roman" w:cs="Times New Roman"/>
        </w:rPr>
        <w:t xml:space="preserve">repository: </w:t>
      </w:r>
      <w:hyperlink r:id="rId4" w:history="1">
        <w:r w:rsidR="00545374" w:rsidRPr="00545374">
          <w:rPr>
            <w:rStyle w:val="Hyperlink"/>
            <w:rFonts w:ascii="Times New Roman" w:hAnsi="Times New Roman" w:cs="Times New Roman"/>
          </w:rPr>
          <w:t>https://github.com/Abiben100/ADS1-Assignment-2.git</w:t>
        </w:r>
      </w:hyperlink>
    </w:p>
    <w:p w14:paraId="24672906" w14:textId="22B0E39F" w:rsidR="0037161F" w:rsidRPr="008515A5" w:rsidRDefault="004C499D" w:rsidP="00DD7D40">
      <w:pPr>
        <w:jc w:val="both"/>
        <w:rPr>
          <w:rFonts w:ascii="Times New Roman" w:hAnsi="Times New Roman" w:cs="Times New Roman"/>
        </w:rPr>
      </w:pPr>
      <w:r w:rsidRPr="008515A5">
        <w:rPr>
          <w:rFonts w:ascii="Times New Roman" w:hAnsi="Times New Roman" w:cs="Times New Roman"/>
        </w:rPr>
        <w:t>For the</w:t>
      </w:r>
      <w:r w:rsidR="002E5977" w:rsidRPr="008515A5">
        <w:rPr>
          <w:rFonts w:ascii="Times New Roman" w:hAnsi="Times New Roman" w:cs="Times New Roman"/>
        </w:rPr>
        <w:t xml:space="preserve"> report</w:t>
      </w:r>
      <w:r w:rsidR="006732AE" w:rsidRPr="008515A5">
        <w:rPr>
          <w:rFonts w:ascii="Times New Roman" w:hAnsi="Times New Roman" w:cs="Times New Roman"/>
        </w:rPr>
        <w:t xml:space="preserve"> on</w:t>
      </w:r>
      <w:r w:rsidRPr="008515A5">
        <w:rPr>
          <w:rFonts w:ascii="Times New Roman" w:hAnsi="Times New Roman" w:cs="Times New Roman"/>
        </w:rPr>
        <w:t xml:space="preserve"> analysis of climate change 10 of different </w:t>
      </w:r>
      <w:r w:rsidR="00005ECE" w:rsidRPr="008515A5">
        <w:rPr>
          <w:rFonts w:ascii="Times New Roman" w:hAnsi="Times New Roman" w:cs="Times New Roman"/>
        </w:rPr>
        <w:t xml:space="preserve">countries were selected </w:t>
      </w:r>
      <w:r w:rsidR="00BF313C" w:rsidRPr="008515A5">
        <w:rPr>
          <w:rFonts w:ascii="Times New Roman" w:hAnsi="Times New Roman" w:cs="Times New Roman"/>
        </w:rPr>
        <w:t>based on environmental and demographic indicators for selected countries</w:t>
      </w:r>
      <w:r w:rsidR="00D917F5" w:rsidRPr="008515A5">
        <w:rPr>
          <w:rFonts w:ascii="Times New Roman" w:hAnsi="Times New Roman" w:cs="Times New Roman"/>
        </w:rPr>
        <w:t>, including China, India,</w:t>
      </w:r>
      <w:r w:rsidR="0032786A" w:rsidRPr="008515A5">
        <w:rPr>
          <w:rFonts w:ascii="Times New Roman" w:hAnsi="Times New Roman" w:cs="Times New Roman"/>
        </w:rPr>
        <w:t xml:space="preserve"> </w:t>
      </w:r>
      <w:r w:rsidR="00D917F5" w:rsidRPr="008515A5">
        <w:rPr>
          <w:rFonts w:ascii="Times New Roman" w:hAnsi="Times New Roman" w:cs="Times New Roman"/>
        </w:rPr>
        <w:t xml:space="preserve">United Arab Emirites, </w:t>
      </w:r>
      <w:r w:rsidR="00087997" w:rsidRPr="008515A5">
        <w:rPr>
          <w:rFonts w:ascii="Times New Roman" w:hAnsi="Times New Roman" w:cs="Times New Roman"/>
        </w:rPr>
        <w:t>Brazil, Cuba, Spain,</w:t>
      </w:r>
      <w:r w:rsidR="0032786A" w:rsidRPr="008515A5">
        <w:rPr>
          <w:rFonts w:ascii="Times New Roman" w:hAnsi="Times New Roman" w:cs="Times New Roman"/>
        </w:rPr>
        <w:t xml:space="preserve"> </w:t>
      </w:r>
      <w:r w:rsidR="00087997" w:rsidRPr="008515A5">
        <w:rPr>
          <w:rFonts w:ascii="Times New Roman" w:hAnsi="Times New Roman" w:cs="Times New Roman"/>
        </w:rPr>
        <w:t>United Kingdom, Greec</w:t>
      </w:r>
      <w:r w:rsidR="00AE1EF2" w:rsidRPr="008515A5">
        <w:rPr>
          <w:rFonts w:ascii="Times New Roman" w:hAnsi="Times New Roman" w:cs="Times New Roman"/>
        </w:rPr>
        <w:t>e,</w:t>
      </w:r>
      <w:r w:rsidR="0032786A" w:rsidRPr="008515A5">
        <w:rPr>
          <w:rFonts w:ascii="Times New Roman" w:hAnsi="Times New Roman" w:cs="Times New Roman"/>
        </w:rPr>
        <w:t xml:space="preserve"> </w:t>
      </w:r>
      <w:r w:rsidR="00AE1EF2" w:rsidRPr="008515A5">
        <w:rPr>
          <w:rFonts w:ascii="Times New Roman" w:hAnsi="Times New Roman" w:cs="Times New Roman"/>
        </w:rPr>
        <w:t>Israel,</w:t>
      </w:r>
      <w:r w:rsidR="002F049F" w:rsidRPr="008515A5">
        <w:rPr>
          <w:rFonts w:ascii="Times New Roman" w:hAnsi="Times New Roman" w:cs="Times New Roman"/>
        </w:rPr>
        <w:t xml:space="preserve"> </w:t>
      </w:r>
      <w:r w:rsidR="00AE1EF2" w:rsidRPr="008515A5">
        <w:rPr>
          <w:rFonts w:ascii="Times New Roman" w:hAnsi="Times New Roman" w:cs="Times New Roman"/>
        </w:rPr>
        <w:t>Nigeria</w:t>
      </w:r>
      <w:r w:rsidR="0032786A" w:rsidRPr="008515A5">
        <w:rPr>
          <w:rFonts w:ascii="Times New Roman" w:hAnsi="Times New Roman" w:cs="Times New Roman"/>
        </w:rPr>
        <w:t>.</w:t>
      </w:r>
      <w:r w:rsidR="00B92BB3" w:rsidRPr="008515A5">
        <w:rPr>
          <w:rFonts w:ascii="Times New Roman" w:hAnsi="Times New Roman" w:cs="Times New Roman"/>
        </w:rPr>
        <w:t xml:space="preserve"> The </w:t>
      </w:r>
      <w:r w:rsidR="002F049F" w:rsidRPr="008515A5">
        <w:rPr>
          <w:rFonts w:ascii="Times New Roman" w:hAnsi="Times New Roman" w:cs="Times New Roman"/>
        </w:rPr>
        <w:t xml:space="preserve">indicators </w:t>
      </w:r>
      <w:r w:rsidR="00023EAA" w:rsidRPr="008515A5">
        <w:rPr>
          <w:rFonts w:ascii="Times New Roman" w:hAnsi="Times New Roman" w:cs="Times New Roman"/>
        </w:rPr>
        <w:t xml:space="preserve">include forest area, </w:t>
      </w:r>
      <w:r w:rsidR="00816FAF" w:rsidRPr="008515A5">
        <w:rPr>
          <w:rFonts w:ascii="Times New Roman" w:hAnsi="Times New Roman" w:cs="Times New Roman"/>
        </w:rPr>
        <w:t xml:space="preserve">arable land, </w:t>
      </w:r>
      <w:r w:rsidR="002D7623" w:rsidRPr="008515A5">
        <w:rPr>
          <w:rFonts w:ascii="Times New Roman" w:hAnsi="Times New Roman" w:cs="Times New Roman"/>
        </w:rPr>
        <w:t xml:space="preserve">co2 emission, and total population of each </w:t>
      </w:r>
      <w:r w:rsidR="00922425" w:rsidRPr="008515A5">
        <w:rPr>
          <w:rFonts w:ascii="Times New Roman" w:hAnsi="Times New Roman" w:cs="Times New Roman"/>
        </w:rPr>
        <w:t>country. This analysis aims to uncover trends, patterns, and potential correlations over the years.</w:t>
      </w:r>
    </w:p>
    <w:p w14:paraId="7D2CF092" w14:textId="0F386DB6" w:rsidR="002A16EC" w:rsidRPr="008515A5" w:rsidRDefault="00493154" w:rsidP="00DD7D40">
      <w:pPr>
        <w:jc w:val="both"/>
        <w:rPr>
          <w:rFonts w:ascii="Times New Roman" w:hAnsi="Times New Roman" w:cs="Times New Roman"/>
        </w:rPr>
      </w:pPr>
      <w:r w:rsidRPr="008515A5">
        <w:rPr>
          <w:rFonts w:ascii="Times New Roman" w:hAnsi="Times New Roman" w:cs="Times New Roman"/>
        </w:rPr>
        <w:t xml:space="preserve">In this analysis the correlations and causes </w:t>
      </w:r>
      <w:r w:rsidR="00D5045D" w:rsidRPr="008515A5">
        <w:rPr>
          <w:rFonts w:ascii="Times New Roman" w:hAnsi="Times New Roman" w:cs="Times New Roman"/>
        </w:rPr>
        <w:t xml:space="preserve">were </w:t>
      </w:r>
      <w:r w:rsidR="006F13CB" w:rsidRPr="008515A5">
        <w:rPr>
          <w:rFonts w:ascii="Times New Roman" w:hAnsi="Times New Roman" w:cs="Times New Roman"/>
        </w:rPr>
        <w:t xml:space="preserve">found </w:t>
      </w:r>
      <w:r w:rsidR="009F7D8B" w:rsidRPr="008515A5">
        <w:rPr>
          <w:rFonts w:ascii="Times New Roman" w:hAnsi="Times New Roman" w:cs="Times New Roman"/>
        </w:rPr>
        <w:t xml:space="preserve">and </w:t>
      </w:r>
      <w:r w:rsidR="0092133D" w:rsidRPr="008515A5">
        <w:rPr>
          <w:rFonts w:ascii="Times New Roman" w:hAnsi="Times New Roman" w:cs="Times New Roman"/>
        </w:rPr>
        <w:t>stated in the report.</w:t>
      </w:r>
    </w:p>
    <w:p w14:paraId="167F206E" w14:textId="77777777" w:rsidR="00F60965" w:rsidRDefault="00F60965" w:rsidP="00DD7D40">
      <w:pPr>
        <w:jc w:val="both"/>
        <w:rPr>
          <w:rFonts w:ascii="Times New Roman" w:hAnsi="Times New Roman" w:cs="Times New Roman"/>
          <w:b/>
          <w:bCs/>
        </w:rPr>
        <w:sectPr w:rsidR="00F60965" w:rsidSect="00F60965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06B0C5E" w14:textId="111D2162" w:rsidR="0092133D" w:rsidRPr="003E0D0D" w:rsidRDefault="00777A2B" w:rsidP="00DD7D40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F1570" wp14:editId="18951875">
            <wp:simplePos x="0" y="0"/>
            <wp:positionH relativeFrom="column">
              <wp:align>right</wp:align>
            </wp:positionH>
            <wp:positionV relativeFrom="paragraph">
              <wp:posOffset>10102</wp:posOffset>
            </wp:positionV>
            <wp:extent cx="3012440" cy="2680970"/>
            <wp:effectExtent l="0" t="0" r="0" b="5080"/>
            <wp:wrapNone/>
            <wp:docPr id="19020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850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1CD">
        <w:rPr>
          <w:noProof/>
        </w:rPr>
        <w:t>®</w:t>
      </w:r>
      <w:r w:rsidR="009F453B">
        <w:rPr>
          <w:rFonts w:ascii="Times New Roman" w:hAnsi="Times New Roman" w:cs="Times New Roman"/>
          <w:b/>
          <w:bCs/>
        </w:rPr>
        <w:t xml:space="preserve">                             </w:t>
      </w:r>
    </w:p>
    <w:p w14:paraId="05C35B63" w14:textId="77777777" w:rsidR="00DD7D40" w:rsidRDefault="00DD7D40" w:rsidP="00DD7D40">
      <w:pPr>
        <w:jc w:val="both"/>
        <w:rPr>
          <w:rFonts w:ascii="Times New Roman" w:hAnsi="Times New Roman" w:cs="Times New Roman"/>
        </w:rPr>
      </w:pPr>
    </w:p>
    <w:p w14:paraId="101E0216" w14:textId="77777777" w:rsidR="00DD7D40" w:rsidRDefault="00DD7D40" w:rsidP="00DD7D40">
      <w:pPr>
        <w:jc w:val="both"/>
        <w:rPr>
          <w:rFonts w:ascii="Times New Roman" w:hAnsi="Times New Roman" w:cs="Times New Roman"/>
        </w:rPr>
      </w:pPr>
    </w:p>
    <w:p w14:paraId="16B5A078" w14:textId="77777777" w:rsidR="000A0163" w:rsidRDefault="000A0163" w:rsidP="00DD7D40">
      <w:pPr>
        <w:jc w:val="both"/>
        <w:rPr>
          <w:rFonts w:ascii="Times New Roman" w:hAnsi="Times New Roman" w:cs="Times New Roman"/>
        </w:rPr>
      </w:pPr>
    </w:p>
    <w:p w14:paraId="4FE3CBF5" w14:textId="77777777" w:rsidR="000A0163" w:rsidRDefault="000A0163" w:rsidP="00DD7D40">
      <w:pPr>
        <w:jc w:val="both"/>
        <w:rPr>
          <w:rFonts w:ascii="Times New Roman" w:hAnsi="Times New Roman" w:cs="Times New Roman"/>
        </w:rPr>
      </w:pPr>
    </w:p>
    <w:p w14:paraId="36F99898" w14:textId="77777777" w:rsidR="000A0163" w:rsidRDefault="000A0163" w:rsidP="00DD7D40">
      <w:pPr>
        <w:jc w:val="both"/>
        <w:rPr>
          <w:rFonts w:ascii="Times New Roman" w:hAnsi="Times New Roman" w:cs="Times New Roman"/>
        </w:rPr>
      </w:pPr>
    </w:p>
    <w:p w14:paraId="16117D67" w14:textId="77777777" w:rsidR="000A0163" w:rsidRDefault="000A0163" w:rsidP="00DD7D40">
      <w:pPr>
        <w:jc w:val="both"/>
        <w:rPr>
          <w:rFonts w:ascii="Times New Roman" w:hAnsi="Times New Roman" w:cs="Times New Roman"/>
        </w:rPr>
      </w:pPr>
    </w:p>
    <w:p w14:paraId="2354CC66" w14:textId="77777777" w:rsidR="000A0163" w:rsidRDefault="000A0163" w:rsidP="00DD7D40">
      <w:pPr>
        <w:jc w:val="both"/>
        <w:rPr>
          <w:rFonts w:ascii="Times New Roman" w:hAnsi="Times New Roman" w:cs="Times New Roman"/>
        </w:rPr>
      </w:pPr>
    </w:p>
    <w:p w14:paraId="28C9E0BC" w14:textId="77777777" w:rsidR="000A0163" w:rsidRDefault="000A0163" w:rsidP="00DD7D40">
      <w:pPr>
        <w:jc w:val="both"/>
        <w:rPr>
          <w:rFonts w:ascii="Times New Roman" w:hAnsi="Times New Roman" w:cs="Times New Roman"/>
        </w:rPr>
      </w:pPr>
    </w:p>
    <w:p w14:paraId="3D43067A" w14:textId="77777777" w:rsidR="000A0163" w:rsidRDefault="000A0163" w:rsidP="00DD7D40">
      <w:pPr>
        <w:jc w:val="both"/>
        <w:rPr>
          <w:rFonts w:ascii="Times New Roman" w:hAnsi="Times New Roman" w:cs="Times New Roman"/>
        </w:rPr>
      </w:pPr>
    </w:p>
    <w:p w14:paraId="119BAA16" w14:textId="227F2796" w:rsidR="002927A6" w:rsidRDefault="00E513E5" w:rsidP="00DD7D40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218AE8" wp14:editId="0AC1244D">
            <wp:simplePos x="0" y="0"/>
            <wp:positionH relativeFrom="column">
              <wp:align>right</wp:align>
            </wp:positionH>
            <wp:positionV relativeFrom="paragraph">
              <wp:posOffset>1458480</wp:posOffset>
            </wp:positionV>
            <wp:extent cx="3012440" cy="2680970"/>
            <wp:effectExtent l="0" t="0" r="0" b="5080"/>
            <wp:wrapNone/>
            <wp:docPr id="105556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659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67F2">
        <w:rPr>
          <w:rFonts w:ascii="Times New Roman" w:hAnsi="Times New Roman" w:cs="Times New Roman"/>
        </w:rPr>
        <w:t xml:space="preserve">The statistical properties of the </w:t>
      </w:r>
      <w:r w:rsidR="002927A6">
        <w:rPr>
          <w:rFonts w:ascii="Times New Roman" w:hAnsi="Times New Roman" w:cs="Times New Roman"/>
        </w:rPr>
        <w:t>forest area dat</w:t>
      </w:r>
      <w:r w:rsidR="009918FA">
        <w:rPr>
          <w:rFonts w:ascii="Times New Roman" w:hAnsi="Times New Roman" w:cs="Times New Roman"/>
        </w:rPr>
        <w:t xml:space="preserve">a </w:t>
      </w:r>
      <w:r w:rsidR="009C586F">
        <w:rPr>
          <w:rFonts w:ascii="Times New Roman" w:hAnsi="Times New Roman" w:cs="Times New Roman"/>
        </w:rPr>
        <w:t>were</w:t>
      </w:r>
      <w:r w:rsidR="00FA01CD">
        <w:rPr>
          <w:rFonts w:ascii="Times New Roman" w:hAnsi="Times New Roman" w:cs="Times New Roman"/>
        </w:rPr>
        <w:t xml:space="preserve"> </w:t>
      </w:r>
      <w:r w:rsidR="00057CA5">
        <w:rPr>
          <w:rFonts w:ascii="Times New Roman" w:hAnsi="Times New Roman" w:cs="Times New Roman"/>
        </w:rPr>
        <w:t>e</w:t>
      </w:r>
      <w:r w:rsidR="002927A6">
        <w:rPr>
          <w:rFonts w:ascii="Times New Roman" w:hAnsi="Times New Roman" w:cs="Times New Roman"/>
        </w:rPr>
        <w:t>xplored</w:t>
      </w:r>
      <w:r w:rsidR="009C586F">
        <w:rPr>
          <w:rFonts w:ascii="Times New Roman" w:hAnsi="Times New Roman" w:cs="Times New Roman"/>
        </w:rPr>
        <w:t>.</w:t>
      </w:r>
      <w:r w:rsidR="001971CA">
        <w:rPr>
          <w:rFonts w:ascii="Times New Roman" w:hAnsi="Times New Roman" w:cs="Times New Roman"/>
        </w:rPr>
        <w:t xml:space="preserve"> </w:t>
      </w:r>
      <w:r w:rsidR="007C7D59" w:rsidRPr="007C7D59">
        <w:rPr>
          <w:rFonts w:ascii="Times New Roman" w:hAnsi="Times New Roman" w:cs="Times New Roman"/>
        </w:rPr>
        <w:t>The study analy</w:t>
      </w:r>
      <w:r>
        <w:rPr>
          <w:rFonts w:ascii="Times New Roman" w:hAnsi="Times New Roman" w:cs="Times New Roman"/>
        </w:rPr>
        <w:t>s</w:t>
      </w:r>
      <w:r w:rsidR="00AC3A62">
        <w:rPr>
          <w:rFonts w:ascii="Times New Roman" w:hAnsi="Times New Roman" w:cs="Times New Roman"/>
        </w:rPr>
        <w:t>is of</w:t>
      </w:r>
      <w:r w:rsidR="007C7D59" w:rsidRPr="007C7D59">
        <w:rPr>
          <w:rFonts w:ascii="Times New Roman" w:hAnsi="Times New Roman" w:cs="Times New Roman"/>
        </w:rPr>
        <w:t xml:space="preserve"> forest area data across selected countries, revealing that Brazil covers 70% of its land with forests, reducing over time to 60% by 2020. China, with a larger land mass, has only 18% forest area, increasing to 25% by 2020. India and China share similar percentages, while Cuba has a higher forest area of around 35%.</w:t>
      </w:r>
    </w:p>
    <w:p w14:paraId="624A5774" w14:textId="2AA49068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0B2F3A11" w14:textId="70DBFD51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1F7FFEE0" w14:textId="77777777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18A4F601" w14:textId="77777777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047041F0" w14:textId="77777777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0E082F43" w14:textId="77777777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76234AFC" w14:textId="77777777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0C5EF76E" w14:textId="77777777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658E3D01" w14:textId="77777777" w:rsidR="001602BB" w:rsidRDefault="001602BB" w:rsidP="00DD7D40">
      <w:pPr>
        <w:jc w:val="both"/>
        <w:rPr>
          <w:rFonts w:ascii="Times New Roman" w:hAnsi="Times New Roman" w:cs="Times New Roman"/>
        </w:rPr>
      </w:pPr>
    </w:p>
    <w:p w14:paraId="67B26F45" w14:textId="77777777" w:rsidR="00E513E5" w:rsidRDefault="00E513E5" w:rsidP="00DD7D40">
      <w:pPr>
        <w:jc w:val="both"/>
        <w:rPr>
          <w:rFonts w:ascii="Times New Roman" w:hAnsi="Times New Roman" w:cs="Times New Roman"/>
        </w:rPr>
      </w:pPr>
    </w:p>
    <w:p w14:paraId="0EAC96E8" w14:textId="64BBBDD5" w:rsidR="009977D4" w:rsidRDefault="009977D4" w:rsidP="00DD7D40">
      <w:pPr>
        <w:jc w:val="both"/>
        <w:rPr>
          <w:rFonts w:ascii="Times New Roman" w:hAnsi="Times New Roman" w:cs="Times New Roman"/>
        </w:rPr>
      </w:pPr>
      <w:r w:rsidRPr="009977D4">
        <w:rPr>
          <w:rFonts w:ascii="Times New Roman" w:hAnsi="Times New Roman" w:cs="Times New Roman"/>
        </w:rPr>
        <w:t>The heatmap of Nigeria reveals a significant negative correlation between population and forest area, with population significantly impacting CO2 emissions and deforestation, leading to arable land creation.</w:t>
      </w:r>
    </w:p>
    <w:p w14:paraId="32869C93" w14:textId="02D58AA8" w:rsidR="00D30305" w:rsidRDefault="009977D4" w:rsidP="00DD7D40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31A177" wp14:editId="348D74ED">
            <wp:simplePos x="0" y="0"/>
            <wp:positionH relativeFrom="margin">
              <wp:align>right</wp:align>
            </wp:positionH>
            <wp:positionV relativeFrom="paragraph">
              <wp:posOffset>10102</wp:posOffset>
            </wp:positionV>
            <wp:extent cx="3010981" cy="2653030"/>
            <wp:effectExtent l="0" t="0" r="0" b="0"/>
            <wp:wrapNone/>
            <wp:docPr id="214621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163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981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F7969" w14:textId="1438AE46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792574C6" w14:textId="37AE326F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20D8B215" w14:textId="77777777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6084B2BA" w14:textId="77777777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11AFA80D" w14:textId="77777777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09DD5F96" w14:textId="77777777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3E2F908D" w14:textId="77777777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621AD8F1" w14:textId="77777777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41463F0F" w14:textId="77777777" w:rsidR="00D30305" w:rsidRDefault="00D30305" w:rsidP="00DD7D40">
      <w:pPr>
        <w:jc w:val="both"/>
        <w:rPr>
          <w:rFonts w:ascii="Times New Roman" w:hAnsi="Times New Roman" w:cs="Times New Roman"/>
        </w:rPr>
      </w:pPr>
    </w:p>
    <w:p w14:paraId="47D7F449" w14:textId="6A18462E" w:rsidR="00D30305" w:rsidRDefault="00AB30DB" w:rsidP="00DD7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bar plot shows </w:t>
      </w:r>
      <w:r w:rsidR="00C34D8D">
        <w:rPr>
          <w:rFonts w:ascii="Times New Roman" w:hAnsi="Times New Roman" w:cs="Times New Roman"/>
        </w:rPr>
        <w:t xml:space="preserve">the co2 emission of </w:t>
      </w:r>
      <w:r w:rsidR="00256800">
        <w:rPr>
          <w:rFonts w:ascii="Times New Roman" w:hAnsi="Times New Roman" w:cs="Times New Roman"/>
        </w:rPr>
        <w:t xml:space="preserve">the countries </w:t>
      </w:r>
      <w:r w:rsidR="00A074B5">
        <w:rPr>
          <w:rFonts w:ascii="Times New Roman" w:hAnsi="Times New Roman" w:cs="Times New Roman"/>
        </w:rPr>
        <w:t xml:space="preserve">China and India </w:t>
      </w:r>
      <w:r w:rsidR="00853201">
        <w:rPr>
          <w:rFonts w:ascii="Times New Roman" w:hAnsi="Times New Roman" w:cs="Times New Roman"/>
        </w:rPr>
        <w:t xml:space="preserve">is large </w:t>
      </w:r>
      <w:r w:rsidR="00EC0F62">
        <w:rPr>
          <w:rFonts w:ascii="Times New Roman" w:hAnsi="Times New Roman" w:cs="Times New Roman"/>
        </w:rPr>
        <w:t xml:space="preserve">due to the large economy and </w:t>
      </w:r>
      <w:r w:rsidR="00664C28">
        <w:rPr>
          <w:rFonts w:ascii="Times New Roman" w:hAnsi="Times New Roman" w:cs="Times New Roman"/>
        </w:rPr>
        <w:t>the industries while Cuba h</w:t>
      </w:r>
      <w:r w:rsidR="00BD5F08">
        <w:rPr>
          <w:rFonts w:ascii="Times New Roman" w:hAnsi="Times New Roman" w:cs="Times New Roman"/>
        </w:rPr>
        <w:t>as</w:t>
      </w:r>
      <w:r w:rsidR="00664C28">
        <w:rPr>
          <w:rFonts w:ascii="Times New Roman" w:hAnsi="Times New Roman" w:cs="Times New Roman"/>
        </w:rPr>
        <w:t xml:space="preserve"> a lot of forest they have less co2 emission </w:t>
      </w:r>
      <w:r w:rsidR="005413C3">
        <w:rPr>
          <w:rFonts w:ascii="Times New Roman" w:hAnsi="Times New Roman" w:cs="Times New Roman"/>
        </w:rPr>
        <w:t xml:space="preserve">and </w:t>
      </w:r>
      <w:r w:rsidR="00044E78">
        <w:rPr>
          <w:rFonts w:ascii="Times New Roman" w:hAnsi="Times New Roman" w:cs="Times New Roman"/>
        </w:rPr>
        <w:t xml:space="preserve">UAE produces a lot of co2 </w:t>
      </w:r>
      <w:r w:rsidR="0049541E">
        <w:rPr>
          <w:rFonts w:ascii="Times New Roman" w:hAnsi="Times New Roman" w:cs="Times New Roman"/>
        </w:rPr>
        <w:t>as the natural ecosystem is desert they have less vegetation but it is the 3</w:t>
      </w:r>
      <w:r w:rsidR="0049541E" w:rsidRPr="0049541E">
        <w:rPr>
          <w:rFonts w:ascii="Times New Roman" w:hAnsi="Times New Roman" w:cs="Times New Roman"/>
          <w:vertAlign w:val="superscript"/>
        </w:rPr>
        <w:t>rd</w:t>
      </w:r>
      <w:r w:rsidR="0049541E">
        <w:rPr>
          <w:rFonts w:ascii="Times New Roman" w:hAnsi="Times New Roman" w:cs="Times New Roman"/>
        </w:rPr>
        <w:t xml:space="preserve"> highest co2 producer of the selected 10 countries.</w:t>
      </w:r>
    </w:p>
    <w:p w14:paraId="1C47461D" w14:textId="77777777" w:rsidR="004130F6" w:rsidRDefault="004130F6" w:rsidP="00DD7D40">
      <w:pPr>
        <w:jc w:val="both"/>
        <w:rPr>
          <w:rFonts w:ascii="Times New Roman" w:hAnsi="Times New Roman" w:cs="Times New Roman"/>
        </w:rPr>
      </w:pPr>
    </w:p>
    <w:p w14:paraId="4C9CCFA1" w14:textId="6CE7840A" w:rsidR="00D07D11" w:rsidRPr="0063425D" w:rsidRDefault="00D07D11" w:rsidP="00DD7D40">
      <w:pPr>
        <w:jc w:val="both"/>
        <w:rPr>
          <w:rFonts w:ascii="Times New Roman" w:hAnsi="Times New Roman" w:cs="Times New Roman"/>
        </w:rPr>
      </w:pPr>
      <w:r w:rsidRPr="0063425D">
        <w:rPr>
          <w:rFonts w:ascii="Times New Roman" w:hAnsi="Times New Roman" w:cs="Times New Roman"/>
          <w:b/>
          <w:bCs/>
          <w:u w:val="single"/>
        </w:rPr>
        <w:t xml:space="preserve">Table for </w:t>
      </w:r>
      <w:r w:rsidR="0063425D" w:rsidRPr="0063425D">
        <w:rPr>
          <w:rFonts w:ascii="Times New Roman" w:hAnsi="Times New Roman" w:cs="Times New Roman"/>
          <w:b/>
          <w:bCs/>
          <w:u w:val="single"/>
        </w:rPr>
        <w:t>Summary stats on arable land:</w:t>
      </w:r>
    </w:p>
    <w:tbl>
      <w:tblPr>
        <w:tblStyle w:val="TableGrid"/>
        <w:tblW w:w="4778" w:type="dxa"/>
        <w:tblLook w:val="04A0" w:firstRow="1" w:lastRow="0" w:firstColumn="1" w:lastColumn="0" w:noHBand="0" w:noVBand="1"/>
      </w:tblPr>
      <w:tblGrid>
        <w:gridCol w:w="1032"/>
        <w:gridCol w:w="1299"/>
        <w:gridCol w:w="1412"/>
        <w:gridCol w:w="1035"/>
      </w:tblGrid>
      <w:tr w:rsidR="0065037C" w14:paraId="3753BAB6" w14:textId="77777777" w:rsidTr="001F18B0">
        <w:trPr>
          <w:trHeight w:val="331"/>
        </w:trPr>
        <w:tc>
          <w:tcPr>
            <w:tcW w:w="1032" w:type="dxa"/>
          </w:tcPr>
          <w:p w14:paraId="4CEE2432" w14:textId="2209F577" w:rsidR="00072C1E" w:rsidRDefault="00072C1E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299" w:type="dxa"/>
          </w:tcPr>
          <w:p w14:paraId="08BD2118" w14:textId="6C52070A" w:rsidR="00072C1E" w:rsidRDefault="00540550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1412" w:type="dxa"/>
          </w:tcPr>
          <w:p w14:paraId="66EF72D2" w14:textId="0CC7404B" w:rsidR="00072C1E" w:rsidRDefault="00013AF7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035" w:type="dxa"/>
          </w:tcPr>
          <w:p w14:paraId="0B14C845" w14:textId="39C35198" w:rsidR="00072C1E" w:rsidRDefault="008B0C2A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</w:tr>
      <w:tr w:rsidR="0065037C" w14:paraId="69DAB279" w14:textId="77777777" w:rsidTr="001F18B0">
        <w:trPr>
          <w:trHeight w:val="331"/>
        </w:trPr>
        <w:tc>
          <w:tcPr>
            <w:tcW w:w="1032" w:type="dxa"/>
          </w:tcPr>
          <w:p w14:paraId="222EA213" w14:textId="1430F808" w:rsidR="00072C1E" w:rsidRDefault="00376B96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1299" w:type="dxa"/>
          </w:tcPr>
          <w:p w14:paraId="5CECDE04" w14:textId="127D3ABB" w:rsidR="00072C1E" w:rsidRPr="008D4C33" w:rsidRDefault="008D4C33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0.45789348</w:t>
            </w:r>
          </w:p>
        </w:tc>
        <w:tc>
          <w:tcPr>
            <w:tcW w:w="1412" w:type="dxa"/>
          </w:tcPr>
          <w:p w14:paraId="720C7117" w14:textId="22608E92" w:rsidR="00072C1E" w:rsidRPr="008F1F4A" w:rsidRDefault="008F1F4A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12.72438322</w:t>
            </w:r>
          </w:p>
        </w:tc>
        <w:tc>
          <w:tcPr>
            <w:tcW w:w="1035" w:type="dxa"/>
          </w:tcPr>
          <w:p w14:paraId="625B766A" w14:textId="24A7C01D" w:rsidR="00072C1E" w:rsidRPr="008F1F4A" w:rsidRDefault="008F1F4A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13.3012</w:t>
            </w:r>
          </w:p>
        </w:tc>
      </w:tr>
      <w:tr w:rsidR="0065037C" w14:paraId="25D50554" w14:textId="77777777" w:rsidTr="001F18B0">
        <w:trPr>
          <w:trHeight w:val="331"/>
        </w:trPr>
        <w:tc>
          <w:tcPr>
            <w:tcW w:w="1032" w:type="dxa"/>
          </w:tcPr>
          <w:p w14:paraId="05FDB05D" w14:textId="1C88B83F" w:rsidR="00072C1E" w:rsidRDefault="00506CAB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1299" w:type="dxa"/>
          </w:tcPr>
          <w:p w14:paraId="0A161BE5" w14:textId="32E190D0" w:rsidR="00072C1E" w:rsidRPr="00397700" w:rsidRDefault="00397700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0.92611349</w:t>
            </w:r>
          </w:p>
        </w:tc>
        <w:tc>
          <w:tcPr>
            <w:tcW w:w="1412" w:type="dxa"/>
          </w:tcPr>
          <w:p w14:paraId="7063A28B" w14:textId="1E0E9C05" w:rsidR="00072C1E" w:rsidRPr="00397700" w:rsidRDefault="00397700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53.49574027</w:t>
            </w:r>
          </w:p>
        </w:tc>
        <w:tc>
          <w:tcPr>
            <w:tcW w:w="1035" w:type="dxa"/>
          </w:tcPr>
          <w:p w14:paraId="395FA8A1" w14:textId="3EFCA7D3" w:rsidR="00072C1E" w:rsidRPr="007465FD" w:rsidRDefault="007465FD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54.9776</w:t>
            </w:r>
          </w:p>
        </w:tc>
      </w:tr>
      <w:tr w:rsidR="0065037C" w14:paraId="14CF87E9" w14:textId="77777777" w:rsidTr="001F18B0">
        <w:trPr>
          <w:trHeight w:val="331"/>
        </w:trPr>
        <w:tc>
          <w:tcPr>
            <w:tcW w:w="1032" w:type="dxa"/>
          </w:tcPr>
          <w:p w14:paraId="783A1D03" w14:textId="7B157B67" w:rsidR="00072C1E" w:rsidRDefault="00506CAB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UAE</w:t>
            </w:r>
          </w:p>
        </w:tc>
        <w:tc>
          <w:tcPr>
            <w:tcW w:w="1299" w:type="dxa"/>
          </w:tcPr>
          <w:p w14:paraId="3F86A27E" w14:textId="0AC9F6E7" w:rsidR="00072C1E" w:rsidRPr="007465FD" w:rsidRDefault="007465FD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0.14756564</w:t>
            </w:r>
          </w:p>
        </w:tc>
        <w:tc>
          <w:tcPr>
            <w:tcW w:w="1412" w:type="dxa"/>
          </w:tcPr>
          <w:p w14:paraId="6877F074" w14:textId="22492617" w:rsidR="00072C1E" w:rsidRPr="00CB6786" w:rsidRDefault="00CB6786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0.630808223</w:t>
            </w:r>
          </w:p>
        </w:tc>
        <w:tc>
          <w:tcPr>
            <w:tcW w:w="1035" w:type="dxa"/>
          </w:tcPr>
          <w:p w14:paraId="5C506F6D" w14:textId="6569FD29" w:rsidR="00072C1E" w:rsidRPr="00CB6786" w:rsidRDefault="00CB6786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1.05604</w:t>
            </w:r>
          </w:p>
        </w:tc>
      </w:tr>
      <w:tr w:rsidR="0065037C" w14:paraId="051C05D1" w14:textId="77777777" w:rsidTr="001F18B0">
        <w:trPr>
          <w:trHeight w:val="345"/>
        </w:trPr>
        <w:tc>
          <w:tcPr>
            <w:tcW w:w="1032" w:type="dxa"/>
          </w:tcPr>
          <w:p w14:paraId="789DAAEA" w14:textId="2639BEE2" w:rsidR="00072C1E" w:rsidRDefault="00506CAB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1299" w:type="dxa"/>
          </w:tcPr>
          <w:p w14:paraId="3560D3BE" w14:textId="2F74E77E" w:rsidR="00072C1E" w:rsidRPr="006C1C28" w:rsidRDefault="006C1C28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0.57836415</w:t>
            </w:r>
          </w:p>
        </w:tc>
        <w:tc>
          <w:tcPr>
            <w:tcW w:w="1412" w:type="dxa"/>
          </w:tcPr>
          <w:p w14:paraId="53B2D8D4" w14:textId="61D146CC" w:rsidR="00072C1E" w:rsidRPr="006C1C28" w:rsidRDefault="006C1C28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5.81750245</w:t>
            </w: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1035" w:type="dxa"/>
          </w:tcPr>
          <w:p w14:paraId="0F3526BE" w14:textId="1FF4542B" w:rsidR="00072C1E" w:rsidRPr="00715D7F" w:rsidRDefault="00715D7F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6.96958</w:t>
            </w:r>
          </w:p>
        </w:tc>
      </w:tr>
      <w:tr w:rsidR="0065037C" w14:paraId="06D459FF" w14:textId="77777777" w:rsidTr="001F18B0">
        <w:trPr>
          <w:trHeight w:val="331"/>
        </w:trPr>
        <w:tc>
          <w:tcPr>
            <w:tcW w:w="1032" w:type="dxa"/>
          </w:tcPr>
          <w:p w14:paraId="1F17DEA5" w14:textId="53C8A776" w:rsidR="00072C1E" w:rsidRDefault="00506CAB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Cuba</w:t>
            </w:r>
          </w:p>
        </w:tc>
        <w:tc>
          <w:tcPr>
            <w:tcW w:w="1299" w:type="dxa"/>
          </w:tcPr>
          <w:p w14:paraId="375BC5AC" w14:textId="52230D5A" w:rsidR="00072C1E" w:rsidRPr="00431FC7" w:rsidRDefault="00431FC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2.49807569</w:t>
            </w:r>
          </w:p>
        </w:tc>
        <w:tc>
          <w:tcPr>
            <w:tcW w:w="1412" w:type="dxa"/>
          </w:tcPr>
          <w:p w14:paraId="71C530DC" w14:textId="4B9B9334" w:rsidR="00072C1E" w:rsidRPr="00431FC7" w:rsidRDefault="00431FC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32.53724395</w:t>
            </w:r>
          </w:p>
        </w:tc>
        <w:tc>
          <w:tcPr>
            <w:tcW w:w="1035" w:type="dxa"/>
          </w:tcPr>
          <w:p w14:paraId="34F06EB8" w14:textId="24294152" w:rsidR="00072C1E" w:rsidRPr="00431FC7" w:rsidRDefault="00431FC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35.6988</w:t>
            </w:r>
          </w:p>
        </w:tc>
      </w:tr>
      <w:tr w:rsidR="0065037C" w14:paraId="3BEBB1C4" w14:textId="77777777" w:rsidTr="001F18B0">
        <w:trPr>
          <w:trHeight w:val="331"/>
        </w:trPr>
        <w:tc>
          <w:tcPr>
            <w:tcW w:w="1032" w:type="dxa"/>
          </w:tcPr>
          <w:p w14:paraId="1B8D3440" w14:textId="507B92C8" w:rsidR="00072C1E" w:rsidRDefault="00506CAB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Spain</w:t>
            </w:r>
          </w:p>
        </w:tc>
        <w:tc>
          <w:tcPr>
            <w:tcW w:w="1299" w:type="dxa"/>
          </w:tcPr>
          <w:p w14:paraId="760E7C73" w14:textId="5AEA9D46" w:rsidR="00072C1E" w:rsidRPr="006B58E7" w:rsidRDefault="006B58E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2.23894134</w:t>
            </w:r>
          </w:p>
        </w:tc>
        <w:tc>
          <w:tcPr>
            <w:tcW w:w="1412" w:type="dxa"/>
          </w:tcPr>
          <w:p w14:paraId="131A3FF6" w14:textId="07AC00ED" w:rsidR="00072C1E" w:rsidRPr="006B58E7" w:rsidRDefault="006B58E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25.6798348</w:t>
            </w:r>
          </w:p>
        </w:tc>
        <w:tc>
          <w:tcPr>
            <w:tcW w:w="1035" w:type="dxa"/>
          </w:tcPr>
          <w:p w14:paraId="7114897F" w14:textId="26B1E88F" w:rsidR="00072C1E" w:rsidRPr="006B58E7" w:rsidRDefault="006B58E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30.7043</w:t>
            </w:r>
          </w:p>
        </w:tc>
      </w:tr>
      <w:tr w:rsidR="0065037C" w14:paraId="65EBAC23" w14:textId="77777777" w:rsidTr="001F18B0">
        <w:trPr>
          <w:trHeight w:val="331"/>
        </w:trPr>
        <w:tc>
          <w:tcPr>
            <w:tcW w:w="1032" w:type="dxa"/>
          </w:tcPr>
          <w:p w14:paraId="5C0F83F1" w14:textId="2F6A5D25" w:rsidR="00072C1E" w:rsidRDefault="00506CAB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</w:t>
            </w:r>
          </w:p>
        </w:tc>
        <w:tc>
          <w:tcPr>
            <w:tcW w:w="1299" w:type="dxa"/>
          </w:tcPr>
          <w:p w14:paraId="463D1826" w14:textId="7DE2132D" w:rsidR="00072C1E" w:rsidRPr="00326BA7" w:rsidRDefault="00326BA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0.97764929</w:t>
            </w:r>
          </w:p>
        </w:tc>
        <w:tc>
          <w:tcPr>
            <w:tcW w:w="1412" w:type="dxa"/>
          </w:tcPr>
          <w:p w14:paraId="5A45A94A" w14:textId="0F67B157" w:rsidR="00072C1E" w:rsidRPr="00437976" w:rsidRDefault="00437976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24.9799268</w:t>
            </w:r>
          </w:p>
        </w:tc>
        <w:tc>
          <w:tcPr>
            <w:tcW w:w="1035" w:type="dxa"/>
          </w:tcPr>
          <w:p w14:paraId="3D7C5593" w14:textId="5069C44C" w:rsidR="00072C1E" w:rsidRPr="00437976" w:rsidRDefault="00437976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27.3632</w:t>
            </w:r>
          </w:p>
        </w:tc>
      </w:tr>
      <w:tr w:rsidR="0065037C" w14:paraId="08744A62" w14:textId="77777777" w:rsidTr="001F18B0">
        <w:trPr>
          <w:trHeight w:val="331"/>
        </w:trPr>
        <w:tc>
          <w:tcPr>
            <w:tcW w:w="1032" w:type="dxa"/>
          </w:tcPr>
          <w:p w14:paraId="445CA789" w14:textId="29E9B6AC" w:rsidR="00072C1E" w:rsidRDefault="00506CAB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Greece</w:t>
            </w:r>
          </w:p>
        </w:tc>
        <w:tc>
          <w:tcPr>
            <w:tcW w:w="1299" w:type="dxa"/>
          </w:tcPr>
          <w:p w14:paraId="0B81AC26" w14:textId="5F0BDD06" w:rsidR="00072C1E" w:rsidRPr="00143C37" w:rsidRDefault="00143C3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2.06178816</w:t>
            </w:r>
          </w:p>
        </w:tc>
        <w:tc>
          <w:tcPr>
            <w:tcW w:w="1412" w:type="dxa"/>
          </w:tcPr>
          <w:p w14:paraId="319416E0" w14:textId="12C083E0" w:rsidR="00072C1E" w:rsidRPr="00143C37" w:rsidRDefault="00143C3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20.2211016</w:t>
            </w:r>
          </w:p>
        </w:tc>
        <w:tc>
          <w:tcPr>
            <w:tcW w:w="1035" w:type="dxa"/>
          </w:tcPr>
          <w:p w14:paraId="193E5CA1" w14:textId="658AFE57" w:rsidR="00072C1E" w:rsidRPr="00143C37" w:rsidRDefault="00143C37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22.4903</w:t>
            </w:r>
          </w:p>
        </w:tc>
      </w:tr>
      <w:tr w:rsidR="0065037C" w14:paraId="08ADD8A5" w14:textId="77777777" w:rsidTr="001F18B0">
        <w:trPr>
          <w:trHeight w:val="331"/>
        </w:trPr>
        <w:tc>
          <w:tcPr>
            <w:tcW w:w="1032" w:type="dxa"/>
          </w:tcPr>
          <w:p w14:paraId="7056466C" w14:textId="02949ED0" w:rsidR="00072C1E" w:rsidRDefault="00506CAB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Israel</w:t>
            </w:r>
          </w:p>
        </w:tc>
        <w:tc>
          <w:tcPr>
            <w:tcW w:w="1299" w:type="dxa"/>
          </w:tcPr>
          <w:p w14:paraId="09989F9D" w14:textId="01768FC1" w:rsidR="00072C1E" w:rsidRPr="0065037C" w:rsidRDefault="0065037C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1.38631764</w:t>
            </w:r>
          </w:p>
        </w:tc>
        <w:tc>
          <w:tcPr>
            <w:tcW w:w="1412" w:type="dxa"/>
          </w:tcPr>
          <w:p w14:paraId="38D89F9C" w14:textId="2558B6CD" w:rsidR="00072C1E" w:rsidRPr="0065037C" w:rsidRDefault="0065037C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15.5036968</w:t>
            </w:r>
          </w:p>
        </w:tc>
        <w:tc>
          <w:tcPr>
            <w:tcW w:w="1035" w:type="dxa"/>
          </w:tcPr>
          <w:p w14:paraId="696FFF9B" w14:textId="0B013C9E" w:rsidR="00072C1E" w:rsidRPr="0065037C" w:rsidRDefault="0065037C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17.8835</w:t>
            </w:r>
          </w:p>
        </w:tc>
      </w:tr>
      <w:tr w:rsidR="0065037C" w14:paraId="356F2CAA" w14:textId="77777777" w:rsidTr="001F18B0">
        <w:trPr>
          <w:trHeight w:val="331"/>
        </w:trPr>
        <w:tc>
          <w:tcPr>
            <w:tcW w:w="1032" w:type="dxa"/>
          </w:tcPr>
          <w:p w14:paraId="105CE4AC" w14:textId="73171739" w:rsidR="00072C1E" w:rsidRDefault="00040F15" w:rsidP="00DD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Nigeria</w:t>
            </w:r>
          </w:p>
        </w:tc>
        <w:tc>
          <w:tcPr>
            <w:tcW w:w="1299" w:type="dxa"/>
          </w:tcPr>
          <w:p w14:paraId="2C517F16" w14:textId="60546A4F" w:rsidR="00072C1E" w:rsidRPr="00E008CF" w:rsidRDefault="00E008CF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2.69451486</w:t>
            </w:r>
          </w:p>
        </w:tc>
        <w:tc>
          <w:tcPr>
            <w:tcW w:w="1412" w:type="dxa"/>
          </w:tcPr>
          <w:p w14:paraId="56BD4CD6" w14:textId="6E1DDDE4" w:rsidR="00072C1E" w:rsidRPr="00E008CF" w:rsidRDefault="00E008CF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39.3052032</w:t>
            </w:r>
          </w:p>
        </w:tc>
        <w:tc>
          <w:tcPr>
            <w:tcW w:w="1035" w:type="dxa"/>
          </w:tcPr>
          <w:p w14:paraId="373989FB" w14:textId="26D1A899" w:rsidR="00072C1E" w:rsidRPr="001F18B0" w:rsidRDefault="001F18B0" w:rsidP="00DD7D40">
            <w:pPr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40.4844</w:t>
            </w:r>
          </w:p>
        </w:tc>
      </w:tr>
    </w:tbl>
    <w:p w14:paraId="10E3ECDA" w14:textId="77777777" w:rsidR="00474210" w:rsidRDefault="00474210" w:rsidP="00DD7D40">
      <w:pPr>
        <w:jc w:val="both"/>
        <w:rPr>
          <w:rFonts w:ascii="Times New Roman" w:hAnsi="Times New Roman" w:cs="Times New Roman"/>
        </w:rPr>
      </w:pPr>
    </w:p>
    <w:p w14:paraId="1B4C1CBD" w14:textId="77777777" w:rsidR="009859CB" w:rsidRDefault="009859CB" w:rsidP="00DD7D40">
      <w:pPr>
        <w:jc w:val="both"/>
        <w:rPr>
          <w:rFonts w:ascii="Times New Roman" w:hAnsi="Times New Roman" w:cs="Times New Roman"/>
        </w:rPr>
      </w:pPr>
    </w:p>
    <w:p w14:paraId="61F550D4" w14:textId="77777777" w:rsidR="009533DA" w:rsidRDefault="009533DA" w:rsidP="00DD7D40">
      <w:pPr>
        <w:jc w:val="both"/>
        <w:rPr>
          <w:rFonts w:ascii="Times New Roman" w:hAnsi="Times New Roman" w:cs="Times New Roman"/>
        </w:rPr>
      </w:pPr>
    </w:p>
    <w:p w14:paraId="69C8B33A" w14:textId="77777777" w:rsidR="00493EE9" w:rsidRDefault="00493EE9" w:rsidP="00DD7D40">
      <w:pPr>
        <w:jc w:val="both"/>
        <w:rPr>
          <w:rFonts w:ascii="Times New Roman" w:hAnsi="Times New Roman" w:cs="Times New Roman"/>
        </w:rPr>
      </w:pPr>
    </w:p>
    <w:p w14:paraId="44BD5F51" w14:textId="4E9FF6B7" w:rsidR="0093572F" w:rsidRDefault="009811E1" w:rsidP="00DD7D40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719D3D" wp14:editId="42251871">
            <wp:simplePos x="0" y="0"/>
            <wp:positionH relativeFrom="column">
              <wp:align>right</wp:align>
            </wp:positionH>
            <wp:positionV relativeFrom="paragraph">
              <wp:posOffset>-58</wp:posOffset>
            </wp:positionV>
            <wp:extent cx="3016455" cy="1863090"/>
            <wp:effectExtent l="0" t="0" r="0" b="3810"/>
            <wp:wrapNone/>
            <wp:docPr id="36016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67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5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D351B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00A13E85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1838E4C6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64DEEB59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7498017F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36BB321E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7FF4D722" w14:textId="16C9345F" w:rsidR="000A34AA" w:rsidRDefault="00622355" w:rsidP="00DD7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line plot shows </w:t>
      </w:r>
      <w:r w:rsidR="00F61789">
        <w:rPr>
          <w:rFonts w:ascii="Times New Roman" w:hAnsi="Times New Roman" w:cs="Times New Roman"/>
        </w:rPr>
        <w:t>the data of the arable land in a line plot overtime</w:t>
      </w:r>
      <w:r w:rsidR="009E59B9">
        <w:rPr>
          <w:rFonts w:ascii="Times New Roman" w:hAnsi="Times New Roman" w:cs="Times New Roman"/>
        </w:rPr>
        <w:t>,</w:t>
      </w:r>
      <w:r w:rsidR="00F61789">
        <w:rPr>
          <w:rFonts w:ascii="Times New Roman" w:hAnsi="Times New Roman" w:cs="Times New Roman"/>
        </w:rPr>
        <w:t xml:space="preserve"> </w:t>
      </w:r>
      <w:r w:rsidR="005461EE">
        <w:rPr>
          <w:rFonts w:ascii="Times New Roman" w:hAnsi="Times New Roman" w:cs="Times New Roman"/>
        </w:rPr>
        <w:t>Nigeria</w:t>
      </w:r>
      <w:r w:rsidR="009E59B9">
        <w:rPr>
          <w:rFonts w:ascii="Times New Roman" w:hAnsi="Times New Roman" w:cs="Times New Roman"/>
        </w:rPr>
        <w:t xml:space="preserve"> have a</w:t>
      </w:r>
      <w:r w:rsidR="0039368D">
        <w:rPr>
          <w:rFonts w:ascii="Times New Roman" w:hAnsi="Times New Roman" w:cs="Times New Roman"/>
        </w:rPr>
        <w:t xml:space="preserve"> rapid growth from 30 percentage to 40 percentage in </w:t>
      </w:r>
      <w:r w:rsidR="00891478">
        <w:rPr>
          <w:rFonts w:ascii="Times New Roman" w:hAnsi="Times New Roman" w:cs="Times New Roman"/>
        </w:rPr>
        <w:t xml:space="preserve">30 years which shows </w:t>
      </w:r>
      <w:r w:rsidR="005461EE">
        <w:rPr>
          <w:rFonts w:ascii="Times New Roman" w:hAnsi="Times New Roman" w:cs="Times New Roman"/>
        </w:rPr>
        <w:t>Nigeria</w:t>
      </w:r>
      <w:r w:rsidR="00891478">
        <w:rPr>
          <w:rFonts w:ascii="Times New Roman" w:hAnsi="Times New Roman" w:cs="Times New Roman"/>
        </w:rPr>
        <w:t xml:space="preserve"> have </w:t>
      </w:r>
      <w:r w:rsidR="00435D9E">
        <w:rPr>
          <w:rFonts w:ascii="Times New Roman" w:hAnsi="Times New Roman" w:cs="Times New Roman"/>
        </w:rPr>
        <w:t xml:space="preserve">a rapid increase in the arable land </w:t>
      </w:r>
      <w:r w:rsidR="000F3DFD">
        <w:rPr>
          <w:rFonts w:ascii="Times New Roman" w:hAnsi="Times New Roman" w:cs="Times New Roman"/>
        </w:rPr>
        <w:t xml:space="preserve">which also means there is potential deforestation risk associated to the </w:t>
      </w:r>
      <w:r w:rsidR="00742E6F">
        <w:rPr>
          <w:rFonts w:ascii="Times New Roman" w:hAnsi="Times New Roman" w:cs="Times New Roman"/>
        </w:rPr>
        <w:t>country which leads to climate change, US</w:t>
      </w:r>
      <w:r w:rsidR="005461EE">
        <w:rPr>
          <w:rFonts w:ascii="Times New Roman" w:hAnsi="Times New Roman" w:cs="Times New Roman"/>
        </w:rPr>
        <w:t>,</w:t>
      </w:r>
      <w:r w:rsidR="00742E6F">
        <w:rPr>
          <w:rFonts w:ascii="Times New Roman" w:hAnsi="Times New Roman" w:cs="Times New Roman"/>
        </w:rPr>
        <w:t xml:space="preserve"> Brazil</w:t>
      </w:r>
      <w:r w:rsidR="005461EE">
        <w:rPr>
          <w:rFonts w:ascii="Times New Roman" w:hAnsi="Times New Roman" w:cs="Times New Roman"/>
        </w:rPr>
        <w:t xml:space="preserve"> and China</w:t>
      </w:r>
      <w:r w:rsidR="00742E6F">
        <w:rPr>
          <w:rFonts w:ascii="Times New Roman" w:hAnsi="Times New Roman" w:cs="Times New Roman"/>
        </w:rPr>
        <w:t xml:space="preserve"> have about the same amount of arable land for the past 30 years</w:t>
      </w:r>
      <w:r w:rsidR="00456537">
        <w:rPr>
          <w:rFonts w:ascii="Times New Roman" w:hAnsi="Times New Roman" w:cs="Times New Roman"/>
        </w:rPr>
        <w:t xml:space="preserve">. There is a sharp increase of </w:t>
      </w:r>
      <w:r w:rsidR="006E58BD">
        <w:rPr>
          <w:rFonts w:ascii="Times New Roman" w:hAnsi="Times New Roman" w:cs="Times New Roman"/>
        </w:rPr>
        <w:t xml:space="preserve">arable land in Israel from 2015 to 2020 </w:t>
      </w:r>
      <w:r w:rsidR="007414E7">
        <w:rPr>
          <w:rFonts w:ascii="Times New Roman" w:hAnsi="Times New Roman" w:cs="Times New Roman"/>
        </w:rPr>
        <w:t>about 5 percentage increase. Spain</w:t>
      </w:r>
      <w:r w:rsidR="00052676">
        <w:rPr>
          <w:rFonts w:ascii="Times New Roman" w:hAnsi="Times New Roman" w:cs="Times New Roman"/>
        </w:rPr>
        <w:t>, Greece and India have reduced arable land</w:t>
      </w:r>
      <w:r w:rsidR="003C193A">
        <w:rPr>
          <w:rFonts w:ascii="Times New Roman" w:hAnsi="Times New Roman" w:cs="Times New Roman"/>
        </w:rPr>
        <w:t>,</w:t>
      </w:r>
      <w:r w:rsidR="007E4829">
        <w:rPr>
          <w:rFonts w:ascii="Times New Roman" w:hAnsi="Times New Roman" w:cs="Times New Roman"/>
        </w:rPr>
        <w:t xml:space="preserve"> which</w:t>
      </w:r>
      <w:r w:rsidR="003C193A">
        <w:rPr>
          <w:rFonts w:ascii="Times New Roman" w:hAnsi="Times New Roman" w:cs="Times New Roman"/>
        </w:rPr>
        <w:t xml:space="preserve"> can mean that the</w:t>
      </w:r>
      <w:r w:rsidR="0020637B">
        <w:rPr>
          <w:rFonts w:ascii="Times New Roman" w:hAnsi="Times New Roman" w:cs="Times New Roman"/>
        </w:rPr>
        <w:t xml:space="preserve">re is forestation and also mean industrialization </w:t>
      </w:r>
      <w:r w:rsidR="000A34AA">
        <w:rPr>
          <w:rFonts w:ascii="Times New Roman" w:hAnsi="Times New Roman" w:cs="Times New Roman"/>
        </w:rPr>
        <w:t>on arable lands.</w:t>
      </w:r>
    </w:p>
    <w:p w14:paraId="19B51F85" w14:textId="427E1892" w:rsidR="000A34AA" w:rsidRDefault="000A34AA" w:rsidP="00DD7D40">
      <w:pPr>
        <w:jc w:val="both"/>
        <w:rPr>
          <w:rFonts w:ascii="Times New Roman" w:hAnsi="Times New Roman" w:cs="Times New Roman"/>
        </w:rPr>
      </w:pPr>
    </w:p>
    <w:p w14:paraId="40F20A59" w14:textId="7A816ADC" w:rsidR="0093572F" w:rsidRDefault="0073279A" w:rsidP="00DD7D40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C049D7" wp14:editId="51ED613F">
            <wp:simplePos x="0" y="0"/>
            <wp:positionH relativeFrom="column">
              <wp:align>right</wp:align>
            </wp:positionH>
            <wp:positionV relativeFrom="paragraph">
              <wp:posOffset>112799</wp:posOffset>
            </wp:positionV>
            <wp:extent cx="3014980" cy="2681605"/>
            <wp:effectExtent l="0" t="0" r="0" b="4445"/>
            <wp:wrapNone/>
            <wp:docPr id="54673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332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829">
        <w:rPr>
          <w:rFonts w:ascii="Times New Roman" w:hAnsi="Times New Roman" w:cs="Times New Roman"/>
        </w:rPr>
        <w:t xml:space="preserve"> </w:t>
      </w:r>
    </w:p>
    <w:p w14:paraId="7C42523B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637E28B0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680AB7B5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0E4B4D0B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55E82D97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2E87F8D9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29A333D4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54F1909C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091ACE1B" w14:textId="77777777" w:rsidR="00B25A8F" w:rsidRDefault="00B25A8F" w:rsidP="00DD7D40">
      <w:pPr>
        <w:jc w:val="both"/>
        <w:rPr>
          <w:rFonts w:ascii="Times New Roman" w:hAnsi="Times New Roman" w:cs="Times New Roman"/>
        </w:rPr>
      </w:pPr>
    </w:p>
    <w:p w14:paraId="119C46C7" w14:textId="77777777" w:rsidR="0073279A" w:rsidRDefault="0073279A" w:rsidP="00DD7D40">
      <w:pPr>
        <w:jc w:val="both"/>
        <w:rPr>
          <w:rFonts w:ascii="Times New Roman" w:hAnsi="Times New Roman" w:cs="Times New Roman"/>
        </w:rPr>
      </w:pPr>
    </w:p>
    <w:p w14:paraId="50C8964C" w14:textId="157055E7" w:rsidR="0093572F" w:rsidRDefault="000A34AA" w:rsidP="00DD7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heatmap of Spain gives a detailed </w:t>
      </w:r>
      <w:r w:rsidR="00257A59">
        <w:rPr>
          <w:rFonts w:ascii="Times New Roman" w:hAnsi="Times New Roman" w:cs="Times New Roman"/>
        </w:rPr>
        <w:t xml:space="preserve">data of all the indicators of Spain which gives a lot of information, </w:t>
      </w:r>
      <w:r w:rsidR="00003597">
        <w:rPr>
          <w:rFonts w:ascii="Times New Roman" w:hAnsi="Times New Roman" w:cs="Times New Roman"/>
        </w:rPr>
        <w:t>f</w:t>
      </w:r>
      <w:r w:rsidR="002D4CC5">
        <w:rPr>
          <w:rFonts w:ascii="Times New Roman" w:hAnsi="Times New Roman" w:cs="Times New Roman"/>
        </w:rPr>
        <w:t>ro</w:t>
      </w:r>
      <w:r w:rsidR="00003597">
        <w:rPr>
          <w:rFonts w:ascii="Times New Roman" w:hAnsi="Times New Roman" w:cs="Times New Roman"/>
        </w:rPr>
        <w:t xml:space="preserve">m the heatmap </w:t>
      </w:r>
      <w:r w:rsidR="008E54C8">
        <w:rPr>
          <w:rFonts w:ascii="Times New Roman" w:hAnsi="Times New Roman" w:cs="Times New Roman"/>
        </w:rPr>
        <w:t>forest area and population have a</w:t>
      </w:r>
      <w:r w:rsidR="00A34F84">
        <w:rPr>
          <w:rFonts w:ascii="Times New Roman" w:hAnsi="Times New Roman" w:cs="Times New Roman"/>
        </w:rPr>
        <w:t xml:space="preserve"> negative correlation with arable land </w:t>
      </w:r>
      <w:r w:rsidR="003C30C1">
        <w:rPr>
          <w:rFonts w:ascii="Times New Roman" w:hAnsi="Times New Roman" w:cs="Times New Roman"/>
        </w:rPr>
        <w:t xml:space="preserve">which means that when the population increases the </w:t>
      </w:r>
      <w:r w:rsidR="00116FAD">
        <w:rPr>
          <w:rFonts w:ascii="Times New Roman" w:hAnsi="Times New Roman" w:cs="Times New Roman"/>
        </w:rPr>
        <w:t>arable land is most likely cleared for residential lands.</w:t>
      </w:r>
    </w:p>
    <w:p w14:paraId="66148430" w14:textId="77777777" w:rsidR="000312CA" w:rsidRDefault="000312CA" w:rsidP="00DD7D40">
      <w:pPr>
        <w:jc w:val="both"/>
        <w:rPr>
          <w:rFonts w:ascii="Times New Roman" w:hAnsi="Times New Roman" w:cs="Times New Roman"/>
        </w:rPr>
      </w:pPr>
    </w:p>
    <w:p w14:paraId="3365CEE5" w14:textId="77777777" w:rsidR="000312CA" w:rsidRDefault="000312CA" w:rsidP="00DD7D40">
      <w:pPr>
        <w:jc w:val="both"/>
        <w:rPr>
          <w:rFonts w:ascii="Times New Roman" w:hAnsi="Times New Roman" w:cs="Times New Roman"/>
        </w:rPr>
      </w:pPr>
    </w:p>
    <w:p w14:paraId="31D0DEFE" w14:textId="77777777" w:rsidR="000312CA" w:rsidRDefault="000312CA" w:rsidP="00DD7D40">
      <w:pPr>
        <w:jc w:val="both"/>
        <w:rPr>
          <w:rFonts w:ascii="Times New Roman" w:hAnsi="Times New Roman" w:cs="Times New Roman"/>
        </w:rPr>
      </w:pPr>
    </w:p>
    <w:p w14:paraId="116CA76B" w14:textId="7EEB205F" w:rsidR="000312CA" w:rsidRDefault="00297F09" w:rsidP="00DD7D40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45D4C6" wp14:editId="650371E9">
            <wp:simplePos x="0" y="0"/>
            <wp:positionH relativeFrom="margin">
              <wp:align>right</wp:align>
            </wp:positionH>
            <wp:positionV relativeFrom="paragraph">
              <wp:posOffset>-58</wp:posOffset>
            </wp:positionV>
            <wp:extent cx="3011170" cy="1842055"/>
            <wp:effectExtent l="0" t="0" r="0" b="6350"/>
            <wp:wrapNone/>
            <wp:docPr id="8285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241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8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5C689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3E4D4D1B" w14:textId="13667FAE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61ABF9A8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0CF43236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496596E6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0EFAE307" w14:textId="77777777" w:rsidR="0093572F" w:rsidRDefault="0093572F" w:rsidP="00DD7D40">
      <w:pPr>
        <w:jc w:val="both"/>
        <w:rPr>
          <w:rFonts w:ascii="Times New Roman" w:hAnsi="Times New Roman" w:cs="Times New Roman"/>
        </w:rPr>
      </w:pPr>
    </w:p>
    <w:p w14:paraId="51FD398D" w14:textId="60A8241B" w:rsidR="0093572F" w:rsidRDefault="002B2098" w:rsidP="00DD7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line plot for the </w:t>
      </w:r>
      <w:r w:rsidR="00B51601">
        <w:rPr>
          <w:rFonts w:ascii="Times New Roman" w:hAnsi="Times New Roman" w:cs="Times New Roman"/>
        </w:rPr>
        <w:t>total population China tops the population but India caught up</w:t>
      </w:r>
      <w:r w:rsidR="00D63D24">
        <w:rPr>
          <w:rFonts w:ascii="Times New Roman" w:hAnsi="Times New Roman" w:cs="Times New Roman"/>
        </w:rPr>
        <w:t xml:space="preserve"> </w:t>
      </w:r>
      <w:r w:rsidR="00B51601">
        <w:rPr>
          <w:rFonts w:ascii="Times New Roman" w:hAnsi="Times New Roman" w:cs="Times New Roman"/>
        </w:rPr>
        <w:t xml:space="preserve">to the </w:t>
      </w:r>
      <w:r w:rsidR="00D63D24">
        <w:rPr>
          <w:rFonts w:ascii="Times New Roman" w:hAnsi="Times New Roman" w:cs="Times New Roman"/>
        </w:rPr>
        <w:t xml:space="preserve">Chinese population by the year 2020, which means China and India contribute much on a large scale for climate change than the rest of the </w:t>
      </w:r>
      <w:r w:rsidR="009377A6">
        <w:rPr>
          <w:rFonts w:ascii="Times New Roman" w:hAnsi="Times New Roman" w:cs="Times New Roman"/>
        </w:rPr>
        <w:t>10 countries.</w:t>
      </w:r>
      <w:r w:rsidR="005A63BC">
        <w:rPr>
          <w:rFonts w:ascii="Times New Roman" w:hAnsi="Times New Roman" w:cs="Times New Roman"/>
        </w:rPr>
        <w:t xml:space="preserve"> The population of Nigeria have gone up by a </w:t>
      </w:r>
      <w:r w:rsidR="00094F73">
        <w:rPr>
          <w:rFonts w:ascii="Times New Roman" w:hAnsi="Times New Roman" w:cs="Times New Roman"/>
        </w:rPr>
        <w:t xml:space="preserve">notch after 2000 to 2020. </w:t>
      </w:r>
      <w:r w:rsidR="00A62B8E">
        <w:rPr>
          <w:rFonts w:ascii="Times New Roman" w:hAnsi="Times New Roman" w:cs="Times New Roman"/>
        </w:rPr>
        <w:t>Israel Greece and UK have pretty much stable population from 1990 to 2020.</w:t>
      </w:r>
      <w:r w:rsidR="00EA6A1B">
        <w:rPr>
          <w:rFonts w:ascii="Times New Roman" w:hAnsi="Times New Roman" w:cs="Times New Roman"/>
        </w:rPr>
        <w:t xml:space="preserve"> Brazil shows a slight change in the population.</w:t>
      </w:r>
      <w:r w:rsidR="00B804F6">
        <w:rPr>
          <w:rFonts w:ascii="Times New Roman" w:hAnsi="Times New Roman" w:cs="Times New Roman"/>
        </w:rPr>
        <w:t xml:space="preserve"> </w:t>
      </w:r>
      <w:r w:rsidR="00B56DB1">
        <w:rPr>
          <w:rFonts w:ascii="Times New Roman" w:hAnsi="Times New Roman" w:cs="Times New Roman"/>
        </w:rPr>
        <w:t>China and India play a major role in the population crisis which is a leading cause for climate change.</w:t>
      </w:r>
    </w:p>
    <w:p w14:paraId="11BD5C3B" w14:textId="04E39373" w:rsidR="005E25F2" w:rsidRDefault="005E25F2" w:rsidP="00DD7D40">
      <w:pPr>
        <w:jc w:val="both"/>
        <w:rPr>
          <w:rFonts w:ascii="Times New Roman" w:hAnsi="Times New Roman" w:cs="Times New Roman"/>
        </w:rPr>
      </w:pPr>
    </w:p>
    <w:p w14:paraId="09B1EC25" w14:textId="19E1E934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30018680" w14:textId="0ABC332E" w:rsidR="00C00DDD" w:rsidRDefault="0073279A" w:rsidP="00DD7D40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2D23E" wp14:editId="7D04A5AB">
            <wp:simplePos x="0" y="0"/>
            <wp:positionH relativeFrom="margin">
              <wp:align>right</wp:align>
            </wp:positionH>
            <wp:positionV relativeFrom="paragraph">
              <wp:posOffset>185016</wp:posOffset>
            </wp:positionV>
            <wp:extent cx="3014345" cy="2673350"/>
            <wp:effectExtent l="0" t="0" r="0" b="0"/>
            <wp:wrapNone/>
            <wp:docPr id="32432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233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0499" w14:textId="7C8021F3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1551CF87" w14:textId="77777777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6C09CD8A" w14:textId="4C738C81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77B9710F" w14:textId="77777777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67533F8E" w14:textId="77777777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1EFDB320" w14:textId="77777777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39E61660" w14:textId="77777777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3B5EE139" w14:textId="77777777" w:rsidR="00C00DDD" w:rsidRDefault="00C00DDD" w:rsidP="00DD7D40">
      <w:pPr>
        <w:jc w:val="both"/>
        <w:rPr>
          <w:rFonts w:ascii="Times New Roman" w:hAnsi="Times New Roman" w:cs="Times New Roman"/>
        </w:rPr>
      </w:pPr>
    </w:p>
    <w:p w14:paraId="156F7BEE" w14:textId="77777777" w:rsidR="0073279A" w:rsidRDefault="0073279A" w:rsidP="00DD7D40">
      <w:pPr>
        <w:jc w:val="both"/>
        <w:rPr>
          <w:rFonts w:ascii="Times New Roman" w:hAnsi="Times New Roman" w:cs="Times New Roman"/>
        </w:rPr>
      </w:pPr>
    </w:p>
    <w:p w14:paraId="13654827" w14:textId="77777777" w:rsidR="0073279A" w:rsidRDefault="0073279A" w:rsidP="00DD7D40">
      <w:pPr>
        <w:jc w:val="both"/>
        <w:rPr>
          <w:rFonts w:ascii="Times New Roman" w:hAnsi="Times New Roman" w:cs="Times New Roman"/>
        </w:rPr>
      </w:pPr>
    </w:p>
    <w:p w14:paraId="4DE86895" w14:textId="35530ABD" w:rsidR="008A08B6" w:rsidRDefault="008A08B6" w:rsidP="00DD7D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 w:rsidR="00B55C95">
        <w:rPr>
          <w:rFonts w:ascii="Times New Roman" w:hAnsi="Times New Roman" w:cs="Times New Roman"/>
        </w:rPr>
        <w:t xml:space="preserve"> the heatmap</w:t>
      </w:r>
      <w:r w:rsidR="00BC1383">
        <w:rPr>
          <w:rFonts w:ascii="Times New Roman" w:hAnsi="Times New Roman" w:cs="Times New Roman"/>
        </w:rPr>
        <w:t xml:space="preserve"> plot we can get that </w:t>
      </w:r>
      <w:r w:rsidR="000B6F20">
        <w:rPr>
          <w:rFonts w:ascii="Times New Roman" w:hAnsi="Times New Roman" w:cs="Times New Roman"/>
        </w:rPr>
        <w:t xml:space="preserve">the </w:t>
      </w:r>
      <w:r w:rsidR="00E6370B">
        <w:rPr>
          <w:rFonts w:ascii="Times New Roman" w:hAnsi="Times New Roman" w:cs="Times New Roman"/>
        </w:rPr>
        <w:t xml:space="preserve">arable land of Israel and </w:t>
      </w:r>
      <w:r w:rsidR="001B0C0E">
        <w:rPr>
          <w:rFonts w:ascii="Times New Roman" w:hAnsi="Times New Roman" w:cs="Times New Roman"/>
        </w:rPr>
        <w:t xml:space="preserve">population have a neutral correlation stating that the population is not a </w:t>
      </w:r>
      <w:r w:rsidR="00083EBA">
        <w:rPr>
          <w:rFonts w:ascii="Times New Roman" w:hAnsi="Times New Roman" w:cs="Times New Roman"/>
        </w:rPr>
        <w:t>serious problem for Israel</w:t>
      </w:r>
      <w:r w:rsidR="002C2B45">
        <w:rPr>
          <w:rFonts w:ascii="Times New Roman" w:hAnsi="Times New Roman" w:cs="Times New Roman"/>
        </w:rPr>
        <w:t xml:space="preserve">, co2 emission have a strong positive correlation </w:t>
      </w:r>
      <w:r w:rsidR="00826A52">
        <w:rPr>
          <w:rFonts w:ascii="Times New Roman" w:hAnsi="Times New Roman" w:cs="Times New Roman"/>
        </w:rPr>
        <w:t xml:space="preserve">to population. Forest area is negatively correlated to </w:t>
      </w:r>
      <w:r w:rsidR="00D53182">
        <w:rPr>
          <w:rFonts w:ascii="Times New Roman" w:hAnsi="Times New Roman" w:cs="Times New Roman"/>
        </w:rPr>
        <w:t>arable land</w:t>
      </w:r>
      <w:r w:rsidR="0008553B">
        <w:rPr>
          <w:rFonts w:ascii="Times New Roman" w:hAnsi="Times New Roman" w:cs="Times New Roman"/>
        </w:rPr>
        <w:t>, which states that the</w:t>
      </w:r>
      <w:r w:rsidR="00CE6241">
        <w:rPr>
          <w:rFonts w:ascii="Times New Roman" w:hAnsi="Times New Roman" w:cs="Times New Roman"/>
        </w:rPr>
        <w:t xml:space="preserve"> increase in arable land is associated with decrease in forest land in Israel which contribute to </w:t>
      </w:r>
      <w:r w:rsidR="00474210">
        <w:rPr>
          <w:rFonts w:ascii="Times New Roman" w:hAnsi="Times New Roman" w:cs="Times New Roman"/>
        </w:rPr>
        <w:t>climate change</w:t>
      </w:r>
      <w:r w:rsidR="008B3BC7">
        <w:rPr>
          <w:rFonts w:ascii="Times New Roman" w:hAnsi="Times New Roman" w:cs="Times New Roman"/>
        </w:rPr>
        <w:t>.</w:t>
      </w:r>
    </w:p>
    <w:sectPr w:rsidR="008A08B6" w:rsidSect="00F60965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66"/>
    <w:rsid w:val="00003597"/>
    <w:rsid w:val="00005ECE"/>
    <w:rsid w:val="00013AF7"/>
    <w:rsid w:val="00023EAA"/>
    <w:rsid w:val="000312CA"/>
    <w:rsid w:val="00040CE0"/>
    <w:rsid w:val="00040F15"/>
    <w:rsid w:val="0004375B"/>
    <w:rsid w:val="00044E78"/>
    <w:rsid w:val="00052676"/>
    <w:rsid w:val="00057CA5"/>
    <w:rsid w:val="00072C1E"/>
    <w:rsid w:val="00083EBA"/>
    <w:rsid w:val="0008553B"/>
    <w:rsid w:val="0008788C"/>
    <w:rsid w:val="00087997"/>
    <w:rsid w:val="00094F73"/>
    <w:rsid w:val="000A0163"/>
    <w:rsid w:val="000A34AA"/>
    <w:rsid w:val="000B6F20"/>
    <w:rsid w:val="000E0F04"/>
    <w:rsid w:val="000F3DFD"/>
    <w:rsid w:val="00103536"/>
    <w:rsid w:val="00116FAD"/>
    <w:rsid w:val="001244B6"/>
    <w:rsid w:val="0012541C"/>
    <w:rsid w:val="00143C37"/>
    <w:rsid w:val="001468FA"/>
    <w:rsid w:val="001602BB"/>
    <w:rsid w:val="00162E27"/>
    <w:rsid w:val="00167777"/>
    <w:rsid w:val="001724FC"/>
    <w:rsid w:val="001971CA"/>
    <w:rsid w:val="001B0C0E"/>
    <w:rsid w:val="001F18B0"/>
    <w:rsid w:val="0020637B"/>
    <w:rsid w:val="00214819"/>
    <w:rsid w:val="00222007"/>
    <w:rsid w:val="00256800"/>
    <w:rsid w:val="00257A59"/>
    <w:rsid w:val="00265AD5"/>
    <w:rsid w:val="00271920"/>
    <w:rsid w:val="002872B5"/>
    <w:rsid w:val="002927A6"/>
    <w:rsid w:val="00297F09"/>
    <w:rsid w:val="002A16EC"/>
    <w:rsid w:val="002A602E"/>
    <w:rsid w:val="002B2098"/>
    <w:rsid w:val="002C1AD7"/>
    <w:rsid w:val="002C2B45"/>
    <w:rsid w:val="002D4CC5"/>
    <w:rsid w:val="002D7623"/>
    <w:rsid w:val="002E5977"/>
    <w:rsid w:val="002F049F"/>
    <w:rsid w:val="002F2922"/>
    <w:rsid w:val="00315B40"/>
    <w:rsid w:val="00315FF9"/>
    <w:rsid w:val="00326BA7"/>
    <w:rsid w:val="0032786A"/>
    <w:rsid w:val="00327E8A"/>
    <w:rsid w:val="0034409D"/>
    <w:rsid w:val="0037161F"/>
    <w:rsid w:val="00376B96"/>
    <w:rsid w:val="0039368D"/>
    <w:rsid w:val="00397700"/>
    <w:rsid w:val="003A6821"/>
    <w:rsid w:val="003C193A"/>
    <w:rsid w:val="003C30C1"/>
    <w:rsid w:val="003C4950"/>
    <w:rsid w:val="003D6FFA"/>
    <w:rsid w:val="003E0D0D"/>
    <w:rsid w:val="004130F6"/>
    <w:rsid w:val="00431FC7"/>
    <w:rsid w:val="00435D9E"/>
    <w:rsid w:val="00437976"/>
    <w:rsid w:val="004464FD"/>
    <w:rsid w:val="00456537"/>
    <w:rsid w:val="00474210"/>
    <w:rsid w:val="00493154"/>
    <w:rsid w:val="00493EE9"/>
    <w:rsid w:val="0049541E"/>
    <w:rsid w:val="004C395F"/>
    <w:rsid w:val="004C499D"/>
    <w:rsid w:val="00506CAB"/>
    <w:rsid w:val="00540550"/>
    <w:rsid w:val="005413C3"/>
    <w:rsid w:val="00545374"/>
    <w:rsid w:val="005461EE"/>
    <w:rsid w:val="00556465"/>
    <w:rsid w:val="00585AB2"/>
    <w:rsid w:val="005A4A29"/>
    <w:rsid w:val="005A63BC"/>
    <w:rsid w:val="005E25F2"/>
    <w:rsid w:val="00615D68"/>
    <w:rsid w:val="00620E28"/>
    <w:rsid w:val="00622355"/>
    <w:rsid w:val="0063425D"/>
    <w:rsid w:val="0065037C"/>
    <w:rsid w:val="00651605"/>
    <w:rsid w:val="00664C28"/>
    <w:rsid w:val="006732AE"/>
    <w:rsid w:val="006B3FD1"/>
    <w:rsid w:val="006B58E7"/>
    <w:rsid w:val="006C1C28"/>
    <w:rsid w:val="006E58BD"/>
    <w:rsid w:val="006F13CB"/>
    <w:rsid w:val="00715D7F"/>
    <w:rsid w:val="00725ED6"/>
    <w:rsid w:val="0073279A"/>
    <w:rsid w:val="007414E7"/>
    <w:rsid w:val="00742E6F"/>
    <w:rsid w:val="007465FD"/>
    <w:rsid w:val="007562B8"/>
    <w:rsid w:val="00777A2B"/>
    <w:rsid w:val="007C7D59"/>
    <w:rsid w:val="007D4051"/>
    <w:rsid w:val="007E4829"/>
    <w:rsid w:val="007F02B3"/>
    <w:rsid w:val="00816FAF"/>
    <w:rsid w:val="00826A52"/>
    <w:rsid w:val="00832BB6"/>
    <w:rsid w:val="008515A5"/>
    <w:rsid w:val="00853201"/>
    <w:rsid w:val="00854678"/>
    <w:rsid w:val="00867960"/>
    <w:rsid w:val="0087608B"/>
    <w:rsid w:val="00891478"/>
    <w:rsid w:val="008A08B6"/>
    <w:rsid w:val="008B0C2A"/>
    <w:rsid w:val="008B3BC7"/>
    <w:rsid w:val="008D4C33"/>
    <w:rsid w:val="008E441F"/>
    <w:rsid w:val="008E54C8"/>
    <w:rsid w:val="008E6B15"/>
    <w:rsid w:val="008F1F4A"/>
    <w:rsid w:val="0092133D"/>
    <w:rsid w:val="00922425"/>
    <w:rsid w:val="0093572F"/>
    <w:rsid w:val="009377A6"/>
    <w:rsid w:val="009533DA"/>
    <w:rsid w:val="009811E1"/>
    <w:rsid w:val="009859CB"/>
    <w:rsid w:val="009918FA"/>
    <w:rsid w:val="009977D4"/>
    <w:rsid w:val="009A5B3D"/>
    <w:rsid w:val="009B1A51"/>
    <w:rsid w:val="009B49CC"/>
    <w:rsid w:val="009C586F"/>
    <w:rsid w:val="009D3244"/>
    <w:rsid w:val="009E59B9"/>
    <w:rsid w:val="009F453B"/>
    <w:rsid w:val="009F7D8B"/>
    <w:rsid w:val="00A074B5"/>
    <w:rsid w:val="00A15B43"/>
    <w:rsid w:val="00A34F84"/>
    <w:rsid w:val="00A62B8E"/>
    <w:rsid w:val="00A7431D"/>
    <w:rsid w:val="00A804A1"/>
    <w:rsid w:val="00A82469"/>
    <w:rsid w:val="00AA0CB0"/>
    <w:rsid w:val="00AB30DB"/>
    <w:rsid w:val="00AB7A2B"/>
    <w:rsid w:val="00AC3A62"/>
    <w:rsid w:val="00AE1EF2"/>
    <w:rsid w:val="00B25A8F"/>
    <w:rsid w:val="00B51601"/>
    <w:rsid w:val="00B521DC"/>
    <w:rsid w:val="00B55C95"/>
    <w:rsid w:val="00B56DB1"/>
    <w:rsid w:val="00B75DE7"/>
    <w:rsid w:val="00B804F6"/>
    <w:rsid w:val="00B92BB3"/>
    <w:rsid w:val="00BC1383"/>
    <w:rsid w:val="00BD5F08"/>
    <w:rsid w:val="00BE2167"/>
    <w:rsid w:val="00BF313C"/>
    <w:rsid w:val="00C00DDD"/>
    <w:rsid w:val="00C04068"/>
    <w:rsid w:val="00C34D8D"/>
    <w:rsid w:val="00C83462"/>
    <w:rsid w:val="00C8638C"/>
    <w:rsid w:val="00CB1CB9"/>
    <w:rsid w:val="00CB6786"/>
    <w:rsid w:val="00CE25B1"/>
    <w:rsid w:val="00CE6241"/>
    <w:rsid w:val="00CE7CC8"/>
    <w:rsid w:val="00CF2CBF"/>
    <w:rsid w:val="00D07D11"/>
    <w:rsid w:val="00D12B5A"/>
    <w:rsid w:val="00D137F1"/>
    <w:rsid w:val="00D30305"/>
    <w:rsid w:val="00D5045D"/>
    <w:rsid w:val="00D53182"/>
    <w:rsid w:val="00D63D24"/>
    <w:rsid w:val="00D917F5"/>
    <w:rsid w:val="00DC2BC3"/>
    <w:rsid w:val="00DD7D40"/>
    <w:rsid w:val="00E008CF"/>
    <w:rsid w:val="00E02CF6"/>
    <w:rsid w:val="00E25AE7"/>
    <w:rsid w:val="00E513E5"/>
    <w:rsid w:val="00E6370B"/>
    <w:rsid w:val="00E67826"/>
    <w:rsid w:val="00E75520"/>
    <w:rsid w:val="00EA6A1B"/>
    <w:rsid w:val="00EC0F62"/>
    <w:rsid w:val="00ED27DF"/>
    <w:rsid w:val="00EE48F1"/>
    <w:rsid w:val="00EE51F3"/>
    <w:rsid w:val="00EE67F2"/>
    <w:rsid w:val="00F11709"/>
    <w:rsid w:val="00F60965"/>
    <w:rsid w:val="00F61789"/>
    <w:rsid w:val="00F82666"/>
    <w:rsid w:val="00FA01CD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E83E"/>
  <w15:chartTrackingRefBased/>
  <w15:docId w15:val="{6EA36E71-3576-40FA-B01D-AF3F901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15B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45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biben100/ADS1-Assignment-2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Abigith Benson</dc:creator>
  <cp:keywords/>
  <dc:description/>
  <cp:lastModifiedBy>Abigith Benson</cp:lastModifiedBy>
  <cp:revision>217</cp:revision>
  <cp:lastPrinted>2023-12-13T13:26:00Z</cp:lastPrinted>
  <dcterms:created xsi:type="dcterms:W3CDTF">2023-12-12T14:48:00Z</dcterms:created>
  <dcterms:modified xsi:type="dcterms:W3CDTF">2023-12-13T13:28:00Z</dcterms:modified>
</cp:coreProperties>
</file>