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3BBC" w14:textId="3FB5F564" w:rsidR="00080810" w:rsidRPr="00B451D2" w:rsidRDefault="00080810" w:rsidP="00E57B2C">
      <w:pPr>
        <w:rPr>
          <w:rFonts w:cstheme="minorHAnsi"/>
          <w:b/>
          <w:bCs/>
          <w:color w:val="0D0D0D" w:themeColor="text1" w:themeTint="F2"/>
        </w:rPr>
      </w:pPr>
      <w:r w:rsidRPr="00B451D2">
        <w:rPr>
          <w:rFonts w:cstheme="minorHAnsi"/>
          <w:b/>
          <w:bCs/>
          <w:color w:val="0D0D0D" w:themeColor="text1" w:themeTint="F2"/>
        </w:rPr>
        <w:t>RAW DATASETS</w:t>
      </w:r>
      <w:r w:rsidR="00AA0123" w:rsidRPr="00B451D2">
        <w:rPr>
          <w:rFonts w:cstheme="minorHAnsi"/>
          <w:b/>
          <w:bCs/>
          <w:color w:val="0D0D0D" w:themeColor="text1" w:themeTint="F2"/>
        </w:rPr>
        <w:t>:</w:t>
      </w:r>
    </w:p>
    <w:p w14:paraId="1C890DD4" w14:textId="222A120B" w:rsidR="00080810" w:rsidRPr="00080810" w:rsidRDefault="00080810" w:rsidP="0008081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D0D0D" w:themeColor="text1" w:themeTint="F2"/>
        </w:rPr>
      </w:pPr>
      <w:proofErr w:type="spellStart"/>
      <w:r w:rsidRPr="00080810">
        <w:rPr>
          <w:rFonts w:cstheme="minorHAnsi"/>
          <w:b/>
          <w:bCs/>
          <w:color w:val="0D0D0D" w:themeColor="text1" w:themeTint="F2"/>
        </w:rPr>
        <w:t>ScRNA</w:t>
      </w:r>
      <w:proofErr w:type="spellEnd"/>
      <w:r w:rsidRPr="00080810">
        <w:rPr>
          <w:rFonts w:cstheme="minorHAnsi"/>
          <w:b/>
          <w:bCs/>
          <w:color w:val="0D0D0D" w:themeColor="text1" w:themeTint="F2"/>
        </w:rPr>
        <w:t xml:space="preserve">-Seq count matrix of pediatric GBM patients from </w:t>
      </w:r>
      <w:proofErr w:type="spellStart"/>
      <w:r w:rsidRPr="00080810">
        <w:rPr>
          <w:rFonts w:cstheme="minorHAnsi"/>
          <w:b/>
          <w:bCs/>
          <w:color w:val="0D0D0D" w:themeColor="text1" w:themeTint="F2"/>
        </w:rPr>
        <w:t>Neftel</w:t>
      </w:r>
      <w:proofErr w:type="spellEnd"/>
      <w:r w:rsidRPr="00080810">
        <w:rPr>
          <w:rFonts w:cstheme="minorHAnsi"/>
          <w:b/>
          <w:bCs/>
          <w:color w:val="0D0D0D" w:themeColor="text1" w:themeTint="F2"/>
        </w:rPr>
        <w:t xml:space="preserve"> et al. (2019) are found in:</w:t>
      </w:r>
    </w:p>
    <w:p w14:paraId="786DF109" w14:textId="0032A17D" w:rsidR="00080810" w:rsidRDefault="00B67617" w:rsidP="00E57B2C">
      <w:pPr>
        <w:rPr>
          <w:rStyle w:val="Hyperlink"/>
          <w:rFonts w:cstheme="minorHAnsi"/>
          <w:b/>
          <w:bCs/>
          <w:color w:val="FF0000"/>
        </w:rPr>
      </w:pPr>
      <w:hyperlink r:id="rId5" w:anchor="study-summary" w:history="1">
        <w:r w:rsidR="00080810" w:rsidRPr="00AC7BD8">
          <w:rPr>
            <w:rStyle w:val="Hyperlink"/>
            <w:rFonts w:cstheme="minorHAnsi"/>
            <w:b/>
            <w:bCs/>
            <w:color w:val="FF0000"/>
          </w:rPr>
          <w:t>https://singlecell.broadinstitute.org/single_cell/study/SCP393/single-cell-rna-seq-of-adult-and-pediatric-glioblastoma#study-summary</w:t>
        </w:r>
      </w:hyperlink>
    </w:p>
    <w:p w14:paraId="77D5B14A" w14:textId="1E278559" w:rsidR="00080810" w:rsidRPr="00AA0123" w:rsidRDefault="00080810" w:rsidP="0008081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t>Pediatric brain tumor Proteomics data</w:t>
      </w:r>
      <w:r w:rsidR="004E68DD">
        <w:rPr>
          <w:rFonts w:cstheme="minorHAnsi"/>
          <w:b/>
          <w:bCs/>
          <w:color w:val="0D0D0D" w:themeColor="text1" w:themeTint="F2"/>
        </w:rPr>
        <w:t xml:space="preserve"> from the </w:t>
      </w:r>
      <w:r w:rsidRPr="00080810">
        <w:rPr>
          <w:rFonts w:cstheme="minorHAnsi"/>
          <w:b/>
          <w:bCs/>
          <w:color w:val="0D0D0D" w:themeColor="text1" w:themeTint="F2"/>
        </w:rPr>
        <w:t xml:space="preserve">(Mass spectrometry- relative abundance </w:t>
      </w:r>
      <w:r w:rsidRPr="00AA0123">
        <w:rPr>
          <w:rFonts w:cstheme="minorHAnsi"/>
          <w:b/>
          <w:bCs/>
          <w:color w:val="0D0D0D" w:themeColor="text1" w:themeTint="F2"/>
        </w:rPr>
        <w:t>matrix) is found in:</w:t>
      </w:r>
    </w:p>
    <w:p w14:paraId="2C01C498" w14:textId="343D94D4" w:rsidR="00080810" w:rsidRPr="00AA0123" w:rsidRDefault="004E68DD" w:rsidP="00E57B2C">
      <w:pPr>
        <w:rPr>
          <w:rFonts w:cstheme="minorHAnsi"/>
          <w:shd w:val="clear" w:color="auto" w:fill="FFFFFF"/>
        </w:rPr>
      </w:pPr>
      <w:r w:rsidRPr="00AA0123">
        <w:rPr>
          <w:rFonts w:cstheme="minorHAnsi"/>
          <w:shd w:val="clear" w:color="auto" w:fill="FFFFFF"/>
        </w:rPr>
        <w:t xml:space="preserve">Pediatric Brain Cancer Pilot Study – Proteome (PDC Study Identifier: PDC000180). </w:t>
      </w:r>
      <w:r w:rsidR="0094334E" w:rsidRPr="00AA0123">
        <w:rPr>
          <w:rFonts w:cstheme="minorHAnsi"/>
          <w:shd w:val="clear" w:color="auto" w:fill="FFFFFF"/>
        </w:rPr>
        <w:t>Download the Prot.</w:t>
      </w:r>
      <w:r w:rsidR="00BF2460">
        <w:rPr>
          <w:rFonts w:cstheme="minorHAnsi"/>
          <w:shd w:val="clear" w:color="auto" w:fill="FFFFFF"/>
        </w:rPr>
        <w:t xml:space="preserve"> </w:t>
      </w:r>
      <w:proofErr w:type="spellStart"/>
      <w:r w:rsidR="0094334E" w:rsidRPr="00AA0123">
        <w:rPr>
          <w:rFonts w:cstheme="minorHAnsi"/>
          <w:shd w:val="clear" w:color="auto" w:fill="FFFFFF"/>
        </w:rPr>
        <w:t>Asm</w:t>
      </w:r>
      <w:proofErr w:type="spellEnd"/>
      <w:r w:rsidR="0094334E" w:rsidRPr="00AA0123">
        <w:rPr>
          <w:rFonts w:cstheme="minorHAnsi"/>
          <w:shd w:val="clear" w:color="auto" w:fill="FFFFFF"/>
        </w:rPr>
        <w:t xml:space="preserve"> (protein abundance matrix) text files from:</w:t>
      </w:r>
    </w:p>
    <w:p w14:paraId="0D5EFDFF" w14:textId="05A82DCB" w:rsidR="0094334E" w:rsidRPr="00AA0123" w:rsidRDefault="00B67617" w:rsidP="00E57B2C">
      <w:pPr>
        <w:rPr>
          <w:rFonts w:cstheme="minorHAnsi"/>
          <w:b/>
          <w:bCs/>
          <w:color w:val="FF0000"/>
        </w:rPr>
      </w:pPr>
      <w:hyperlink r:id="rId6" w:history="1">
        <w:r w:rsidR="0094334E" w:rsidRPr="00AA0123">
          <w:rPr>
            <w:rStyle w:val="Hyperlink"/>
            <w:rFonts w:cstheme="minorHAnsi"/>
            <w:b/>
            <w:bCs/>
            <w:color w:val="FF0000"/>
          </w:rPr>
          <w:t>https://cptac-data-portal.georgetown.edu/study-summary/S047</w:t>
        </w:r>
      </w:hyperlink>
      <w:r w:rsidR="0094334E" w:rsidRPr="00AA0123">
        <w:rPr>
          <w:rFonts w:cstheme="minorHAnsi"/>
          <w:b/>
          <w:bCs/>
          <w:color w:val="FF0000"/>
        </w:rPr>
        <w:t xml:space="preserve"> </w:t>
      </w:r>
    </w:p>
    <w:p w14:paraId="1FF16B69" w14:textId="7539131E" w:rsidR="0094334E" w:rsidRPr="00AA0123" w:rsidRDefault="0094334E" w:rsidP="00E57B2C">
      <w:pPr>
        <w:rPr>
          <w:rFonts w:cstheme="minorHAnsi"/>
          <w:color w:val="0D0D0D" w:themeColor="text1" w:themeTint="F2"/>
        </w:rPr>
      </w:pPr>
      <w:r w:rsidRPr="00AA0123">
        <w:rPr>
          <w:rFonts w:cstheme="minorHAnsi"/>
          <w:color w:val="0D0D0D" w:themeColor="text1" w:themeTint="F2"/>
        </w:rPr>
        <w:t xml:space="preserve">Extract the </w:t>
      </w:r>
      <w:r w:rsidR="009A5B07">
        <w:rPr>
          <w:rFonts w:cstheme="minorHAnsi"/>
          <w:color w:val="0D0D0D" w:themeColor="text1" w:themeTint="F2"/>
        </w:rPr>
        <w:t xml:space="preserve">relative </w:t>
      </w:r>
      <w:r w:rsidRPr="00AA0123">
        <w:rPr>
          <w:rFonts w:cstheme="minorHAnsi"/>
          <w:color w:val="0D0D0D" w:themeColor="text1" w:themeTint="F2"/>
        </w:rPr>
        <w:t>abundance count matrix from the text file “Gygi_TCMP_HMS_Proteome.tmt11.txt” found in the downloaded folder.</w:t>
      </w:r>
    </w:p>
    <w:p w14:paraId="27633748" w14:textId="77777777" w:rsidR="00AC0D71" w:rsidRPr="00080810" w:rsidRDefault="00AC0D71" w:rsidP="00080810">
      <w:pPr>
        <w:rPr>
          <w:rFonts w:cstheme="minorHAnsi"/>
          <w:b/>
          <w:bCs/>
          <w:color w:val="0D0D0D" w:themeColor="text1" w:themeTint="F2"/>
        </w:rPr>
      </w:pPr>
    </w:p>
    <w:p w14:paraId="4B0BF536" w14:textId="15827F41" w:rsidR="0096589D" w:rsidRPr="00080810" w:rsidRDefault="0096589D" w:rsidP="00E57B2C">
      <w:p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t>SEURAT CLUSTERING GUIDED-TURORTIAL</w:t>
      </w:r>
    </w:p>
    <w:p w14:paraId="07E24E40" w14:textId="425A2C2D" w:rsidR="00C60BF0" w:rsidRPr="00C60BF0" w:rsidRDefault="004B72DB" w:rsidP="00C60BF0">
      <w:pPr>
        <w:rPr>
          <w:rFonts w:cstheme="minorHAnsi"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t xml:space="preserve">Follow the tutorial in R using the </w:t>
      </w:r>
      <w:proofErr w:type="spellStart"/>
      <w:r w:rsidRPr="00080810">
        <w:rPr>
          <w:rFonts w:cstheme="minorHAnsi"/>
          <w:b/>
          <w:bCs/>
          <w:color w:val="0D0D0D" w:themeColor="text1" w:themeTint="F2"/>
        </w:rPr>
        <w:t>scRNA</w:t>
      </w:r>
      <w:proofErr w:type="spellEnd"/>
      <w:r w:rsidRPr="00080810">
        <w:rPr>
          <w:rFonts w:cstheme="minorHAnsi"/>
          <w:b/>
          <w:bCs/>
          <w:color w:val="0D0D0D" w:themeColor="text1" w:themeTint="F2"/>
        </w:rPr>
        <w:t xml:space="preserve">-Seq count matrix obtained </w:t>
      </w:r>
      <w:r w:rsidRPr="00080810">
        <w:rPr>
          <w:rFonts w:cstheme="minorHAnsi"/>
          <w:color w:val="0D0D0D" w:themeColor="text1" w:themeTint="F2"/>
        </w:rPr>
        <w:t xml:space="preserve">from </w:t>
      </w:r>
      <w:proofErr w:type="spellStart"/>
      <w:r w:rsidRPr="00080810">
        <w:rPr>
          <w:rFonts w:cstheme="minorHAnsi"/>
          <w:color w:val="0D0D0D" w:themeColor="text1" w:themeTint="F2"/>
        </w:rPr>
        <w:t>Neftel</w:t>
      </w:r>
      <w:proofErr w:type="spellEnd"/>
      <w:r w:rsidRPr="00080810">
        <w:rPr>
          <w:rFonts w:cstheme="minorHAnsi"/>
          <w:color w:val="0D0D0D" w:themeColor="text1" w:themeTint="F2"/>
        </w:rPr>
        <w:t xml:space="preserve"> et al. (2019). Only the pediatric GBM samples</w:t>
      </w:r>
      <w:r w:rsidR="007A4003">
        <w:rPr>
          <w:rFonts w:cstheme="minorHAnsi"/>
          <w:color w:val="0D0D0D" w:themeColor="text1" w:themeTint="F2"/>
        </w:rPr>
        <w:t>’ counts</w:t>
      </w:r>
      <w:r w:rsidRPr="00080810">
        <w:rPr>
          <w:rFonts w:cstheme="minorHAnsi"/>
          <w:color w:val="0D0D0D" w:themeColor="text1" w:themeTint="F2"/>
        </w:rPr>
        <w:t xml:space="preserve"> were used in this study (n=8 patients, N= 1943 cells) (SCP393).</w:t>
      </w:r>
      <w:r w:rsidR="00C60BF0">
        <w:rPr>
          <w:rFonts w:cstheme="minorHAnsi"/>
          <w:color w:val="0D0D0D" w:themeColor="text1" w:themeTint="F2"/>
        </w:rPr>
        <w:t xml:space="preserve"> Seurat and </w:t>
      </w:r>
      <w:proofErr w:type="spellStart"/>
      <w:r w:rsidR="00C60BF0">
        <w:rPr>
          <w:rFonts w:cstheme="minorHAnsi"/>
          <w:color w:val="0D0D0D" w:themeColor="text1" w:themeTint="F2"/>
        </w:rPr>
        <w:t>Big</w:t>
      </w:r>
      <w:r w:rsidR="00C30A52">
        <w:rPr>
          <w:rFonts w:cstheme="minorHAnsi"/>
          <w:color w:val="0D0D0D" w:themeColor="text1" w:themeTint="F2"/>
        </w:rPr>
        <w:t>SCa</w:t>
      </w:r>
      <w:r w:rsidR="00C60BF0">
        <w:rPr>
          <w:rFonts w:cstheme="minorHAnsi"/>
          <w:color w:val="0D0D0D" w:themeColor="text1" w:themeTint="F2"/>
        </w:rPr>
        <w:t>le</w:t>
      </w:r>
      <w:proofErr w:type="spellEnd"/>
      <w:r w:rsidR="00C60BF0">
        <w:rPr>
          <w:rFonts w:cstheme="minorHAnsi"/>
          <w:color w:val="0D0D0D" w:themeColor="text1" w:themeTint="F2"/>
        </w:rPr>
        <w:t xml:space="preserve"> were used to identify differential markers in the GBM cell fate clusters and infer the GRN from the Bayesian network algorithm (AR1MA1-VBEM).</w:t>
      </w:r>
    </w:p>
    <w:p w14:paraId="05E6F219" w14:textId="0C3EF633" w:rsidR="00C60BF0" w:rsidRPr="00AC7BD8" w:rsidRDefault="00B67617" w:rsidP="00E57B2C">
      <w:pPr>
        <w:rPr>
          <w:rFonts w:cstheme="minorHAnsi"/>
          <w:color w:val="FF0000"/>
        </w:rPr>
      </w:pPr>
      <w:hyperlink r:id="rId7" w:history="1">
        <w:r w:rsidR="00C60BF0" w:rsidRPr="00AC7BD8">
          <w:rPr>
            <w:rStyle w:val="Hyperlink"/>
            <w:rFonts w:cstheme="minorHAnsi"/>
            <w:color w:val="FF0000"/>
          </w:rPr>
          <w:t>https://satijalab.org/seurat/articles/pbmc3k_tutorial.html</w:t>
        </w:r>
      </w:hyperlink>
      <w:r w:rsidR="00C60BF0" w:rsidRPr="00AC7BD8">
        <w:rPr>
          <w:rFonts w:cstheme="minorHAnsi"/>
          <w:color w:val="FF0000"/>
        </w:rPr>
        <w:t xml:space="preserve"> </w:t>
      </w:r>
    </w:p>
    <w:p w14:paraId="29B00F51" w14:textId="3AA8A8A7" w:rsidR="0096589D" w:rsidRPr="00080810" w:rsidRDefault="0096589D" w:rsidP="00E57B2C">
      <w:p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t>BIGSCALE ALGORITHM GUIDED TUTORIAL</w:t>
      </w:r>
    </w:p>
    <w:p w14:paraId="735AE0B6" w14:textId="0EE1DEEB" w:rsidR="004B72DB" w:rsidRPr="00AC7BD8" w:rsidRDefault="00B67617" w:rsidP="00E57B2C">
      <w:pPr>
        <w:rPr>
          <w:rFonts w:cstheme="minorHAnsi"/>
          <w:b/>
          <w:bCs/>
          <w:color w:val="FF0000"/>
        </w:rPr>
      </w:pPr>
      <w:hyperlink r:id="rId8" w:anchor="bigscale-2-gene-regulatory-networks-tutorial" w:history="1">
        <w:r w:rsidR="00AC7BD8" w:rsidRPr="00AC7BD8">
          <w:rPr>
            <w:rStyle w:val="Hyperlink"/>
            <w:rFonts w:cstheme="minorHAnsi"/>
            <w:b/>
            <w:bCs/>
            <w:color w:val="FF0000"/>
          </w:rPr>
          <w:t>https://github.com/iaconogi/bigSCale2#bigscale-2-gene-regulatory-networks-tutorial</w:t>
        </w:r>
      </w:hyperlink>
      <w:r w:rsidR="00AC7BD8" w:rsidRPr="00AC7BD8">
        <w:rPr>
          <w:rFonts w:cstheme="minorHAnsi"/>
          <w:b/>
          <w:bCs/>
          <w:color w:val="FF0000"/>
        </w:rPr>
        <w:t xml:space="preserve"> </w:t>
      </w:r>
    </w:p>
    <w:p w14:paraId="0829311B" w14:textId="085F8ED4" w:rsidR="0096589D" w:rsidRPr="00080810" w:rsidRDefault="0096589D" w:rsidP="00E57B2C">
      <w:p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t>CELLROUTER ALGORITHM GUIDED TUTORIAL</w:t>
      </w:r>
    </w:p>
    <w:p w14:paraId="051FD3E3" w14:textId="264831BB" w:rsidR="0096589D" w:rsidRPr="00080810" w:rsidRDefault="0096589D" w:rsidP="00E57B2C">
      <w:p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 xml:space="preserve">Download GitHub code and execute as instructed in the GitHub page using the </w:t>
      </w:r>
      <w:proofErr w:type="spellStart"/>
      <w:r w:rsidRPr="00080810">
        <w:rPr>
          <w:rFonts w:cstheme="minorHAnsi"/>
          <w:color w:val="0D0D0D" w:themeColor="text1" w:themeTint="F2"/>
        </w:rPr>
        <w:t>scRNA</w:t>
      </w:r>
      <w:proofErr w:type="spellEnd"/>
      <w:r w:rsidRPr="00080810">
        <w:rPr>
          <w:rFonts w:cstheme="minorHAnsi"/>
          <w:color w:val="0D0D0D" w:themeColor="text1" w:themeTint="F2"/>
        </w:rPr>
        <w:t>-Seq counts matrix</w:t>
      </w:r>
      <w:r w:rsidR="004B72DB" w:rsidRPr="00080810">
        <w:rPr>
          <w:rFonts w:cstheme="minorHAnsi"/>
          <w:color w:val="0D0D0D" w:themeColor="text1" w:themeTint="F2"/>
        </w:rPr>
        <w:t>. Guided tutorial is provided below.</w:t>
      </w:r>
    </w:p>
    <w:p w14:paraId="289B610D" w14:textId="55BA52CF" w:rsidR="0096589D" w:rsidRPr="00AC7BD8" w:rsidRDefault="00B67617" w:rsidP="00E57B2C">
      <w:pPr>
        <w:rPr>
          <w:rFonts w:cstheme="minorHAnsi"/>
          <w:b/>
          <w:bCs/>
          <w:color w:val="FF0000"/>
        </w:rPr>
      </w:pPr>
      <w:hyperlink r:id="rId9" w:history="1">
        <w:r w:rsidR="00AC7BD8" w:rsidRPr="00AC7BD8">
          <w:rPr>
            <w:rStyle w:val="Hyperlink"/>
            <w:rFonts w:cstheme="minorHAnsi"/>
            <w:b/>
            <w:bCs/>
            <w:color w:val="FF0000"/>
          </w:rPr>
          <w:t>https://github.com/edroaldo/cellrouter</w:t>
        </w:r>
      </w:hyperlink>
      <w:r w:rsidR="0096589D" w:rsidRPr="00AC7BD8">
        <w:rPr>
          <w:rFonts w:cstheme="minorHAnsi"/>
          <w:b/>
          <w:bCs/>
          <w:color w:val="FF0000"/>
        </w:rPr>
        <w:t xml:space="preserve"> </w:t>
      </w:r>
    </w:p>
    <w:p w14:paraId="085F90DB" w14:textId="3E2705A5" w:rsidR="00AC7BD8" w:rsidRPr="00AC7BD8" w:rsidRDefault="00AC7BD8" w:rsidP="00E57B2C">
      <w:pPr>
        <w:rPr>
          <w:rFonts w:cstheme="minorHAnsi"/>
          <w:b/>
          <w:bCs/>
          <w:color w:val="FF0000"/>
          <w:u w:val="single"/>
        </w:rPr>
      </w:pPr>
      <w:r w:rsidRPr="00AC7BD8">
        <w:rPr>
          <w:rFonts w:cstheme="minorHAnsi"/>
          <w:b/>
          <w:bCs/>
          <w:color w:val="FF0000"/>
          <w:u w:val="single"/>
        </w:rPr>
        <w:t>https://github.com/edroaldo/cellrouter/blob/master/Myeloid_Progenitors/CellRouter_Paul_Tutorial.md</w:t>
      </w:r>
    </w:p>
    <w:p w14:paraId="44D96B6B" w14:textId="4B25E8C4" w:rsidR="0096589D" w:rsidRPr="00080810" w:rsidRDefault="0096589D" w:rsidP="00E57B2C">
      <w:p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t>AR1MA1-VBEM (BAYESIAN NETWORK INFERENCE)</w:t>
      </w:r>
    </w:p>
    <w:p w14:paraId="0F91D7AE" w14:textId="580610A3" w:rsidR="0096589D" w:rsidRPr="00080810" w:rsidRDefault="0096589D" w:rsidP="0096589D">
      <w:pPr>
        <w:rPr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>Download the GitHub code master-folder, and run the script using the gene expression count matrix (</w:t>
      </w:r>
      <w:proofErr w:type="spellStart"/>
      <w:r w:rsidRPr="00080810">
        <w:rPr>
          <w:rFonts w:cstheme="minorHAnsi"/>
          <w:color w:val="0D0D0D" w:themeColor="text1" w:themeTint="F2"/>
        </w:rPr>
        <w:t>scRNA</w:t>
      </w:r>
      <w:proofErr w:type="spellEnd"/>
      <w:r w:rsidRPr="00080810">
        <w:rPr>
          <w:rFonts w:cstheme="minorHAnsi"/>
          <w:color w:val="0D0D0D" w:themeColor="text1" w:themeTint="F2"/>
        </w:rPr>
        <w:t>-Seq counts)</w:t>
      </w:r>
      <w:r w:rsidR="00C0212F">
        <w:rPr>
          <w:rFonts w:cstheme="minorHAnsi"/>
          <w:color w:val="0D0D0D" w:themeColor="text1" w:themeTint="F2"/>
        </w:rPr>
        <w:t xml:space="preserve"> with the top 100 differential markers pooled from the top 10 PCA components in the Seurat and </w:t>
      </w:r>
      <w:proofErr w:type="spellStart"/>
      <w:r w:rsidR="00C0212F">
        <w:rPr>
          <w:rFonts w:cstheme="minorHAnsi"/>
          <w:color w:val="0D0D0D" w:themeColor="text1" w:themeTint="F2"/>
        </w:rPr>
        <w:t>BigSCale</w:t>
      </w:r>
      <w:proofErr w:type="spellEnd"/>
      <w:r w:rsidR="00C0212F">
        <w:rPr>
          <w:rFonts w:cstheme="minorHAnsi"/>
          <w:color w:val="0D0D0D" w:themeColor="text1" w:themeTint="F2"/>
        </w:rPr>
        <w:t xml:space="preserve"> clustering space.</w:t>
      </w:r>
    </w:p>
    <w:p w14:paraId="7DEEF4BA" w14:textId="7BB910FB" w:rsidR="0096589D" w:rsidRDefault="00B67617" w:rsidP="0096589D">
      <w:pPr>
        <w:rPr>
          <w:rFonts w:cstheme="minorHAnsi"/>
          <w:b/>
          <w:bCs/>
          <w:color w:val="FF0000"/>
        </w:rPr>
      </w:pPr>
      <w:hyperlink r:id="rId10" w:history="1">
        <w:r w:rsidR="0096589D" w:rsidRPr="00AC7BD8">
          <w:rPr>
            <w:rStyle w:val="Hyperlink"/>
            <w:rFonts w:cstheme="minorHAnsi"/>
            <w:b/>
            <w:bCs/>
            <w:color w:val="FF0000"/>
          </w:rPr>
          <w:t>https://github.com/mscastillo/GRNVBEM</w:t>
        </w:r>
      </w:hyperlink>
      <w:r w:rsidR="00AC7BD8" w:rsidRPr="00AC7BD8">
        <w:rPr>
          <w:rStyle w:val="Hyperlink"/>
          <w:rFonts w:cstheme="minorHAnsi"/>
          <w:b/>
          <w:bCs/>
          <w:color w:val="FF0000"/>
        </w:rPr>
        <w:t xml:space="preserve"> </w:t>
      </w:r>
      <w:r w:rsidR="0096589D" w:rsidRPr="00AC7BD8">
        <w:rPr>
          <w:rFonts w:cstheme="minorHAnsi"/>
          <w:b/>
          <w:bCs/>
          <w:color w:val="FF0000"/>
        </w:rPr>
        <w:t xml:space="preserve"> </w:t>
      </w:r>
    </w:p>
    <w:p w14:paraId="05CD703D" w14:textId="35577BCC" w:rsidR="00C0212F" w:rsidRDefault="00C0212F" w:rsidP="0096589D">
      <w:pPr>
        <w:rPr>
          <w:rFonts w:cstheme="minorHAnsi"/>
          <w:b/>
          <w:bCs/>
          <w:color w:val="FF0000"/>
        </w:rPr>
      </w:pPr>
    </w:p>
    <w:p w14:paraId="78351E51" w14:textId="77777777" w:rsidR="00C0212F" w:rsidRPr="00AC7BD8" w:rsidRDefault="00C0212F" w:rsidP="0096589D">
      <w:pPr>
        <w:rPr>
          <w:rFonts w:cstheme="minorHAnsi"/>
          <w:b/>
          <w:bCs/>
          <w:color w:val="FF0000"/>
        </w:rPr>
      </w:pPr>
    </w:p>
    <w:p w14:paraId="1A6517D9" w14:textId="62486D31" w:rsidR="0096589D" w:rsidRPr="00080810" w:rsidRDefault="0096589D" w:rsidP="00E57B2C">
      <w:pPr>
        <w:rPr>
          <w:rFonts w:cstheme="minorHAnsi"/>
          <w:b/>
          <w:bCs/>
          <w:color w:val="0D0D0D" w:themeColor="text1" w:themeTint="F2"/>
        </w:rPr>
      </w:pPr>
      <w:r w:rsidRPr="00080810">
        <w:rPr>
          <w:rFonts w:cstheme="minorHAnsi"/>
          <w:b/>
          <w:bCs/>
          <w:color w:val="0D0D0D" w:themeColor="text1" w:themeTint="F2"/>
        </w:rPr>
        <w:lastRenderedPageBreak/>
        <w:t>CODES FOR PARTIAL INFORMATION DECOMPOSITION (PID) NETWORKS</w:t>
      </w:r>
    </w:p>
    <w:p w14:paraId="23CC2644" w14:textId="564AE423" w:rsidR="006900A4" w:rsidRPr="00927E0A" w:rsidRDefault="00ED31AF" w:rsidP="00E57B2C">
      <w:pPr>
        <w:rPr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 xml:space="preserve">The raw data matrices for the pediatric brain tumors’ proteomic (mass spectrometry) network and the </w:t>
      </w:r>
      <w:r w:rsidR="00F959F2">
        <w:rPr>
          <w:rFonts w:cstheme="minorHAnsi"/>
          <w:color w:val="0D0D0D" w:themeColor="text1" w:themeTint="F2"/>
        </w:rPr>
        <w:t>Bayesian GRN</w:t>
      </w:r>
      <w:r w:rsidRPr="00080810">
        <w:rPr>
          <w:rFonts w:cstheme="minorHAnsi"/>
          <w:color w:val="0D0D0D" w:themeColor="text1" w:themeTint="F2"/>
        </w:rPr>
        <w:t xml:space="preserve"> (</w:t>
      </w:r>
      <w:r w:rsidR="00F959F2">
        <w:rPr>
          <w:rFonts w:cstheme="minorHAnsi"/>
          <w:color w:val="0D0D0D" w:themeColor="text1" w:themeTint="F2"/>
        </w:rPr>
        <w:t>from pediatric GBM datasets</w:t>
      </w:r>
      <w:r w:rsidRPr="00080810">
        <w:rPr>
          <w:rFonts w:cstheme="minorHAnsi"/>
          <w:color w:val="0D0D0D" w:themeColor="text1" w:themeTint="F2"/>
        </w:rPr>
        <w:t xml:space="preserve">) is provided in the ‘Datasets’ folder. </w:t>
      </w:r>
      <w:r w:rsidR="00F959F2">
        <w:rPr>
          <w:rFonts w:cstheme="minorHAnsi"/>
          <w:color w:val="0D0D0D" w:themeColor="text1" w:themeTint="F2"/>
        </w:rPr>
        <w:t xml:space="preserve">The Bayesian network’s gene markers were further subjected to the PID network analysis, wherein the normalized </w:t>
      </w:r>
      <w:proofErr w:type="spellStart"/>
      <w:r w:rsidR="00F959F2">
        <w:rPr>
          <w:rFonts w:cstheme="minorHAnsi"/>
          <w:color w:val="0D0D0D" w:themeColor="text1" w:themeTint="F2"/>
        </w:rPr>
        <w:t>scRNA</w:t>
      </w:r>
      <w:proofErr w:type="spellEnd"/>
      <w:r w:rsidR="00F959F2">
        <w:rPr>
          <w:rFonts w:cstheme="minorHAnsi"/>
          <w:color w:val="0D0D0D" w:themeColor="text1" w:themeTint="F2"/>
        </w:rPr>
        <w:t xml:space="preserve">-Seq counts of the 17 markers identified by the Bayesian network were selected and subjected to the PID network inference. </w:t>
      </w:r>
      <w:r w:rsidRPr="00080810">
        <w:rPr>
          <w:rFonts w:cstheme="minorHAnsi"/>
          <w:color w:val="0D0D0D" w:themeColor="text1" w:themeTint="F2"/>
        </w:rPr>
        <w:t>Their computed PID networks</w:t>
      </w:r>
      <w:r w:rsidR="003C435F">
        <w:rPr>
          <w:rFonts w:cstheme="minorHAnsi"/>
          <w:color w:val="0D0D0D" w:themeColor="text1" w:themeTint="F2"/>
        </w:rPr>
        <w:t xml:space="preserve"> data files</w:t>
      </w:r>
      <w:r w:rsidRPr="00080810">
        <w:rPr>
          <w:rFonts w:cstheme="minorHAnsi"/>
          <w:color w:val="0D0D0D" w:themeColor="text1" w:themeTint="F2"/>
        </w:rPr>
        <w:t xml:space="preserve"> are also found in the folder. Below are the codes to execute to infer the PID networks from the raw data matrix and infer their network structure and dynamics/information flow (Centrality measures).</w:t>
      </w:r>
    </w:p>
    <w:p w14:paraId="158667ED" w14:textId="16505B52" w:rsidR="00F8140B" w:rsidRPr="00080810" w:rsidRDefault="00F8140B" w:rsidP="00E57B2C">
      <w:pPr>
        <w:rPr>
          <w:rFonts w:cstheme="minorHAnsi"/>
          <w:color w:val="0D0D0D" w:themeColor="text1" w:themeTint="F2"/>
          <w:u w:val="single"/>
        </w:rPr>
      </w:pPr>
      <w:r w:rsidRPr="00080810">
        <w:rPr>
          <w:rFonts w:cstheme="minorHAnsi"/>
          <w:b/>
          <w:bCs/>
          <w:color w:val="0D0D0D" w:themeColor="text1" w:themeTint="F2"/>
          <w:u w:val="single"/>
        </w:rPr>
        <w:t>PID NETWORK INFERENCE</w:t>
      </w:r>
      <w:r w:rsidR="00ED31AF" w:rsidRPr="00080810">
        <w:rPr>
          <w:rFonts w:cstheme="minorHAnsi"/>
          <w:b/>
          <w:bCs/>
          <w:color w:val="0D0D0D" w:themeColor="text1" w:themeTint="F2"/>
          <w:u w:val="single"/>
        </w:rPr>
        <w:t xml:space="preserve"> </w:t>
      </w:r>
      <w:r w:rsidR="00ED31AF" w:rsidRPr="00080810">
        <w:rPr>
          <w:rFonts w:cstheme="minorHAnsi"/>
          <w:color w:val="0D0D0D" w:themeColor="text1" w:themeTint="F2"/>
        </w:rPr>
        <w:t>(to be executed in Julia)</w:t>
      </w:r>
    </w:p>
    <w:p w14:paraId="286E210D" w14:textId="42943CD1" w:rsidR="00E57B2C" w:rsidRPr="00080810" w:rsidRDefault="00E57B2C" w:rsidP="00ED31AF">
      <w:pPr>
        <w:pStyle w:val="NoSpacing"/>
        <w:rPr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 xml:space="preserve">using </w:t>
      </w:r>
      <w:proofErr w:type="spellStart"/>
      <w:r w:rsidRPr="00080810">
        <w:rPr>
          <w:rFonts w:cstheme="minorHAnsi"/>
          <w:color w:val="0D0D0D" w:themeColor="text1" w:themeTint="F2"/>
        </w:rPr>
        <w:t>NetworkInference</w:t>
      </w:r>
      <w:proofErr w:type="spellEnd"/>
    </w:p>
    <w:p w14:paraId="23F6ADEA" w14:textId="0C43B602" w:rsidR="00E57B2C" w:rsidRPr="00080810" w:rsidRDefault="00E57B2C" w:rsidP="00ED31AF">
      <w:pPr>
        <w:pStyle w:val="NoSpacing"/>
        <w:rPr>
          <w:rFonts w:cstheme="minorHAnsi"/>
          <w:color w:val="0D0D0D" w:themeColor="text1" w:themeTint="F2"/>
        </w:rPr>
      </w:pPr>
      <w:proofErr w:type="spellStart"/>
      <w:r w:rsidRPr="00080810">
        <w:rPr>
          <w:rFonts w:cstheme="minorHAnsi"/>
          <w:color w:val="0D0D0D" w:themeColor="text1" w:themeTint="F2"/>
        </w:rPr>
        <w:t>infer_network</w:t>
      </w:r>
      <w:proofErr w:type="spellEnd"/>
      <w:r w:rsidRPr="00080810">
        <w:rPr>
          <w:rFonts w:cstheme="minorHAnsi"/>
          <w:color w:val="0D0D0D" w:themeColor="text1" w:themeTint="F2"/>
        </w:rPr>
        <w:t>("/Users/15145/Desktop/</w:t>
      </w:r>
      <w:r w:rsidR="003E7D4B">
        <w:rPr>
          <w:rFonts w:cstheme="minorHAnsi"/>
          <w:color w:val="0D0D0D" w:themeColor="text1" w:themeTint="F2"/>
        </w:rPr>
        <w:t>Proteome_Raw_Data</w:t>
      </w:r>
      <w:r w:rsidRPr="00080810">
        <w:rPr>
          <w:rFonts w:cstheme="minorHAnsi"/>
          <w:color w:val="0D0D0D" w:themeColor="text1" w:themeTint="F2"/>
        </w:rPr>
        <w:t xml:space="preserve">.txt", </w:t>
      </w:r>
      <w:proofErr w:type="spellStart"/>
      <w:r w:rsidRPr="00080810">
        <w:rPr>
          <w:rFonts w:cstheme="minorHAnsi"/>
          <w:color w:val="0D0D0D" w:themeColor="text1" w:themeTint="F2"/>
        </w:rPr>
        <w:t>PIDCNetworkInference</w:t>
      </w:r>
      <w:proofErr w:type="spellEnd"/>
      <w:r w:rsidRPr="00080810">
        <w:rPr>
          <w:rFonts w:cstheme="minorHAnsi"/>
          <w:color w:val="0D0D0D" w:themeColor="text1" w:themeTint="F2"/>
        </w:rPr>
        <w:t xml:space="preserve">()) </w:t>
      </w:r>
    </w:p>
    <w:p w14:paraId="497ABAB5" w14:textId="6442D1A2" w:rsidR="00E57B2C" w:rsidRPr="00080810" w:rsidRDefault="00E57B2C" w:rsidP="00ED31AF">
      <w:pPr>
        <w:pStyle w:val="NoSpacing"/>
        <w:rPr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 xml:space="preserve">nodes = </w:t>
      </w:r>
      <w:proofErr w:type="spellStart"/>
      <w:r w:rsidRPr="00080810">
        <w:rPr>
          <w:rFonts w:cstheme="minorHAnsi"/>
          <w:color w:val="0D0D0D" w:themeColor="text1" w:themeTint="F2"/>
        </w:rPr>
        <w:t>get_nodes</w:t>
      </w:r>
      <w:proofErr w:type="spellEnd"/>
      <w:r w:rsidRPr="00080810">
        <w:rPr>
          <w:rFonts w:cstheme="minorHAnsi"/>
          <w:color w:val="0D0D0D" w:themeColor="text1" w:themeTint="F2"/>
        </w:rPr>
        <w:t>("/Users/15145/Desktop/</w:t>
      </w:r>
      <w:r w:rsidR="003E7D4B">
        <w:rPr>
          <w:rFonts w:cstheme="minorHAnsi"/>
          <w:color w:val="0D0D0D" w:themeColor="text1" w:themeTint="F2"/>
        </w:rPr>
        <w:t>Proteome_Raw_Data</w:t>
      </w:r>
      <w:r w:rsidRPr="00080810">
        <w:rPr>
          <w:rFonts w:cstheme="minorHAnsi"/>
          <w:color w:val="0D0D0D" w:themeColor="text1" w:themeTint="F2"/>
        </w:rPr>
        <w:t xml:space="preserve">.txt") </w:t>
      </w:r>
    </w:p>
    <w:p w14:paraId="04597D49" w14:textId="77777777" w:rsidR="00E57B2C" w:rsidRPr="00080810" w:rsidRDefault="00E57B2C" w:rsidP="00ED31AF">
      <w:pPr>
        <w:pStyle w:val="NoSpacing"/>
        <w:rPr>
          <w:rFonts w:cstheme="minorHAnsi"/>
          <w:color w:val="0D0D0D" w:themeColor="text1" w:themeTint="F2"/>
        </w:rPr>
      </w:pPr>
      <w:proofErr w:type="spellStart"/>
      <w:r w:rsidRPr="00080810">
        <w:rPr>
          <w:rFonts w:cstheme="minorHAnsi"/>
          <w:color w:val="0D0D0D" w:themeColor="text1" w:themeTint="F2"/>
        </w:rPr>
        <w:t>inferred_network</w:t>
      </w:r>
      <w:proofErr w:type="spellEnd"/>
      <w:r w:rsidRPr="00080810">
        <w:rPr>
          <w:rFonts w:cstheme="minorHAnsi"/>
          <w:color w:val="0D0D0D" w:themeColor="text1" w:themeTint="F2"/>
        </w:rPr>
        <w:t xml:space="preserve"> = </w:t>
      </w:r>
      <w:proofErr w:type="spellStart"/>
      <w:r w:rsidRPr="00080810">
        <w:rPr>
          <w:rFonts w:cstheme="minorHAnsi"/>
          <w:color w:val="0D0D0D" w:themeColor="text1" w:themeTint="F2"/>
        </w:rPr>
        <w:t>InferredNetwork</w:t>
      </w:r>
      <w:proofErr w:type="spellEnd"/>
      <w:r w:rsidRPr="00080810">
        <w:rPr>
          <w:rFonts w:cstheme="minorHAnsi"/>
          <w:color w:val="0D0D0D" w:themeColor="text1" w:themeTint="F2"/>
        </w:rPr>
        <w:t>(</w:t>
      </w:r>
      <w:proofErr w:type="spellStart"/>
      <w:r w:rsidRPr="00080810">
        <w:rPr>
          <w:rFonts w:cstheme="minorHAnsi"/>
          <w:color w:val="0D0D0D" w:themeColor="text1" w:themeTint="F2"/>
        </w:rPr>
        <w:t>PIDCNetworkInference</w:t>
      </w:r>
      <w:proofErr w:type="spellEnd"/>
      <w:r w:rsidRPr="00080810">
        <w:rPr>
          <w:rFonts w:cstheme="minorHAnsi"/>
          <w:color w:val="0D0D0D" w:themeColor="text1" w:themeTint="F2"/>
        </w:rPr>
        <w:t xml:space="preserve">(), nodes) </w:t>
      </w:r>
    </w:p>
    <w:p w14:paraId="78281097" w14:textId="25DD71BD" w:rsidR="00E57B2C" w:rsidRDefault="00E57B2C" w:rsidP="00ED31AF">
      <w:pPr>
        <w:pStyle w:val="NoSpacing"/>
        <w:rPr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>write_network_file("/Users/15145/Desktop/</w:t>
      </w:r>
      <w:r w:rsidR="003E7D4B">
        <w:rPr>
          <w:rFonts w:cstheme="minorHAnsi"/>
          <w:color w:val="0D0D0D" w:themeColor="text1" w:themeTint="F2"/>
        </w:rPr>
        <w:t>Proteome</w:t>
      </w:r>
      <w:r w:rsidRPr="00080810">
        <w:rPr>
          <w:rFonts w:cstheme="minorHAnsi"/>
          <w:color w:val="0D0D0D" w:themeColor="text1" w:themeTint="F2"/>
        </w:rPr>
        <w:t xml:space="preserve">_PID.txt",inferred_network) </w:t>
      </w:r>
    </w:p>
    <w:p w14:paraId="58694830" w14:textId="12B6767F" w:rsidR="00117881" w:rsidRDefault="00117881" w:rsidP="00E57B2C">
      <w:pPr>
        <w:rPr>
          <w:rFonts w:cstheme="minorHAnsi"/>
          <w:color w:val="0D0D0D" w:themeColor="text1" w:themeTint="F2"/>
        </w:rPr>
      </w:pPr>
    </w:p>
    <w:p w14:paraId="7CECAD51" w14:textId="5E59330A" w:rsidR="00BA7335" w:rsidRPr="00080810" w:rsidRDefault="00BA7335" w:rsidP="00E57B2C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#Similarly, for the GRN inference, use the “Bayesian_GRN.txt” file as the raw data and the outputted PID network is provided in the Dataset folder as GRN_PID.txt.</w:t>
      </w:r>
    </w:p>
    <w:p w14:paraId="4973C9B6" w14:textId="08BDBDAD" w:rsidR="00117881" w:rsidRPr="00080810" w:rsidRDefault="00117881" w:rsidP="00E57B2C">
      <w:pPr>
        <w:rPr>
          <w:rFonts w:cstheme="minorHAnsi"/>
          <w:b/>
          <w:bCs/>
          <w:color w:val="0D0D0D" w:themeColor="text1" w:themeTint="F2"/>
          <w:u w:val="single"/>
        </w:rPr>
      </w:pPr>
      <w:r w:rsidRPr="00080810">
        <w:rPr>
          <w:rFonts w:cstheme="minorHAnsi"/>
          <w:b/>
          <w:bCs/>
          <w:color w:val="0D0D0D" w:themeColor="text1" w:themeTint="F2"/>
          <w:u w:val="single"/>
        </w:rPr>
        <w:t>NETWORK CENTRALITY MEASURES AND COMMUNITY STRUCTURE DETECTION</w:t>
      </w:r>
      <w:r w:rsidR="00ED31AF" w:rsidRPr="00080810">
        <w:rPr>
          <w:rFonts w:cstheme="minorHAnsi"/>
          <w:b/>
          <w:bCs/>
          <w:color w:val="0D0D0D" w:themeColor="text1" w:themeTint="F2"/>
          <w:u w:val="single"/>
        </w:rPr>
        <w:t xml:space="preserve"> </w:t>
      </w:r>
      <w:r w:rsidR="00ED31AF" w:rsidRPr="00080810">
        <w:rPr>
          <w:rFonts w:cstheme="minorHAnsi"/>
          <w:b/>
          <w:bCs/>
          <w:color w:val="0D0D0D" w:themeColor="text1" w:themeTint="F2"/>
        </w:rPr>
        <w:t>(to be executed in R)</w:t>
      </w:r>
    </w:p>
    <w:p w14:paraId="4D846608" w14:textId="1E6638A2" w:rsidR="00117881" w:rsidRPr="00080810" w:rsidRDefault="00117881" w:rsidP="00ED31AF">
      <w:pPr>
        <w:pStyle w:val="NoSpacing"/>
        <w:rPr>
          <w:rFonts w:cstheme="minorHAnsi"/>
          <w:color w:val="0D0D0D" w:themeColor="text1" w:themeTint="F2"/>
          <w:lang w:eastAsia="en-CA"/>
        </w:rPr>
      </w:pPr>
      <w:proofErr w:type="spellStart"/>
      <w:r w:rsidRPr="00080810">
        <w:rPr>
          <w:rFonts w:cstheme="minorHAnsi"/>
          <w:color w:val="0D0D0D" w:themeColor="text1" w:themeTint="F2"/>
          <w:lang w:eastAsia="en-CA"/>
        </w:rPr>
        <w:t>setwd</w:t>
      </w:r>
      <w:proofErr w:type="spellEnd"/>
      <w:r w:rsidRPr="00080810">
        <w:rPr>
          <w:rFonts w:cstheme="minorHAnsi"/>
          <w:color w:val="0D0D0D" w:themeColor="text1" w:themeTint="F2"/>
          <w:lang w:eastAsia="en-CA"/>
        </w:rPr>
        <w:t>("C:/Users/15145/Desktop")</w:t>
      </w:r>
      <w:r w:rsidR="003C1EC0">
        <w:rPr>
          <w:rFonts w:cstheme="minorHAnsi"/>
          <w:color w:val="0D0D0D" w:themeColor="text1" w:themeTint="F2"/>
          <w:lang w:eastAsia="en-CA"/>
        </w:rPr>
        <w:t xml:space="preserve">  #Set Directory with PID Data matrix saved as a CSV file (See Dataset folder in GitHub for formatting)</w:t>
      </w:r>
    </w:p>
    <w:p w14:paraId="3C47F7CF" w14:textId="598A76FD" w:rsidR="00117881" w:rsidRPr="00080810" w:rsidRDefault="00117881" w:rsidP="00ED31AF">
      <w:pPr>
        <w:pStyle w:val="NoSpacing"/>
        <w:rPr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>data &lt;- read.csv(file = "</w:t>
      </w:r>
      <w:r w:rsidR="003856D7">
        <w:rPr>
          <w:rFonts w:cstheme="minorHAnsi"/>
          <w:color w:val="0D0D0D" w:themeColor="text1" w:themeTint="F2"/>
          <w:lang w:eastAsia="en-CA"/>
        </w:rPr>
        <w:t>Proteome</w:t>
      </w:r>
      <w:r w:rsidRPr="00080810">
        <w:rPr>
          <w:rFonts w:cstheme="minorHAnsi"/>
          <w:color w:val="0D0D0D" w:themeColor="text1" w:themeTint="F2"/>
          <w:lang w:eastAsia="en-CA"/>
        </w:rPr>
        <w:t>_PID.csv</w:t>
      </w:r>
      <w:r w:rsidRPr="00080810">
        <w:rPr>
          <w:rFonts w:cstheme="minorHAnsi"/>
          <w:color w:val="0D0D0D" w:themeColor="text1" w:themeTint="F2"/>
        </w:rPr>
        <w:t>")</w:t>
      </w:r>
    </w:p>
    <w:p w14:paraId="069CEEDE" w14:textId="6C6B18E8" w:rsidR="00117881" w:rsidRDefault="00C30A52" w:rsidP="00E57B2C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library(</w:t>
      </w:r>
      <w:proofErr w:type="spellStart"/>
      <w:r>
        <w:rPr>
          <w:rFonts w:cstheme="minorHAnsi"/>
          <w:color w:val="0D0D0D" w:themeColor="text1" w:themeTint="F2"/>
        </w:rPr>
        <w:t>igraph</w:t>
      </w:r>
      <w:proofErr w:type="spellEnd"/>
      <w:r>
        <w:rPr>
          <w:rFonts w:cstheme="minorHAnsi"/>
          <w:color w:val="0D0D0D" w:themeColor="text1" w:themeTint="F2"/>
        </w:rPr>
        <w:t>)</w:t>
      </w:r>
    </w:p>
    <w:p w14:paraId="1AC0D3DA" w14:textId="382F7BC0" w:rsidR="003C1EC0" w:rsidRPr="00080810" w:rsidRDefault="003C1EC0" w:rsidP="00E57B2C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#To Infer the Network Topology and perform Louvain Community Detection</w:t>
      </w:r>
    </w:p>
    <w:p w14:paraId="32FC8466" w14:textId="339C6FDC" w:rsidR="00117881" w:rsidRPr="00080810" w:rsidRDefault="00117881" w:rsidP="001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lang w:eastAsia="en-CA"/>
        </w:rPr>
      </w:pPr>
      <w:r w:rsidRPr="00080810">
        <w:rPr>
          <w:rFonts w:eastAsia="Times New Roman" w:cstheme="minorHAnsi"/>
          <w:color w:val="0D0D0D" w:themeColor="text1" w:themeTint="F2"/>
          <w:lang w:eastAsia="en-CA"/>
        </w:rPr>
        <w:t xml:space="preserve">edges &lt;- </w:t>
      </w:r>
      <w:proofErr w:type="spellStart"/>
      <w:r w:rsidRPr="00080810">
        <w:rPr>
          <w:rFonts w:eastAsia="Times New Roman" w:cstheme="minorHAnsi"/>
          <w:color w:val="0D0D0D" w:themeColor="text1" w:themeTint="F2"/>
          <w:lang w:eastAsia="en-CA"/>
        </w:rPr>
        <w:t>as.data.frame</w:t>
      </w:r>
      <w:proofErr w:type="spellEnd"/>
      <w:r w:rsidRPr="00080810">
        <w:rPr>
          <w:rFonts w:eastAsia="Times New Roman" w:cstheme="minorHAnsi"/>
          <w:color w:val="0D0D0D" w:themeColor="text1" w:themeTint="F2"/>
          <w:lang w:eastAsia="en-CA"/>
        </w:rPr>
        <w:t>(data)</w:t>
      </w:r>
      <w:r w:rsidR="003C1EC0">
        <w:rPr>
          <w:rFonts w:eastAsia="Times New Roman" w:cstheme="minorHAnsi"/>
          <w:color w:val="0D0D0D" w:themeColor="text1" w:themeTint="F2"/>
          <w:lang w:eastAsia="en-CA"/>
        </w:rPr>
        <w:t xml:space="preserve">              </w:t>
      </w:r>
    </w:p>
    <w:p w14:paraId="1C6FFB19" w14:textId="77777777" w:rsidR="00117881" w:rsidRPr="00080810" w:rsidRDefault="00117881" w:rsidP="001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lang w:eastAsia="en-CA"/>
        </w:rPr>
      </w:pPr>
      <w:proofErr w:type="spellStart"/>
      <w:r w:rsidRPr="00080810">
        <w:rPr>
          <w:rFonts w:eastAsia="Times New Roman" w:cstheme="minorHAnsi"/>
          <w:color w:val="0D0D0D" w:themeColor="text1" w:themeTint="F2"/>
          <w:lang w:eastAsia="en-CA"/>
        </w:rPr>
        <w:t>colnames</w:t>
      </w:r>
      <w:proofErr w:type="spellEnd"/>
      <w:r w:rsidRPr="00080810">
        <w:rPr>
          <w:rFonts w:eastAsia="Times New Roman" w:cstheme="minorHAnsi"/>
          <w:color w:val="0D0D0D" w:themeColor="text1" w:themeTint="F2"/>
          <w:lang w:eastAsia="en-CA"/>
        </w:rPr>
        <w:t>(edges) &lt;- c("from", "to", "weight")</w:t>
      </w:r>
    </w:p>
    <w:p w14:paraId="0F00B0D9" w14:textId="77777777" w:rsidR="00117881" w:rsidRPr="00080810" w:rsidRDefault="00117881" w:rsidP="001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lang w:eastAsia="en-CA"/>
        </w:rPr>
      </w:pPr>
      <w:r w:rsidRPr="00080810">
        <w:rPr>
          <w:rFonts w:eastAsia="Times New Roman" w:cstheme="minorHAnsi"/>
          <w:color w:val="0D0D0D" w:themeColor="text1" w:themeTint="F2"/>
          <w:lang w:eastAsia="en-CA"/>
        </w:rPr>
        <w:t xml:space="preserve">g &lt;- </w:t>
      </w:r>
      <w:proofErr w:type="spellStart"/>
      <w:r w:rsidRPr="00080810">
        <w:rPr>
          <w:rFonts w:eastAsia="Times New Roman" w:cstheme="minorHAnsi"/>
          <w:color w:val="0D0D0D" w:themeColor="text1" w:themeTint="F2"/>
          <w:lang w:eastAsia="en-CA"/>
        </w:rPr>
        <w:t>graph_from_data_frame</w:t>
      </w:r>
      <w:proofErr w:type="spellEnd"/>
      <w:r w:rsidRPr="00080810">
        <w:rPr>
          <w:rFonts w:eastAsia="Times New Roman" w:cstheme="minorHAnsi"/>
          <w:color w:val="0D0D0D" w:themeColor="text1" w:themeTint="F2"/>
          <w:lang w:eastAsia="en-CA"/>
        </w:rPr>
        <w:t>(edges, directed = FALSE)</w:t>
      </w:r>
    </w:p>
    <w:p w14:paraId="288D223E" w14:textId="77777777" w:rsidR="00117881" w:rsidRPr="00080810" w:rsidRDefault="00117881" w:rsidP="001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lang w:eastAsia="en-CA"/>
        </w:rPr>
      </w:pPr>
      <w:r w:rsidRPr="00080810">
        <w:rPr>
          <w:rFonts w:eastAsia="Times New Roman" w:cstheme="minorHAnsi"/>
          <w:color w:val="0D0D0D" w:themeColor="text1" w:themeTint="F2"/>
          <w:lang w:eastAsia="en-CA"/>
        </w:rPr>
        <w:t xml:space="preserve">lc &lt;- </w:t>
      </w:r>
      <w:proofErr w:type="spellStart"/>
      <w:r w:rsidRPr="00080810">
        <w:rPr>
          <w:rFonts w:eastAsia="Times New Roman" w:cstheme="minorHAnsi"/>
          <w:color w:val="0D0D0D" w:themeColor="text1" w:themeTint="F2"/>
          <w:lang w:eastAsia="en-CA"/>
        </w:rPr>
        <w:t>cluster_louvain</w:t>
      </w:r>
      <w:proofErr w:type="spellEnd"/>
      <w:r w:rsidRPr="00080810">
        <w:rPr>
          <w:rFonts w:eastAsia="Times New Roman" w:cstheme="minorHAnsi"/>
          <w:color w:val="0D0D0D" w:themeColor="text1" w:themeTint="F2"/>
          <w:lang w:eastAsia="en-CA"/>
        </w:rPr>
        <w:t>(g)</w:t>
      </w:r>
    </w:p>
    <w:p w14:paraId="49675AD9" w14:textId="77777777" w:rsidR="00117881" w:rsidRPr="00080810" w:rsidRDefault="00117881" w:rsidP="001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lang w:eastAsia="en-CA"/>
        </w:rPr>
      </w:pPr>
      <w:r w:rsidRPr="00080810">
        <w:rPr>
          <w:rFonts w:eastAsia="Times New Roman" w:cstheme="minorHAnsi"/>
          <w:color w:val="0D0D0D" w:themeColor="text1" w:themeTint="F2"/>
          <w:lang w:eastAsia="en-CA"/>
        </w:rPr>
        <w:t>membership(lc)</w:t>
      </w:r>
    </w:p>
    <w:p w14:paraId="1D1504C3" w14:textId="77777777" w:rsidR="00117881" w:rsidRPr="00080810" w:rsidRDefault="00117881" w:rsidP="001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lang w:eastAsia="en-CA"/>
        </w:rPr>
      </w:pPr>
      <w:r w:rsidRPr="00080810">
        <w:rPr>
          <w:rStyle w:val="enlighter-m0"/>
          <w:rFonts w:cstheme="minorHAnsi"/>
          <w:color w:val="0D0D0D" w:themeColor="text1" w:themeTint="F2"/>
          <w:bdr w:val="none" w:sz="0" w:space="0" w:color="auto" w:frame="1"/>
          <w:shd w:val="clear" w:color="auto" w:fill="FFFFFF"/>
        </w:rPr>
        <w:t>plot</w:t>
      </w:r>
      <w:r w:rsidRPr="00080810">
        <w:rPr>
          <w:rStyle w:val="enlighter-g1"/>
          <w:rFonts w:cstheme="minorHAnsi"/>
          <w:color w:val="0D0D0D" w:themeColor="text1" w:themeTint="F2"/>
          <w:bdr w:val="none" w:sz="0" w:space="0" w:color="auto" w:frame="1"/>
          <w:shd w:val="clear" w:color="auto" w:fill="FFFFFF"/>
        </w:rPr>
        <w:t>(</w:t>
      </w:r>
      <w:r w:rsidRPr="00080810">
        <w:rPr>
          <w:rStyle w:val="enlighter-text"/>
          <w:rFonts w:cstheme="minorHAnsi"/>
          <w:color w:val="0D0D0D" w:themeColor="text1" w:themeTint="F2"/>
          <w:bdr w:val="none" w:sz="0" w:space="0" w:color="auto" w:frame="1"/>
          <w:shd w:val="clear" w:color="auto" w:fill="FFFFFF"/>
        </w:rPr>
        <w:t>lc, g</w:t>
      </w:r>
      <w:r w:rsidRPr="00080810">
        <w:rPr>
          <w:rStyle w:val="enlighter-g1"/>
          <w:rFonts w:cstheme="minorHAnsi"/>
          <w:color w:val="0D0D0D" w:themeColor="text1" w:themeTint="F2"/>
          <w:bdr w:val="none" w:sz="0" w:space="0" w:color="auto" w:frame="1"/>
          <w:shd w:val="clear" w:color="auto" w:fill="FFFFFF"/>
        </w:rPr>
        <w:t>)</w:t>
      </w:r>
    </w:p>
    <w:p w14:paraId="4B01974F" w14:textId="4B7F261D" w:rsidR="00117881" w:rsidRPr="00080810" w:rsidRDefault="00117881" w:rsidP="00E57B2C">
      <w:pPr>
        <w:rPr>
          <w:rFonts w:cstheme="minorHAnsi"/>
          <w:color w:val="0D0D0D" w:themeColor="text1" w:themeTint="F2"/>
        </w:rPr>
      </w:pPr>
    </w:p>
    <w:p w14:paraId="67E6107B" w14:textId="795BDC9D" w:rsidR="00117881" w:rsidRPr="00080810" w:rsidRDefault="00117881" w:rsidP="00ED31AF">
      <w:pPr>
        <w:pStyle w:val="NoSpacing"/>
        <w:rPr>
          <w:rStyle w:val="gd15mcfcktb"/>
          <w:rFonts w:cstheme="minorHAnsi"/>
          <w:color w:val="0D0D0D" w:themeColor="text1" w:themeTint="F2"/>
        </w:rPr>
      </w:pPr>
      <w:proofErr w:type="spellStart"/>
      <w:r w:rsidRPr="00080810">
        <w:rPr>
          <w:rStyle w:val="gd15mcfcktb"/>
          <w:rFonts w:cstheme="minorHAnsi"/>
          <w:color w:val="0D0D0D" w:themeColor="text1" w:themeTint="F2"/>
        </w:rPr>
        <w:t>betweenness.cent</w:t>
      </w:r>
      <w:proofErr w:type="spellEnd"/>
      <w:r w:rsidRPr="00080810">
        <w:rPr>
          <w:rStyle w:val="gd15mcfcktb"/>
          <w:rFonts w:cstheme="minorHAnsi"/>
          <w:color w:val="0D0D0D" w:themeColor="text1" w:themeTint="F2"/>
        </w:rPr>
        <w:t xml:space="preserve"> &lt;- betweenness(g)</w:t>
      </w:r>
    </w:p>
    <w:p w14:paraId="542B6659" w14:textId="6673FD7B" w:rsidR="00117881" w:rsidRPr="00080810" w:rsidRDefault="00117881" w:rsidP="00ED31AF">
      <w:pPr>
        <w:pStyle w:val="NoSpacing"/>
        <w:rPr>
          <w:rStyle w:val="gd15mcfcktb"/>
          <w:rFonts w:cstheme="minorHAnsi"/>
          <w:color w:val="0D0D0D" w:themeColor="text1" w:themeTint="F2"/>
        </w:rPr>
      </w:pPr>
      <w:r w:rsidRPr="00080810">
        <w:rPr>
          <w:rFonts w:cstheme="minorHAnsi"/>
          <w:color w:val="0D0D0D" w:themeColor="text1" w:themeTint="F2"/>
        </w:rPr>
        <w:t>plot (</w:t>
      </w:r>
      <w:proofErr w:type="spellStart"/>
      <w:r w:rsidRPr="00080810">
        <w:rPr>
          <w:rStyle w:val="gd15mcfcktb"/>
          <w:rFonts w:cstheme="minorHAnsi"/>
          <w:color w:val="0D0D0D" w:themeColor="text1" w:themeTint="F2"/>
        </w:rPr>
        <w:t>betweenness.cent</w:t>
      </w:r>
      <w:proofErr w:type="spellEnd"/>
      <w:r w:rsidRPr="00080810">
        <w:rPr>
          <w:rStyle w:val="gd15mcfcktb"/>
          <w:rFonts w:cstheme="minorHAnsi"/>
          <w:color w:val="0D0D0D" w:themeColor="text1" w:themeTint="F2"/>
        </w:rPr>
        <w:t>)</w:t>
      </w:r>
    </w:p>
    <w:p w14:paraId="7B77449E" w14:textId="659A417D" w:rsidR="00117881" w:rsidRPr="00080810" w:rsidRDefault="00117881" w:rsidP="00ED31AF">
      <w:pPr>
        <w:pStyle w:val="NoSpacing"/>
        <w:rPr>
          <w:rStyle w:val="enlighter-g1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</w:pPr>
      <w:proofErr w:type="spellStart"/>
      <w:r w:rsidRPr="00080810">
        <w:rPr>
          <w:rStyle w:val="enlighter-text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  <w:t>graph.</w:t>
      </w:r>
      <w:r w:rsidRPr="00080810">
        <w:rPr>
          <w:rStyle w:val="enlighter-m3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  <w:t>strength</w:t>
      </w:r>
      <w:proofErr w:type="spellEnd"/>
      <w:r w:rsidRPr="00080810">
        <w:rPr>
          <w:rStyle w:val="enlighter-g1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  <w:t>(g)</w:t>
      </w:r>
    </w:p>
    <w:p w14:paraId="0AD0557E" w14:textId="7EDC119A" w:rsidR="00117881" w:rsidRPr="00080810" w:rsidRDefault="00117881" w:rsidP="00ED31AF">
      <w:pPr>
        <w:pStyle w:val="NoSpacing"/>
        <w:rPr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</w:pPr>
      <w:proofErr w:type="spellStart"/>
      <w:r w:rsidRPr="00080810">
        <w:rPr>
          <w:rStyle w:val="enlighter-m0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  <w:t>eigen_centrality</w:t>
      </w:r>
      <w:proofErr w:type="spellEnd"/>
      <w:r w:rsidRPr="00080810">
        <w:rPr>
          <w:rStyle w:val="enlighter-g1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  <w:t>(g)</w:t>
      </w:r>
    </w:p>
    <w:p w14:paraId="141B621F" w14:textId="7F6210BD" w:rsidR="000D41BE" w:rsidRPr="0041411B" w:rsidRDefault="00117881" w:rsidP="0041411B">
      <w:pPr>
        <w:pStyle w:val="NoSpacing"/>
        <w:rPr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</w:pPr>
      <w:r w:rsidRPr="00080810">
        <w:rPr>
          <w:rStyle w:val="enlighter-g1"/>
          <w:rFonts w:cstheme="minorHAnsi"/>
          <w:color w:val="0D0D0D" w:themeColor="text1" w:themeTint="F2"/>
          <w:bdr w:val="none" w:sz="0" w:space="0" w:color="auto" w:frame="1"/>
          <w:shd w:val="clear" w:color="auto" w:fill="FAFAFA"/>
        </w:rPr>
        <w:t>Transitivity(g) #clusteringcoefficient</w:t>
      </w:r>
    </w:p>
    <w:p w14:paraId="3736C5D6" w14:textId="77777777" w:rsidR="008015C1" w:rsidRDefault="008015C1" w:rsidP="00E57B2C">
      <w:pPr>
        <w:rPr>
          <w:rFonts w:cstheme="minorHAnsi"/>
          <w:b/>
          <w:bCs/>
          <w:color w:val="0D0D0D" w:themeColor="text1" w:themeTint="F2"/>
        </w:rPr>
      </w:pPr>
    </w:p>
    <w:p w14:paraId="222D9913" w14:textId="3A5A59E0" w:rsidR="00117881" w:rsidRPr="004E7930" w:rsidRDefault="00117881" w:rsidP="00E57B2C">
      <w:pPr>
        <w:rPr>
          <w:rFonts w:cstheme="minorHAnsi"/>
          <w:b/>
          <w:bCs/>
          <w:color w:val="0D0D0D" w:themeColor="text1" w:themeTint="F2"/>
        </w:rPr>
      </w:pPr>
      <w:r w:rsidRPr="004E7930">
        <w:rPr>
          <w:rFonts w:cstheme="minorHAnsi"/>
          <w:b/>
          <w:bCs/>
          <w:color w:val="0D0D0D" w:themeColor="text1" w:themeTint="F2"/>
        </w:rPr>
        <w:t>TUTORIALS</w:t>
      </w:r>
      <w:r w:rsidR="00ED31AF" w:rsidRPr="004E7930">
        <w:rPr>
          <w:rFonts w:cstheme="minorHAnsi"/>
          <w:b/>
          <w:bCs/>
          <w:color w:val="0D0D0D" w:themeColor="text1" w:themeTint="F2"/>
        </w:rPr>
        <w:t xml:space="preserve"> FOR NETWORK ANALYSIS</w:t>
      </w:r>
    </w:p>
    <w:p w14:paraId="4447949D" w14:textId="77777777" w:rsidR="00117881" w:rsidRPr="00AC7BD8" w:rsidRDefault="00B67617" w:rsidP="00117881">
      <w:pPr>
        <w:rPr>
          <w:rFonts w:cstheme="minorHAnsi"/>
          <w:color w:val="FF0000"/>
        </w:rPr>
      </w:pPr>
      <w:hyperlink r:id="rId11" w:history="1">
        <w:r w:rsidR="00117881" w:rsidRPr="00AC7BD8">
          <w:rPr>
            <w:rStyle w:val="Hyperlink"/>
            <w:rFonts w:cstheme="minorHAnsi"/>
            <w:color w:val="FF0000"/>
          </w:rPr>
          <w:t>https://www.datacamp.com/community/tutorials/centrality-network-analysis-R</w:t>
        </w:r>
      </w:hyperlink>
    </w:p>
    <w:p w14:paraId="3769A925" w14:textId="125BBDCD" w:rsidR="003E6DAD" w:rsidRPr="00AC7BD8" w:rsidRDefault="00B67617">
      <w:pPr>
        <w:rPr>
          <w:rFonts w:cstheme="minorHAnsi"/>
          <w:color w:val="FF0000"/>
        </w:rPr>
      </w:pPr>
      <w:hyperlink r:id="rId12" w:history="1">
        <w:r w:rsidR="006E192C" w:rsidRPr="00AC7BD8">
          <w:rPr>
            <w:rStyle w:val="Hyperlink"/>
            <w:rFonts w:cstheme="minorHAnsi"/>
            <w:color w:val="FF0000"/>
          </w:rPr>
          <w:t>https://www.r-bloggers.com/2018/12/network-centrality-in-r-an-introduction/</w:t>
        </w:r>
      </w:hyperlink>
      <w:r w:rsidR="006E192C" w:rsidRPr="00AC7BD8">
        <w:rPr>
          <w:rFonts w:cstheme="minorHAnsi"/>
          <w:color w:val="FF0000"/>
        </w:rPr>
        <w:t xml:space="preserve"> </w:t>
      </w:r>
    </w:p>
    <w:sectPr w:rsidR="003E6DAD" w:rsidRPr="00AC7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26097"/>
    <w:multiLevelType w:val="hybridMultilevel"/>
    <w:tmpl w:val="A56A810A"/>
    <w:lvl w:ilvl="0" w:tplc="0CE2A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0FA7"/>
    <w:multiLevelType w:val="hybridMultilevel"/>
    <w:tmpl w:val="75B08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1C9"/>
    <w:multiLevelType w:val="hybridMultilevel"/>
    <w:tmpl w:val="86CEFE22"/>
    <w:lvl w:ilvl="0" w:tplc="0CE2A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2C"/>
    <w:rsid w:val="00044C98"/>
    <w:rsid w:val="00080810"/>
    <w:rsid w:val="00082440"/>
    <w:rsid w:val="000D41BE"/>
    <w:rsid w:val="00117881"/>
    <w:rsid w:val="00142D38"/>
    <w:rsid w:val="0015791D"/>
    <w:rsid w:val="001A27F7"/>
    <w:rsid w:val="002815C0"/>
    <w:rsid w:val="002D4D09"/>
    <w:rsid w:val="0030707F"/>
    <w:rsid w:val="003856D7"/>
    <w:rsid w:val="003C1EC0"/>
    <w:rsid w:val="003C435F"/>
    <w:rsid w:val="003E6DAD"/>
    <w:rsid w:val="003E7D4B"/>
    <w:rsid w:val="0041411B"/>
    <w:rsid w:val="004B72DB"/>
    <w:rsid w:val="004E2961"/>
    <w:rsid w:val="004E68DD"/>
    <w:rsid w:val="004E7930"/>
    <w:rsid w:val="005A4EA9"/>
    <w:rsid w:val="006608D6"/>
    <w:rsid w:val="006900A4"/>
    <w:rsid w:val="006D50AD"/>
    <w:rsid w:val="006E0773"/>
    <w:rsid w:val="006E192C"/>
    <w:rsid w:val="006E40D2"/>
    <w:rsid w:val="00734904"/>
    <w:rsid w:val="007358CF"/>
    <w:rsid w:val="00736D53"/>
    <w:rsid w:val="00774658"/>
    <w:rsid w:val="007A4003"/>
    <w:rsid w:val="007C3512"/>
    <w:rsid w:val="007C52DF"/>
    <w:rsid w:val="007D1DA5"/>
    <w:rsid w:val="007D34FF"/>
    <w:rsid w:val="007E54E4"/>
    <w:rsid w:val="00800B76"/>
    <w:rsid w:val="008015C1"/>
    <w:rsid w:val="00824EAD"/>
    <w:rsid w:val="008563F7"/>
    <w:rsid w:val="00874D3B"/>
    <w:rsid w:val="00894161"/>
    <w:rsid w:val="00906D10"/>
    <w:rsid w:val="009246F7"/>
    <w:rsid w:val="00927E0A"/>
    <w:rsid w:val="0094334E"/>
    <w:rsid w:val="00957FE6"/>
    <w:rsid w:val="0096589D"/>
    <w:rsid w:val="009A5B07"/>
    <w:rsid w:val="009F668B"/>
    <w:rsid w:val="00A009FA"/>
    <w:rsid w:val="00A30D83"/>
    <w:rsid w:val="00A9068F"/>
    <w:rsid w:val="00A91B8A"/>
    <w:rsid w:val="00AA0123"/>
    <w:rsid w:val="00AC0D71"/>
    <w:rsid w:val="00AC7BD8"/>
    <w:rsid w:val="00B305CD"/>
    <w:rsid w:val="00B451D2"/>
    <w:rsid w:val="00B67617"/>
    <w:rsid w:val="00BA7335"/>
    <w:rsid w:val="00BD634B"/>
    <w:rsid w:val="00BF2460"/>
    <w:rsid w:val="00C0212F"/>
    <w:rsid w:val="00C3049F"/>
    <w:rsid w:val="00C30A52"/>
    <w:rsid w:val="00C52B37"/>
    <w:rsid w:val="00C57B84"/>
    <w:rsid w:val="00C60BF0"/>
    <w:rsid w:val="00C80FBA"/>
    <w:rsid w:val="00C95535"/>
    <w:rsid w:val="00D125B5"/>
    <w:rsid w:val="00E21831"/>
    <w:rsid w:val="00E23CF7"/>
    <w:rsid w:val="00E56F12"/>
    <w:rsid w:val="00E57B2C"/>
    <w:rsid w:val="00EA5025"/>
    <w:rsid w:val="00EC24CE"/>
    <w:rsid w:val="00ED31AF"/>
    <w:rsid w:val="00F05E84"/>
    <w:rsid w:val="00F8140B"/>
    <w:rsid w:val="00F959F2"/>
    <w:rsid w:val="00F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6E17"/>
  <w15:chartTrackingRefBased/>
  <w15:docId w15:val="{E83CBFAA-0026-4AD2-BE25-F42B0019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881"/>
    <w:pPr>
      <w:spacing w:after="0" w:line="240" w:lineRule="auto"/>
    </w:pPr>
  </w:style>
  <w:style w:type="character" w:customStyle="1" w:styleId="enlighter-m0">
    <w:name w:val="enlighter-m0"/>
    <w:basedOn w:val="DefaultParagraphFont"/>
    <w:rsid w:val="00117881"/>
  </w:style>
  <w:style w:type="character" w:customStyle="1" w:styleId="enlighter-g1">
    <w:name w:val="enlighter-g1"/>
    <w:basedOn w:val="DefaultParagraphFont"/>
    <w:rsid w:val="00117881"/>
  </w:style>
  <w:style w:type="character" w:customStyle="1" w:styleId="enlighter-text">
    <w:name w:val="enlighter-text"/>
    <w:basedOn w:val="DefaultParagraphFont"/>
    <w:rsid w:val="00117881"/>
  </w:style>
  <w:style w:type="character" w:styleId="Hyperlink">
    <w:name w:val="Hyperlink"/>
    <w:basedOn w:val="DefaultParagraphFont"/>
    <w:uiPriority w:val="99"/>
    <w:unhideWhenUsed/>
    <w:rsid w:val="00117881"/>
    <w:rPr>
      <w:color w:val="0563C1" w:themeColor="hyperlink"/>
      <w:u w:val="single"/>
    </w:rPr>
  </w:style>
  <w:style w:type="character" w:customStyle="1" w:styleId="gd15mcfcktb">
    <w:name w:val="gd15mcfcktb"/>
    <w:basedOn w:val="DefaultParagraphFont"/>
    <w:rsid w:val="00117881"/>
  </w:style>
  <w:style w:type="character" w:customStyle="1" w:styleId="enlighter-m3">
    <w:name w:val="enlighter-m3"/>
    <w:basedOn w:val="DefaultParagraphFont"/>
    <w:rsid w:val="00117881"/>
  </w:style>
  <w:style w:type="character" w:styleId="UnresolvedMention">
    <w:name w:val="Unresolved Mention"/>
    <w:basedOn w:val="DefaultParagraphFont"/>
    <w:uiPriority w:val="99"/>
    <w:semiHidden/>
    <w:unhideWhenUsed/>
    <w:rsid w:val="006E19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D5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d15mcfceub">
    <w:name w:val="gd15mcfceub"/>
    <w:basedOn w:val="DefaultParagraphFont"/>
    <w:rsid w:val="006E40D2"/>
  </w:style>
  <w:style w:type="paragraph" w:styleId="ListParagraph">
    <w:name w:val="List Paragraph"/>
    <w:basedOn w:val="Normal"/>
    <w:uiPriority w:val="34"/>
    <w:qFormat/>
    <w:rsid w:val="009658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7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conogi/bigSCale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articles/pbmc3k_tutorial.html" TargetMode="External"/><Relationship Id="rId12" Type="http://schemas.openxmlformats.org/officeDocument/2006/relationships/hyperlink" Target="https://www.r-bloggers.com/2018/12/network-centrality-in-r-an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tac-data-portal.georgetown.edu/study-summary/S047" TargetMode="External"/><Relationship Id="rId11" Type="http://schemas.openxmlformats.org/officeDocument/2006/relationships/hyperlink" Target="https://www.datacamp.com/community/tutorials/centrality-network-analysis-R" TargetMode="External"/><Relationship Id="rId5" Type="http://schemas.openxmlformats.org/officeDocument/2006/relationships/hyperlink" Target="https://singlecell.broadinstitute.org/single_cell/study/SCP393/single-cell-rna-seq-of-adult-and-pediatric-glioblastoma" TargetMode="External"/><Relationship Id="rId10" Type="http://schemas.openxmlformats.org/officeDocument/2006/relationships/hyperlink" Target="https://github.com/mscastillo/GRNVB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roaldo/cellrou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Abicumaran Uthamacumaran</dc:creator>
  <cp:keywords/>
  <dc:description/>
  <cp:lastModifiedBy>Abicumaran Uthamacumaran</cp:lastModifiedBy>
  <cp:revision>26</cp:revision>
  <dcterms:created xsi:type="dcterms:W3CDTF">2022-01-01T00:42:00Z</dcterms:created>
  <dcterms:modified xsi:type="dcterms:W3CDTF">2022-01-06T01:28:00Z</dcterms:modified>
</cp:coreProperties>
</file>