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 3a: Use Case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3b: Activity Model:</w:t>
        <w:br w:type="textWrapping"/>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