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ind w:right="-18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June2025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LTVIP2025TMID31972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Health AI:Intelligent Healthcare Assistance using IBM Granite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0F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Statement Chosen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  <w:t xml:space="preserve"> Many individuals lack access to intelligent and affordable health guidance tools. They often rely on unverified internet sources or delayed medical consultation. Our goal is to create a virtual healthcare assistant powered by AI (IBM Granite) that delivers accurate, timely, and user-friendly health advice for symptoms, treatment plans, and disease predictions — accessible to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leymughcct0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🔍 Idea Pool (Volume over Value)</w:t>
      </w:r>
    </w:p>
    <w:p w:rsidR="00000000" w:rsidDel="00000000" w:rsidP="00000000" w:rsidRDefault="00000000" w:rsidRPr="00000000" w14:paraId="00000012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Category: Core Features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 symptom checker using IBM Granite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Natural language doctor-patient chat interface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Disease prediction and possible treatment suggestions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Health history management (upload PDFs)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Multilingual chatbot for rural inclusion</w:t>
      </w:r>
    </w:p>
    <w:p w:rsidR="00000000" w:rsidDel="00000000" w:rsidP="00000000" w:rsidRDefault="00000000" w:rsidRPr="00000000" w14:paraId="00000018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Category: Value-Added Features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Preventive health tips and alerts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Emotional well-being detection (tone analysis)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Medical report summarizer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 health analytics dashboard (charts, trackers)</w:t>
      </w:r>
    </w:p>
    <w:p w:rsidR="00000000" w:rsidDel="00000000" w:rsidP="00000000" w:rsidRDefault="00000000" w:rsidRPr="00000000" w14:paraId="0000001D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Category: Technical Enhancements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FastAPI backend for secure model API integration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Streamlit frontend for ease of deployment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Firebase for storing patient records securely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Offline mode using local cache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Rate limiting and retry logic for API calls</w:t>
      </w:r>
    </w:p>
    <w:p w:rsidR="00000000" w:rsidDel="00000000" w:rsidP="00000000" w:rsidRDefault="00000000" w:rsidRPr="00000000" w14:paraId="00000023">
      <w:pPr>
        <w:spacing w:after="240" w:before="240" w:line="259" w:lineRule="auto"/>
        <w:ind w:left="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Step 3: Idea Prioritization - HealthAI Project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755"/>
        <w:gridCol w:w="1815"/>
        <w:gridCol w:w="1710"/>
        <w:gridCol w:w="1785"/>
        <w:tblGridChange w:id="0">
          <w:tblGrid>
            <w:gridCol w:w="1830"/>
            <w:gridCol w:w="1755"/>
            <w:gridCol w:w="1815"/>
            <w:gridCol w:w="1710"/>
            <w:gridCol w:w="17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Impact (1–5)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Feasibility (1–5)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Total (Out of 10)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Priority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AI Symptom Checker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Natural Language Chat with Doctor Bot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Disease Prediction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Health History Upload (PDF Parser)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Emotional Well-being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Wearable Device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Visual Health Analytics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Firebase Data 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Streamlit Frontend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Offline Mode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