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1823B" w14:textId="3D43E516" w:rsidR="00841F64" w:rsidRDefault="00841F64">
      <w:pPr>
        <w:spacing w:line="1" w:lineRule="exact"/>
      </w:pPr>
    </w:p>
    <w:p w14:paraId="573DEB1F" w14:textId="77777777" w:rsidR="00841F64" w:rsidRDefault="003C49BE">
      <w:pPr>
        <w:pStyle w:val="Resimyazs0"/>
        <w:framePr w:wrap="none" w:vAnchor="page" w:hAnchor="page" w:x="2332" w:y="1208"/>
        <w:jc w:val="left"/>
        <w:rPr>
          <w:sz w:val="44"/>
          <w:szCs w:val="44"/>
        </w:rPr>
      </w:pPr>
      <w:r>
        <w:rPr>
          <w:sz w:val="44"/>
          <w:szCs w:val="44"/>
          <w:lang w:val="de"/>
        </w:rPr>
        <w:t>AUTODESK®</w:t>
      </w:r>
    </w:p>
    <w:p w14:paraId="7D71EE5B" w14:textId="77777777" w:rsidR="00841F64" w:rsidRDefault="003C49BE">
      <w:pPr>
        <w:pStyle w:val="Resimyazs0"/>
        <w:framePr w:wrap="none" w:vAnchor="page" w:hAnchor="page" w:x="2942" w:y="1888"/>
        <w:jc w:val="left"/>
        <w:rPr>
          <w:sz w:val="44"/>
          <w:szCs w:val="44"/>
        </w:rPr>
      </w:pPr>
      <w:r>
        <w:rPr>
          <w:sz w:val="44"/>
          <w:szCs w:val="44"/>
          <w:lang w:val="de"/>
        </w:rPr>
        <w:t>MOLDFLOW® 2021</w:t>
      </w:r>
    </w:p>
    <w:p w14:paraId="16D2210E" w14:textId="77777777" w:rsidR="00841F64" w:rsidRDefault="003C49BE">
      <w:pPr>
        <w:pStyle w:val="Resimyazs0"/>
        <w:framePr w:w="343" w:h="406" w:hRule="exact" w:wrap="none" w:vAnchor="page" w:hAnchor="page" w:x="11600" w:y="2447"/>
        <w:jc w:val="right"/>
        <w:rPr>
          <w:sz w:val="20"/>
          <w:szCs w:val="20"/>
        </w:rPr>
      </w:pPr>
      <w:r w:rsidRPr="003C49BE">
        <w:rPr>
          <w:color w:val="6F4D30"/>
          <w:sz w:val="20"/>
          <w:szCs w:val="20"/>
          <w:lang w:val="de"/>
        </w:rPr>
        <w:t>•</w:t>
      </w:r>
      <w:proofErr w:type="spellStart"/>
      <w:r w:rsidRPr="003C49BE">
        <w:rPr>
          <w:color w:val="6F4D30"/>
          <w:sz w:val="20"/>
          <w:szCs w:val="20"/>
          <w:lang w:val="de"/>
        </w:rPr>
        <w:t>ié</w:t>
      </w:r>
      <w:proofErr w:type="spellEnd"/>
    </w:p>
    <w:p w14:paraId="164AE3A4" w14:textId="77777777" w:rsidR="00841F64" w:rsidRDefault="003C49BE">
      <w:pPr>
        <w:pStyle w:val="Resimyazs0"/>
        <w:framePr w:w="343" w:h="406" w:hRule="exact" w:wrap="none" w:vAnchor="page" w:hAnchor="page" w:x="11600" w:y="2447"/>
        <w:spacing w:line="180" w:lineRule="auto"/>
        <w:jc w:val="right"/>
        <w:rPr>
          <w:sz w:val="20"/>
          <w:szCs w:val="20"/>
        </w:rPr>
      </w:pPr>
      <w:r>
        <w:rPr>
          <w:color w:val="6F4D30"/>
          <w:sz w:val="20"/>
          <w:szCs w:val="20"/>
          <w:lang w:val="de"/>
        </w:rPr>
        <w:t>« »Ich</w:t>
      </w:r>
    </w:p>
    <w:p w14:paraId="520BBDFA" w14:textId="78F683A8" w:rsidR="00841F64" w:rsidRDefault="003C49BE">
      <w:pPr>
        <w:pStyle w:val="Resimyazs0"/>
        <w:framePr w:w="6663" w:h="2226" w:hRule="exact" w:wrap="none" w:vAnchor="page" w:hAnchor="page" w:x="1224" w:y="4578"/>
        <w:spacing w:line="209" w:lineRule="auto"/>
        <w:jc w:val="left"/>
        <w:rPr>
          <w:sz w:val="56"/>
          <w:szCs w:val="56"/>
        </w:rPr>
      </w:pPr>
      <w:r>
        <w:rPr>
          <w:color w:val="3F2E1F"/>
          <w:sz w:val="56"/>
          <w:szCs w:val="56"/>
          <w:lang w:val="de"/>
        </w:rPr>
        <w:t xml:space="preserve">Autodesk </w:t>
      </w:r>
      <w:proofErr w:type="spellStart"/>
      <w:r>
        <w:rPr>
          <w:color w:val="3F2E1F"/>
          <w:sz w:val="56"/>
          <w:szCs w:val="56"/>
          <w:lang w:val="de"/>
        </w:rPr>
        <w:t>Moldflow</w:t>
      </w:r>
      <w:proofErr w:type="spellEnd"/>
      <w:r>
        <w:rPr>
          <w:color w:val="3F2E1F"/>
          <w:sz w:val="56"/>
          <w:szCs w:val="56"/>
          <w:lang w:val="de"/>
        </w:rPr>
        <w:t xml:space="preserve"> </w:t>
      </w:r>
      <w:proofErr w:type="spellStart"/>
      <w:r>
        <w:rPr>
          <w:color w:val="3F2E1F"/>
          <w:sz w:val="56"/>
          <w:szCs w:val="56"/>
          <w:lang w:val="de"/>
        </w:rPr>
        <w:t>Resu</w:t>
      </w:r>
      <w:r w:rsidR="001636F6">
        <w:rPr>
          <w:color w:val="3F2E1F"/>
          <w:sz w:val="56"/>
          <w:szCs w:val="56"/>
          <w:lang w:val="de"/>
        </w:rPr>
        <w:t>l</w:t>
      </w:r>
      <w:r>
        <w:rPr>
          <w:color w:val="3F2E1F"/>
          <w:sz w:val="56"/>
          <w:szCs w:val="56"/>
          <w:lang w:val="de"/>
        </w:rPr>
        <w:t>t</w:t>
      </w:r>
      <w:proofErr w:type="spellEnd"/>
      <w:r>
        <w:rPr>
          <w:color w:val="3F2E1F"/>
          <w:sz w:val="56"/>
          <w:szCs w:val="56"/>
          <w:lang w:val="de"/>
        </w:rPr>
        <w:t xml:space="preserve"> </w:t>
      </w:r>
      <w:r w:rsidRPr="003C49BE">
        <w:rPr>
          <w:color w:val="3F2E1F"/>
          <w:sz w:val="56"/>
          <w:szCs w:val="56"/>
          <w:lang w:val="de"/>
        </w:rPr>
        <w:t>Interpretation Schulungszertifikat</w:t>
      </w:r>
    </w:p>
    <w:p w14:paraId="278410E4" w14:textId="77777777" w:rsidR="00841F64" w:rsidRDefault="003C49BE">
      <w:pPr>
        <w:pStyle w:val="Resimyazs0"/>
        <w:framePr w:w="6663" w:h="2226" w:hRule="exact" w:wrap="none" w:vAnchor="page" w:hAnchor="page" w:x="1224" w:y="4578"/>
        <w:spacing w:line="182" w:lineRule="auto"/>
        <w:jc w:val="left"/>
        <w:rPr>
          <w:sz w:val="28"/>
          <w:szCs w:val="28"/>
        </w:rPr>
      </w:pPr>
      <w:r>
        <w:rPr>
          <w:color w:val="3F2E1F"/>
          <w:sz w:val="28"/>
          <w:szCs w:val="28"/>
          <w:lang w:val="de"/>
        </w:rPr>
        <w:t>Schulungsinhalte:</w:t>
      </w:r>
    </w:p>
    <w:p w14:paraId="1088B1FB" w14:textId="77777777" w:rsidR="00841F64" w:rsidRDefault="003C49BE">
      <w:pPr>
        <w:pStyle w:val="Resimyazs0"/>
        <w:framePr w:w="6096" w:h="1597" w:hRule="exact" w:wrap="none" w:vAnchor="page" w:hAnchor="page" w:x="1641" w:y="7136"/>
        <w:spacing w:line="252" w:lineRule="auto"/>
        <w:jc w:val="left"/>
        <w:rPr>
          <w:sz w:val="20"/>
          <w:szCs w:val="20"/>
        </w:rPr>
      </w:pPr>
      <w:r w:rsidRPr="003C49BE">
        <w:rPr>
          <w:color w:val="3F2E1F"/>
          <w:sz w:val="20"/>
          <w:szCs w:val="20"/>
          <w:lang w:val="de"/>
        </w:rPr>
        <w:t xml:space="preserve">Methodische Regeln </w:t>
      </w:r>
      <w:r>
        <w:rPr>
          <w:color w:val="3F2E1F"/>
          <w:sz w:val="20"/>
          <w:szCs w:val="20"/>
          <w:lang w:val="de"/>
        </w:rPr>
        <w:t xml:space="preserve">für die Teilekonstruktion </w:t>
      </w:r>
      <w:r w:rsidRPr="003C49BE">
        <w:rPr>
          <w:color w:val="3F2E1F"/>
          <w:sz w:val="20"/>
          <w:szCs w:val="20"/>
          <w:lang w:val="de"/>
        </w:rPr>
        <w:t xml:space="preserve">und </w:t>
      </w:r>
      <w:r>
        <w:rPr>
          <w:color w:val="3F2E1F"/>
          <w:sz w:val="20"/>
          <w:szCs w:val="20"/>
          <w:lang w:val="de"/>
        </w:rPr>
        <w:t xml:space="preserve">werkzeugkonstruktion </w:t>
      </w:r>
      <w:r w:rsidRPr="003C49BE">
        <w:rPr>
          <w:color w:val="3F2E1F"/>
          <w:sz w:val="20"/>
          <w:szCs w:val="20"/>
          <w:lang w:val="de"/>
        </w:rPr>
        <w:t xml:space="preserve">- visualisiert und interpretiert mit </w:t>
      </w:r>
      <w:r>
        <w:rPr>
          <w:color w:val="3F2E1F"/>
          <w:sz w:val="20"/>
          <w:szCs w:val="20"/>
          <w:lang w:val="de"/>
        </w:rPr>
        <w:t>Beispielen</w:t>
      </w:r>
      <w:r w:rsidRPr="003C49BE">
        <w:rPr>
          <w:color w:val="3F2E1F"/>
          <w:sz w:val="20"/>
          <w:szCs w:val="20"/>
          <w:lang w:val="de"/>
        </w:rPr>
        <w:t xml:space="preserve"> der Prozesssimulation </w:t>
      </w:r>
      <w:r>
        <w:rPr>
          <w:color w:val="3F2E1F"/>
          <w:sz w:val="20"/>
          <w:szCs w:val="20"/>
          <w:lang w:val="de"/>
        </w:rPr>
        <w:t xml:space="preserve"> </w:t>
      </w:r>
      <w:r w:rsidRPr="003C49BE">
        <w:rPr>
          <w:color w:val="3F2E1F"/>
          <w:sz w:val="20"/>
          <w:szCs w:val="20"/>
          <w:lang w:val="de"/>
        </w:rPr>
        <w:t xml:space="preserve">Autodesk Moldflow - </w:t>
      </w:r>
      <w:r>
        <w:rPr>
          <w:color w:val="3F2E1F"/>
          <w:sz w:val="20"/>
          <w:szCs w:val="20"/>
          <w:lang w:val="de"/>
        </w:rPr>
        <w:t>resuit interprétation</w:t>
      </w:r>
    </w:p>
    <w:p w14:paraId="672091AB" w14:textId="550624A6" w:rsidR="00841F64" w:rsidRDefault="003C49BE">
      <w:pPr>
        <w:pStyle w:val="Resimyazs0"/>
        <w:framePr w:w="6096" w:h="1597" w:hRule="exact" w:wrap="none" w:vAnchor="page" w:hAnchor="page" w:x="1641" w:y="7136"/>
        <w:spacing w:line="264" w:lineRule="auto"/>
        <w:ind w:left="760" w:hanging="440"/>
        <w:jc w:val="left"/>
        <w:rPr>
          <w:sz w:val="20"/>
          <w:szCs w:val="20"/>
        </w:rPr>
      </w:pPr>
      <w:r w:rsidRPr="003C49BE">
        <w:rPr>
          <w:color w:val="6F4D30"/>
          <w:sz w:val="20"/>
          <w:szCs w:val="20"/>
          <w:lang w:val="de"/>
        </w:rPr>
        <w:t xml:space="preserve">— </w:t>
      </w:r>
      <w:r>
        <w:rPr>
          <w:color w:val="3F2E1F"/>
          <w:sz w:val="20"/>
          <w:szCs w:val="20"/>
          <w:lang w:val="de"/>
        </w:rPr>
        <w:t xml:space="preserve">Korrélation </w:t>
      </w:r>
      <w:r w:rsidRPr="003C49BE">
        <w:rPr>
          <w:color w:val="3F2E1F"/>
          <w:sz w:val="20"/>
          <w:szCs w:val="20"/>
          <w:lang w:val="de"/>
        </w:rPr>
        <w:t xml:space="preserve">zwischen </w:t>
      </w:r>
      <w:r>
        <w:rPr>
          <w:color w:val="3F2E1F"/>
          <w:sz w:val="20"/>
          <w:szCs w:val="20"/>
          <w:lang w:val="de"/>
        </w:rPr>
        <w:t xml:space="preserve">Simulations-Resuit </w:t>
      </w:r>
      <w:r w:rsidRPr="003C49BE">
        <w:rPr>
          <w:color w:val="3F2E1F"/>
          <w:sz w:val="20"/>
          <w:szCs w:val="20"/>
          <w:lang w:val="de"/>
        </w:rPr>
        <w:t xml:space="preserve">und Qualitätsmerkmalen </w:t>
      </w:r>
      <w:proofErr w:type="spellStart"/>
      <w:r>
        <w:rPr>
          <w:color w:val="3F2E1F"/>
          <w:sz w:val="20"/>
          <w:szCs w:val="20"/>
          <w:lang w:val="de"/>
        </w:rPr>
        <w:t>Corrélation</w:t>
      </w:r>
      <w:proofErr w:type="spellEnd"/>
      <w:r>
        <w:rPr>
          <w:color w:val="3F2E1F"/>
          <w:sz w:val="20"/>
          <w:szCs w:val="20"/>
          <w:lang w:val="de"/>
        </w:rPr>
        <w:t xml:space="preserve"> </w:t>
      </w:r>
      <w:r w:rsidRPr="003C49BE">
        <w:rPr>
          <w:color w:val="3F2E1F"/>
          <w:sz w:val="20"/>
          <w:szCs w:val="20"/>
          <w:lang w:val="de"/>
        </w:rPr>
        <w:t xml:space="preserve">zwischen </w:t>
      </w:r>
      <w:r>
        <w:rPr>
          <w:color w:val="3F2E1F"/>
          <w:sz w:val="20"/>
          <w:szCs w:val="20"/>
          <w:lang w:val="de"/>
        </w:rPr>
        <w:t>Simulations-</w:t>
      </w:r>
      <w:proofErr w:type="spellStart"/>
      <w:r>
        <w:rPr>
          <w:color w:val="3F2E1F"/>
          <w:sz w:val="20"/>
          <w:szCs w:val="20"/>
          <w:lang w:val="de"/>
        </w:rPr>
        <w:t>Resu</w:t>
      </w:r>
      <w:r w:rsidR="001636F6">
        <w:rPr>
          <w:color w:val="3F2E1F"/>
          <w:sz w:val="20"/>
          <w:szCs w:val="20"/>
          <w:lang w:val="de"/>
        </w:rPr>
        <w:t>l</w:t>
      </w:r>
      <w:r>
        <w:rPr>
          <w:color w:val="3F2E1F"/>
          <w:sz w:val="20"/>
          <w:szCs w:val="20"/>
          <w:lang w:val="de"/>
        </w:rPr>
        <w:t>t</w:t>
      </w:r>
      <w:proofErr w:type="spellEnd"/>
      <w:r>
        <w:rPr>
          <w:color w:val="3F2E1F"/>
          <w:sz w:val="20"/>
          <w:szCs w:val="20"/>
          <w:lang w:val="de"/>
        </w:rPr>
        <w:t xml:space="preserve"> und praxisrelevanten Entscheidungen</w:t>
      </w:r>
    </w:p>
    <w:p w14:paraId="678142C2" w14:textId="77777777" w:rsidR="00841F64" w:rsidRDefault="003C49BE" w:rsidP="001636F6">
      <w:pPr>
        <w:pStyle w:val="Resimyazs0"/>
        <w:framePr w:w="5237" w:h="2937" w:hRule="exact" w:wrap="none" w:vAnchor="page" w:hAnchor="page" w:x="8333" w:y="6409"/>
        <w:spacing w:after="160"/>
        <w:jc w:val="left"/>
        <w:rPr>
          <w:sz w:val="28"/>
          <w:szCs w:val="28"/>
        </w:rPr>
      </w:pPr>
      <w:r w:rsidRPr="003C49BE">
        <w:rPr>
          <w:sz w:val="28"/>
          <w:szCs w:val="28"/>
          <w:lang w:val="de"/>
        </w:rPr>
        <w:t xml:space="preserve">Wir </w:t>
      </w:r>
      <w:r>
        <w:rPr>
          <w:sz w:val="28"/>
          <w:szCs w:val="28"/>
          <w:lang w:val="de"/>
        </w:rPr>
        <w:t>bestätigen</w:t>
      </w:r>
      <w:r>
        <w:rPr>
          <w:lang w:val="de"/>
        </w:rPr>
        <w:t xml:space="preserve"> </w:t>
      </w:r>
      <w:r w:rsidRPr="001636F6">
        <w:rPr>
          <w:sz w:val="28"/>
          <w:szCs w:val="28"/>
          <w:lang w:val="de"/>
        </w:rPr>
        <w:t>die</w:t>
      </w:r>
      <w:r>
        <w:rPr>
          <w:lang w:val="de"/>
        </w:rPr>
        <w:t xml:space="preserve"> </w:t>
      </w:r>
      <w:r>
        <w:rPr>
          <w:sz w:val="28"/>
          <w:szCs w:val="28"/>
          <w:lang w:val="de"/>
        </w:rPr>
        <w:t>Teilnahme an Schulungen  von</w:t>
      </w:r>
    </w:p>
    <w:p w14:paraId="64EAED0F" w14:textId="77777777" w:rsidR="00841F64" w:rsidRDefault="003C49BE" w:rsidP="001636F6">
      <w:pPr>
        <w:pStyle w:val="Resimyazs0"/>
        <w:framePr w:w="5237" w:h="2937" w:hRule="exact" w:wrap="none" w:vAnchor="page" w:hAnchor="page" w:x="8333" w:y="6409"/>
        <w:spacing w:after="160"/>
        <w:jc w:val="left"/>
        <w:rPr>
          <w:sz w:val="42"/>
          <w:szCs w:val="42"/>
        </w:rPr>
      </w:pPr>
      <w:r>
        <w:rPr>
          <w:b/>
          <w:sz w:val="42"/>
          <w:szCs w:val="42"/>
          <w:lang w:val="de"/>
        </w:rPr>
        <w:t>Onur Burak KILIÇ</w:t>
      </w:r>
    </w:p>
    <w:p w14:paraId="23953776" w14:textId="77777777" w:rsidR="00841F64" w:rsidRDefault="003C49BE" w:rsidP="001636F6">
      <w:pPr>
        <w:pStyle w:val="Resimyazs0"/>
        <w:framePr w:w="5237" w:h="2937" w:hRule="exact" w:wrap="none" w:vAnchor="page" w:hAnchor="page" w:x="8333" w:y="6409"/>
        <w:spacing w:after="60"/>
        <w:jc w:val="left"/>
        <w:rPr>
          <w:sz w:val="28"/>
          <w:szCs w:val="28"/>
        </w:rPr>
      </w:pPr>
      <w:r>
        <w:rPr>
          <w:b/>
          <w:bCs/>
          <w:sz w:val="28"/>
          <w:szCs w:val="28"/>
          <w:lang w:val="de"/>
        </w:rPr>
        <w:t xml:space="preserve">für Autodesk® </w:t>
      </w:r>
      <w:proofErr w:type="spellStart"/>
      <w:r>
        <w:rPr>
          <w:b/>
          <w:bCs/>
          <w:sz w:val="28"/>
          <w:szCs w:val="28"/>
          <w:lang w:val="de"/>
        </w:rPr>
        <w:t>Moldflow</w:t>
      </w:r>
      <w:proofErr w:type="spellEnd"/>
      <w:r>
        <w:rPr>
          <w:b/>
          <w:bCs/>
          <w:sz w:val="28"/>
          <w:szCs w:val="28"/>
          <w:lang w:val="de"/>
        </w:rPr>
        <w:t xml:space="preserve">® Insight 2021 </w:t>
      </w:r>
      <w:r w:rsidRPr="003C49BE">
        <w:rPr>
          <w:b/>
          <w:sz w:val="28"/>
          <w:szCs w:val="28"/>
          <w:lang w:val="de"/>
        </w:rPr>
        <w:t xml:space="preserve">Grundlagen- </w:t>
      </w:r>
      <w:r>
        <w:rPr>
          <w:b/>
          <w:bCs/>
          <w:sz w:val="28"/>
          <w:szCs w:val="28"/>
          <w:lang w:val="de"/>
        </w:rPr>
        <w:t xml:space="preserve">und </w:t>
      </w:r>
      <w:r w:rsidRPr="003C49BE">
        <w:rPr>
          <w:b/>
          <w:sz w:val="28"/>
          <w:szCs w:val="28"/>
          <w:lang w:val="de"/>
        </w:rPr>
        <w:t>Interpretationsworkshop</w:t>
      </w:r>
    </w:p>
    <w:p w14:paraId="2E7D69A2" w14:textId="77777777" w:rsidR="00841F64" w:rsidRDefault="003C49BE" w:rsidP="001636F6">
      <w:pPr>
        <w:pStyle w:val="Resimyazs0"/>
        <w:framePr w:w="5237" w:h="2937" w:hRule="exact" w:wrap="none" w:vAnchor="page" w:hAnchor="page" w:x="8333" w:y="6409"/>
        <w:jc w:val="left"/>
        <w:rPr>
          <w:sz w:val="28"/>
          <w:szCs w:val="28"/>
        </w:rPr>
      </w:pPr>
      <w:r w:rsidRPr="001636F6">
        <w:rPr>
          <w:sz w:val="28"/>
          <w:szCs w:val="28"/>
          <w:lang w:val="en-US"/>
        </w:rPr>
        <w:t>14.-</w:t>
      </w:r>
      <w:proofErr w:type="gramStart"/>
      <w:r w:rsidRPr="001636F6">
        <w:rPr>
          <w:sz w:val="28"/>
          <w:szCs w:val="28"/>
          <w:lang w:val="en-US"/>
        </w:rPr>
        <w:t>15 .</w:t>
      </w:r>
      <w:proofErr w:type="gramEnd"/>
      <w:r w:rsidRPr="001636F6">
        <w:rPr>
          <w:sz w:val="28"/>
          <w:szCs w:val="28"/>
          <w:lang w:val="en-US"/>
        </w:rPr>
        <w:t xml:space="preserve"> September 2021</w:t>
      </w:r>
    </w:p>
    <w:p w14:paraId="1C4A356F" w14:textId="083925A0" w:rsidR="00841F64" w:rsidRDefault="001636F6" w:rsidP="001636F6">
      <w:pPr>
        <w:pStyle w:val="Resimyazs0"/>
        <w:framePr w:w="2551" w:h="1115" w:hRule="exact" w:wrap="none" w:vAnchor="page" w:hAnchor="page" w:x="4583" w:y="9482"/>
        <w:tabs>
          <w:tab w:val="left" w:leader="underscore" w:pos="1268"/>
        </w:tabs>
        <w:jc w:val="left"/>
        <w:rPr>
          <w:sz w:val="18"/>
          <w:szCs w:val="18"/>
        </w:rPr>
      </w:pPr>
      <w:r>
        <w:rPr>
          <w:rFonts w:ascii="Calibri" w:eastAsia="Calibri" w:hAnsi="Calibri" w:cs="Calibri"/>
          <w:color w:val="3F2E1F"/>
          <w:sz w:val="18"/>
          <w:szCs w:val="18"/>
          <w:lang w:val="tr-TR" w:eastAsia="tr-TR" w:bidi="tr-TR"/>
        </w:rPr>
        <w:t xml:space="preserve">Tuzla </w:t>
      </w:r>
      <w:r>
        <w:rPr>
          <w:rFonts w:ascii="Calibri" w:eastAsia="Calibri" w:hAnsi="Calibri" w:cs="Calibri"/>
          <w:color w:val="3F2E1F"/>
          <w:sz w:val="18"/>
          <w:szCs w:val="18"/>
        </w:rPr>
        <w:t xml:space="preserve">Plus </w:t>
      </w:r>
      <w:r>
        <w:rPr>
          <w:rFonts w:ascii="Calibri" w:eastAsia="Calibri" w:hAnsi="Calibri" w:cs="Calibri"/>
          <w:color w:val="3F2E1F"/>
          <w:sz w:val="18"/>
          <w:szCs w:val="18"/>
          <w:lang w:val="tr-TR" w:eastAsia="tr-TR" w:bidi="tr-TR"/>
        </w:rPr>
        <w:t xml:space="preserve">Sanayi No:18/41 </w:t>
      </w:r>
      <w:proofErr w:type="spellStart"/>
      <w:r>
        <w:rPr>
          <w:rFonts w:ascii="Calibri" w:eastAsia="Calibri" w:hAnsi="Calibri" w:cs="Calibri"/>
          <w:color w:val="3F2E1F"/>
          <w:sz w:val="18"/>
          <w:szCs w:val="18"/>
          <w:lang w:val="tr-TR" w:eastAsia="tr-TR" w:bidi="tr-TR"/>
        </w:rPr>
        <w:t>Şekerpınar</w:t>
      </w:r>
      <w:proofErr w:type="spellEnd"/>
      <w:r>
        <w:rPr>
          <w:rFonts w:ascii="Calibri" w:eastAsia="Calibri" w:hAnsi="Calibri" w:cs="Calibri"/>
          <w:color w:val="3F2E1F"/>
          <w:sz w:val="18"/>
          <w:szCs w:val="18"/>
          <w:lang w:val="tr-TR" w:eastAsia="tr-TR" w:bidi="tr-TR"/>
        </w:rPr>
        <w:t xml:space="preserve"> </w:t>
      </w:r>
      <w:proofErr w:type="spellStart"/>
      <w:r>
        <w:rPr>
          <w:rFonts w:ascii="Calibri" w:eastAsia="Calibri" w:hAnsi="Calibri" w:cs="Calibri"/>
          <w:color w:val="3F2E1F"/>
          <w:sz w:val="18"/>
          <w:szCs w:val="18"/>
          <w:lang w:val="tr-TR" w:eastAsia="tr-TR" w:bidi="tr-TR"/>
        </w:rPr>
        <w:t>Mh</w:t>
      </w:r>
      <w:proofErr w:type="spellEnd"/>
      <w:r>
        <w:rPr>
          <w:rFonts w:ascii="Calibri" w:eastAsia="Calibri" w:hAnsi="Calibri" w:cs="Calibri"/>
          <w:color w:val="3F2E1F"/>
          <w:sz w:val="18"/>
          <w:szCs w:val="18"/>
          <w:lang w:val="tr-TR" w:eastAsia="tr-TR" w:bidi="tr-TR"/>
        </w:rPr>
        <w:t xml:space="preserve">. </w:t>
      </w:r>
      <w:proofErr w:type="spellStart"/>
      <w:r w:rsidRPr="003C49BE">
        <w:rPr>
          <w:rFonts w:ascii="Calibri" w:eastAsia="Calibri" w:hAnsi="Calibri" w:cs="Calibri"/>
          <w:color w:val="3F2E1F"/>
          <w:sz w:val="18"/>
          <w:szCs w:val="18"/>
          <w:lang w:val="en-US" w:eastAsia="de-DE" w:bidi="de-DE"/>
        </w:rPr>
        <w:t>Tepeören</w:t>
      </w:r>
      <w:proofErr w:type="spellEnd"/>
      <w:r w:rsidRPr="003C49BE">
        <w:rPr>
          <w:rFonts w:ascii="Calibri" w:eastAsia="Calibri" w:hAnsi="Calibri" w:cs="Calibri"/>
          <w:color w:val="3F2E1F"/>
          <w:sz w:val="18"/>
          <w:szCs w:val="18"/>
          <w:lang w:val="en-US" w:eastAsia="de-DE" w:bidi="de-DE"/>
        </w:rPr>
        <w:t xml:space="preserve"> Cd. </w:t>
      </w:r>
      <w:r>
        <w:rPr>
          <w:rFonts w:ascii="Calibri" w:eastAsia="Calibri" w:hAnsi="Calibri" w:cs="Calibri"/>
          <w:color w:val="3F2E1F"/>
          <w:sz w:val="18"/>
          <w:szCs w:val="18"/>
          <w:lang w:val="tr-TR" w:eastAsia="tr-TR" w:bidi="tr-TR"/>
        </w:rPr>
        <w:t xml:space="preserve">I </w:t>
      </w:r>
      <w:proofErr w:type="spellStart"/>
      <w:r>
        <w:rPr>
          <w:rFonts w:ascii="Calibri" w:eastAsia="Calibri" w:hAnsi="Calibri" w:cs="Calibri"/>
          <w:color w:val="3F2E1F"/>
          <w:sz w:val="18"/>
          <w:szCs w:val="18"/>
          <w:lang w:val="tr-TR" w:eastAsia="tr-TR" w:bidi="tr-TR"/>
        </w:rPr>
        <w:t>Çayırova</w:t>
      </w:r>
      <w:proofErr w:type="spellEnd"/>
      <w:r>
        <w:rPr>
          <w:rFonts w:ascii="Calibri" w:eastAsia="Calibri" w:hAnsi="Calibri" w:cs="Calibri"/>
          <w:color w:val="3F2E1F"/>
          <w:sz w:val="18"/>
          <w:szCs w:val="18"/>
          <w:lang w:val="tr-TR" w:eastAsia="tr-TR" w:bidi="tr-TR"/>
        </w:rPr>
        <w:t xml:space="preserve">/Kocaeli/Türkiye </w:t>
      </w:r>
      <w:hyperlink r:id="rId6" w:history="1">
        <w:r>
          <w:rPr>
            <w:rFonts w:ascii="Calibri" w:eastAsia="Calibri" w:hAnsi="Calibri" w:cs="Calibri"/>
            <w:color w:val="3F2E1F"/>
            <w:sz w:val="18"/>
            <w:szCs w:val="18"/>
            <w:lang w:val="en-US" w:eastAsia="en-US" w:bidi="en-US"/>
          </w:rPr>
          <w:t>www.moldflowtr.com</w:t>
        </w:r>
      </w:hyperlink>
      <w:r>
        <w:rPr>
          <w:rFonts w:ascii="Calibri" w:eastAsia="Calibri" w:hAnsi="Calibri" w:cs="Calibri"/>
          <w:color w:val="3F2E1F"/>
          <w:sz w:val="18"/>
          <w:szCs w:val="18"/>
          <w:lang w:val="en-US" w:eastAsia="en-US" w:bidi="en-US"/>
        </w:rPr>
        <w:t xml:space="preserve"> </w:t>
      </w:r>
      <w:r>
        <w:rPr>
          <w:rFonts w:ascii="Calibri" w:eastAsia="Calibri" w:hAnsi="Calibri" w:cs="Calibri"/>
          <w:color w:val="806D62"/>
          <w:sz w:val="18"/>
          <w:szCs w:val="18"/>
          <w:lang w:val="tr-TR" w:eastAsia="tr-TR" w:bidi="tr-TR"/>
        </w:rPr>
        <w:tab/>
        <w:t xml:space="preserve"> </w:t>
      </w:r>
      <w:r>
        <w:rPr>
          <w:rFonts w:ascii="Calibri" w:eastAsia="Calibri" w:hAnsi="Calibri" w:cs="Calibri"/>
          <w:color w:val="806D62"/>
          <w:sz w:val="18"/>
          <w:szCs w:val="18"/>
          <w:u w:val="single"/>
          <w:lang w:val="tr-TR" w:eastAsia="tr-TR" w:bidi="tr-TR"/>
        </w:rPr>
        <w:t>i</w:t>
      </w:r>
    </w:p>
    <w:p w14:paraId="65F0A509" w14:textId="0E038B1E" w:rsidR="00841F64" w:rsidRDefault="003C49BE" w:rsidP="001636F6">
      <w:pPr>
        <w:pStyle w:val="Resimyazs0"/>
        <w:framePr w:w="4620" w:h="318" w:hRule="exact" w:wrap="none" w:vAnchor="page" w:hAnchor="page" w:x="9791" w:y="10341"/>
        <w:jc w:val="left"/>
        <w:rPr>
          <w:sz w:val="24"/>
          <w:szCs w:val="24"/>
        </w:rPr>
      </w:pPr>
      <w:r>
        <w:rPr>
          <w:color w:val="3F2E1F"/>
          <w:sz w:val="24"/>
          <w:szCs w:val="24"/>
          <w:lang w:val="de"/>
        </w:rPr>
        <w:t xml:space="preserve">H. Sumru </w:t>
      </w:r>
      <w:r w:rsidR="001636F6">
        <w:rPr>
          <w:color w:val="3F2E1F"/>
          <w:sz w:val="24"/>
          <w:szCs w:val="24"/>
          <w:lang w:val="de"/>
        </w:rPr>
        <w:t>ÜNLÜ</w:t>
      </w:r>
      <w:r>
        <w:rPr>
          <w:color w:val="3F2E1F"/>
          <w:sz w:val="24"/>
          <w:szCs w:val="24"/>
          <w:lang w:val="de"/>
        </w:rPr>
        <w:t>EVCEK</w:t>
      </w:r>
      <w:r w:rsidR="001636F6">
        <w:rPr>
          <w:color w:val="3F2E1F"/>
          <w:sz w:val="24"/>
          <w:szCs w:val="24"/>
          <w:lang w:val="de"/>
        </w:rPr>
        <w:t xml:space="preserve"> </w:t>
      </w:r>
      <w:r>
        <w:rPr>
          <w:color w:val="3F2E1F"/>
          <w:sz w:val="24"/>
          <w:szCs w:val="24"/>
          <w:lang w:val="de"/>
        </w:rPr>
        <w:t>(</w:t>
      </w:r>
      <w:r w:rsidR="001636F6" w:rsidRPr="001636F6">
        <w:rPr>
          <w:color w:val="3F2E1F"/>
          <w:sz w:val="24"/>
          <w:szCs w:val="24"/>
          <w:lang w:val="de"/>
        </w:rPr>
        <w:t>Ausbilder</w:t>
      </w:r>
      <w:r w:rsidR="001636F6">
        <w:rPr>
          <w:color w:val="3F2E1F"/>
          <w:sz w:val="24"/>
          <w:szCs w:val="24"/>
          <w:lang w:val="de"/>
        </w:rPr>
        <w:t>in</w:t>
      </w:r>
      <w:r>
        <w:rPr>
          <w:color w:val="3F2E1F"/>
          <w:sz w:val="24"/>
          <w:szCs w:val="24"/>
          <w:lang w:val="de"/>
        </w:rPr>
        <w:t>)</w:t>
      </w:r>
    </w:p>
    <w:p w14:paraId="5BF82F92" w14:textId="77777777" w:rsidR="00841F64" w:rsidRDefault="003C49BE">
      <w:pPr>
        <w:pStyle w:val="Resimyazs0"/>
        <w:framePr w:wrap="none" w:vAnchor="page" w:hAnchor="page" w:x="11611" w:y="10743"/>
        <w:jc w:val="both"/>
        <w:rPr>
          <w:sz w:val="22"/>
          <w:szCs w:val="22"/>
        </w:rPr>
      </w:pPr>
      <w:r>
        <w:rPr>
          <w:color w:val="3F2E1F"/>
          <w:sz w:val="22"/>
          <w:szCs w:val="22"/>
          <w:lang w:val="de"/>
        </w:rPr>
        <w:t>■■■■</w:t>
      </w:r>
    </w:p>
    <w:p w14:paraId="5B45E40E" w14:textId="7532E9E5" w:rsidR="00841F64" w:rsidRDefault="003C49BE">
      <w:pPr>
        <w:spacing w:line="1" w:lineRule="exact"/>
      </w:pPr>
      <w:r>
        <w:rPr>
          <w:noProof/>
          <w:lang w:val="de"/>
        </w:rPr>
        <w:drawing>
          <wp:anchor distT="0" distB="0" distL="0" distR="0" simplePos="0" relativeHeight="62914690" behindDoc="1" locked="0" layoutInCell="1" allowOverlap="1" wp14:anchorId="234ADC22" wp14:editId="09EBBF2D">
            <wp:simplePos x="0" y="0"/>
            <wp:positionH relativeFrom="page">
              <wp:posOffset>461010</wp:posOffset>
            </wp:positionH>
            <wp:positionV relativeFrom="page">
              <wp:posOffset>406400</wp:posOffset>
            </wp:positionV>
            <wp:extent cx="9497695" cy="6668770"/>
            <wp:effectExtent l="0" t="0" r="0" b="0"/>
            <wp:wrapNone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9497695" cy="666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1F64">
      <w:pgSz w:w="16840" w:h="11900" w:orient="landscape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F69F9" w14:textId="77777777" w:rsidR="00754992" w:rsidRDefault="00754992">
      <w:r>
        <w:rPr>
          <w:lang w:val="de"/>
        </w:rPr>
        <w:separator/>
      </w:r>
    </w:p>
  </w:endnote>
  <w:endnote w:type="continuationSeparator" w:id="0">
    <w:p w14:paraId="190186FE" w14:textId="77777777" w:rsidR="00754992" w:rsidRDefault="00754992">
      <w:r>
        <w:rPr>
          <w:lang w:val="de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3BD26" w14:textId="77777777" w:rsidR="00754992" w:rsidRDefault="00754992"/>
  </w:footnote>
  <w:footnote w:type="continuationSeparator" w:id="0">
    <w:p w14:paraId="06BAC491" w14:textId="77777777" w:rsidR="00754992" w:rsidRDefault="0075499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F64"/>
    <w:rsid w:val="001636F6"/>
    <w:rsid w:val="003C49BE"/>
    <w:rsid w:val="00754992"/>
    <w:rsid w:val="0084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2DA41"/>
  <w15:docId w15:val="{237AA932-7851-423E-9E94-C55B85B2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Resimyazs">
    <w:name w:val="Resim yazısı_"/>
    <w:basedOn w:val="VarsaylanParagrafYazTipi"/>
    <w:link w:val="Resimyazs0"/>
    <w:rPr>
      <w:rFonts w:ascii="Arial" w:eastAsia="Arial" w:hAnsi="Arial" w:cs="Arial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paragraph" w:customStyle="1" w:styleId="Resimyazs0">
    <w:name w:val="Resim yazısı"/>
    <w:basedOn w:val="Normal"/>
    <w:link w:val="Resimyazs"/>
    <w:pPr>
      <w:jc w:val="center"/>
    </w:pPr>
    <w:rPr>
      <w:rFonts w:ascii="Arial" w:eastAsia="Arial" w:hAnsi="Arial" w:cs="Arial"/>
      <w:sz w:val="36"/>
      <w:szCs w:val="36"/>
    </w:rPr>
  </w:style>
  <w:style w:type="character" w:styleId="YerTutucuMetni">
    <w:name w:val="Placeholder Text"/>
    <w:basedOn w:val="VarsaylanParagrafYazTipi"/>
    <w:uiPriority w:val="99"/>
    <w:semiHidden/>
    <w:rsid w:val="001636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ldflowtr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Abidin Büyükköse</dc:creator>
  <cp:lastModifiedBy>Abidin Büyükköse</cp:lastModifiedBy>
  <cp:revision>1</cp:revision>
  <dcterms:created xsi:type="dcterms:W3CDTF">2022-02-11T21:59:00Z</dcterms:created>
  <dcterms:modified xsi:type="dcterms:W3CDTF">2022-02-11T22:03:00Z</dcterms:modified>
</cp:coreProperties>
</file>