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2A" w:rsidRDefault="003B6F2A"/>
    <w:p w:rsidR="00F42145" w:rsidRDefault="005D6241" w:rsidP="00F42145">
      <w:r>
        <w:t xml:space="preserve">RESPOND – </w:t>
      </w:r>
      <w:r w:rsidR="00454E7A">
        <w:t>suggestions for coding</w:t>
      </w:r>
      <w:r w:rsidR="00454E7A">
        <w:t xml:space="preserve"> </w:t>
      </w:r>
      <w:r>
        <w:t xml:space="preserve">registry </w:t>
      </w:r>
      <w:proofErr w:type="spellStart"/>
      <w:r>
        <w:t>vars</w:t>
      </w:r>
      <w:proofErr w:type="spellEnd"/>
      <w:r>
        <w:t xml:space="preserve"> for cohort</w:t>
      </w:r>
      <w:r w:rsidR="008F5889">
        <w:t xml:space="preserve"> </w:t>
      </w:r>
      <w:r w:rsidR="00454E7A">
        <w:t>B</w:t>
      </w:r>
    </w:p>
    <w:p w:rsidR="006C4EDF" w:rsidRDefault="006C4EDF" w:rsidP="00F42145"/>
    <w:p w:rsidR="00D74689" w:rsidRDefault="00B676B7" w:rsidP="00D74689">
      <w:pPr>
        <w:pStyle w:val="NoSpacing"/>
      </w:pPr>
      <w:r>
        <w:t>Items in red not available from Texas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1B548B" w:rsidTr="001B548B">
        <w:tc>
          <w:tcPr>
            <w:tcW w:w="3237" w:type="dxa"/>
          </w:tcPr>
          <w:p w:rsidR="001B548B" w:rsidRDefault="001B548B" w:rsidP="001B548B"/>
        </w:tc>
        <w:tc>
          <w:tcPr>
            <w:tcW w:w="3237" w:type="dxa"/>
          </w:tcPr>
          <w:p w:rsidR="001B548B" w:rsidRDefault="001B548B" w:rsidP="00F42145">
            <w:r>
              <w:t>2015</w:t>
            </w:r>
          </w:p>
        </w:tc>
        <w:tc>
          <w:tcPr>
            <w:tcW w:w="3238" w:type="dxa"/>
          </w:tcPr>
          <w:p w:rsidR="001B548B" w:rsidRDefault="001B548B" w:rsidP="00F42145">
            <w:r>
              <w:t>2016-2017</w:t>
            </w:r>
          </w:p>
        </w:tc>
        <w:tc>
          <w:tcPr>
            <w:tcW w:w="3238" w:type="dxa"/>
          </w:tcPr>
          <w:p w:rsidR="001B548B" w:rsidRDefault="001B548B" w:rsidP="00F42145">
            <w:r>
              <w:t>2018</w:t>
            </w:r>
          </w:p>
        </w:tc>
      </w:tr>
      <w:tr w:rsidR="003E0E21" w:rsidTr="001B548B">
        <w:tc>
          <w:tcPr>
            <w:tcW w:w="3237" w:type="dxa"/>
          </w:tcPr>
          <w:p w:rsidR="003E0E21" w:rsidRDefault="003E0E21" w:rsidP="003E0E21">
            <w:r>
              <w:t>Gleason (biopsy)</w:t>
            </w:r>
          </w:p>
          <w:p w:rsidR="003E0E21" w:rsidRDefault="003E0E21" w:rsidP="001B548B"/>
        </w:tc>
        <w:tc>
          <w:tcPr>
            <w:tcW w:w="3237" w:type="dxa"/>
          </w:tcPr>
          <w:p w:rsidR="003E0E21" w:rsidRDefault="003758D6" w:rsidP="00F421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csSiteSpecificFactor8</w:t>
            </w:r>
            <w:r w:rsidR="001C06A5">
              <w:rPr>
                <w:rFonts w:ascii="Calibri" w:hAnsi="Calibri" w:cs="Calibri"/>
                <w:color w:val="000000"/>
              </w:rPr>
              <w:t>*</w:t>
            </w:r>
          </w:p>
          <w:p w:rsidR="00001BAF" w:rsidRDefault="00001BAF" w:rsidP="00F421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categorize as </w:t>
            </w:r>
          </w:p>
          <w:p w:rsidR="00001BAF" w:rsidRDefault="00001BAF" w:rsidP="00001BAF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&lt;=6: “002”-“006”</w:t>
            </w:r>
          </w:p>
          <w:p w:rsidR="00001BAF" w:rsidRDefault="00001BAF" w:rsidP="00001BAF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7: “007”</w:t>
            </w:r>
          </w:p>
          <w:p w:rsidR="00001BAF" w:rsidRDefault="00001BAF" w:rsidP="00001BAF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8-10: “008 – “010”</w:t>
            </w:r>
          </w:p>
          <w:p w:rsidR="00001BAF" w:rsidRPr="003758D6" w:rsidRDefault="00001BAF" w:rsidP="00001BAF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Unknown/not done “000”, “988”, “998”, “999”</w:t>
            </w:r>
          </w:p>
        </w:tc>
        <w:tc>
          <w:tcPr>
            <w:tcW w:w="3238" w:type="dxa"/>
          </w:tcPr>
          <w:p w:rsidR="003E0E21" w:rsidRDefault="003758D6" w:rsidP="00F421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csSiteSpecificFactor8</w:t>
            </w:r>
            <w:r w:rsidR="001C06A5">
              <w:rPr>
                <w:rFonts w:ascii="Calibri" w:hAnsi="Calibri" w:cs="Calibri"/>
                <w:color w:val="000000"/>
              </w:rPr>
              <w:t>*</w:t>
            </w:r>
          </w:p>
          <w:p w:rsidR="00436890" w:rsidRDefault="00436890" w:rsidP="004368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categorize as </w:t>
            </w:r>
          </w:p>
          <w:p w:rsidR="00436890" w:rsidRDefault="00436890" w:rsidP="00436890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&lt;=6: “002”-“006”</w:t>
            </w:r>
          </w:p>
          <w:p w:rsidR="00436890" w:rsidRDefault="00436890" w:rsidP="00436890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7: “007”</w:t>
            </w:r>
          </w:p>
          <w:p w:rsidR="00436890" w:rsidRDefault="00436890" w:rsidP="00436890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8-10: “008 – “010”</w:t>
            </w:r>
          </w:p>
          <w:p w:rsidR="00436890" w:rsidRPr="003758D6" w:rsidRDefault="00436890" w:rsidP="00436890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Unknown/not done “000”, “988”, “998”, “999”</w:t>
            </w:r>
          </w:p>
        </w:tc>
        <w:tc>
          <w:tcPr>
            <w:tcW w:w="3238" w:type="dxa"/>
          </w:tcPr>
          <w:p w:rsidR="003E0E21" w:rsidRPr="00B14870" w:rsidRDefault="003E0E21" w:rsidP="00F42145">
            <w:pPr>
              <w:rPr>
                <w:rFonts w:ascii="Calibri" w:hAnsi="Calibri" w:cs="Calibri"/>
                <w:color w:val="FF0000"/>
              </w:rPr>
            </w:pPr>
            <w:proofErr w:type="spellStart"/>
            <w:r w:rsidRPr="00B14870">
              <w:rPr>
                <w:rFonts w:ascii="Calibri" w:hAnsi="Calibri" w:cs="Calibri"/>
                <w:color w:val="FF0000"/>
              </w:rPr>
              <w:t>gleasonScoreClinical</w:t>
            </w:r>
            <w:proofErr w:type="spellEnd"/>
          </w:p>
          <w:p w:rsidR="003F203F" w:rsidRPr="00B14870" w:rsidRDefault="003F203F" w:rsidP="003F203F">
            <w:pPr>
              <w:rPr>
                <w:rFonts w:ascii="Calibri" w:hAnsi="Calibri" w:cs="Calibri"/>
                <w:color w:val="FF0000"/>
              </w:rPr>
            </w:pPr>
            <w:r w:rsidRPr="00B14870">
              <w:rPr>
                <w:rFonts w:ascii="Calibri" w:hAnsi="Calibri" w:cs="Calibri"/>
                <w:color w:val="FF0000"/>
              </w:rPr>
              <w:t xml:space="preserve">categorize as </w:t>
            </w:r>
          </w:p>
          <w:p w:rsidR="003F203F" w:rsidRPr="00B14870" w:rsidRDefault="003F203F" w:rsidP="003F203F">
            <w:pPr>
              <w:ind w:left="720"/>
              <w:rPr>
                <w:rFonts w:ascii="Calibri" w:hAnsi="Calibri" w:cs="Calibri"/>
                <w:color w:val="FF0000"/>
              </w:rPr>
            </w:pPr>
            <w:r w:rsidRPr="00B14870">
              <w:rPr>
                <w:rFonts w:ascii="Calibri" w:hAnsi="Calibri" w:cs="Calibri"/>
                <w:color w:val="FF0000"/>
              </w:rPr>
              <w:t>&lt;=6: “02”-“06”</w:t>
            </w:r>
          </w:p>
          <w:p w:rsidR="003F203F" w:rsidRPr="00B14870" w:rsidRDefault="003F203F" w:rsidP="003F203F">
            <w:pPr>
              <w:ind w:left="720"/>
              <w:rPr>
                <w:rFonts w:ascii="Calibri" w:hAnsi="Calibri" w:cs="Calibri"/>
                <w:color w:val="FF0000"/>
              </w:rPr>
            </w:pPr>
            <w:r w:rsidRPr="00B14870">
              <w:rPr>
                <w:rFonts w:ascii="Calibri" w:hAnsi="Calibri" w:cs="Calibri"/>
                <w:color w:val="FF0000"/>
              </w:rPr>
              <w:t>7: “07”</w:t>
            </w:r>
          </w:p>
          <w:p w:rsidR="003F203F" w:rsidRPr="00B14870" w:rsidRDefault="003F203F" w:rsidP="003F203F">
            <w:pPr>
              <w:ind w:left="720"/>
              <w:rPr>
                <w:rFonts w:ascii="Calibri" w:hAnsi="Calibri" w:cs="Calibri"/>
                <w:color w:val="FF0000"/>
              </w:rPr>
            </w:pPr>
            <w:r w:rsidRPr="00B14870">
              <w:rPr>
                <w:rFonts w:ascii="Calibri" w:hAnsi="Calibri" w:cs="Calibri"/>
                <w:color w:val="FF0000"/>
              </w:rPr>
              <w:t>8-10: “08 – “10”</w:t>
            </w:r>
          </w:p>
          <w:p w:rsidR="008A3AD7" w:rsidRPr="00B14870" w:rsidRDefault="003F203F" w:rsidP="003F203F">
            <w:pPr>
              <w:ind w:left="720"/>
              <w:rPr>
                <w:rFonts w:ascii="Calibri" w:hAnsi="Calibri" w:cs="Calibri"/>
                <w:color w:val="FF0000"/>
              </w:rPr>
            </w:pPr>
            <w:r w:rsidRPr="00B14870">
              <w:rPr>
                <w:rFonts w:ascii="Calibri" w:hAnsi="Calibri" w:cs="Calibri"/>
                <w:color w:val="FF0000"/>
              </w:rPr>
              <w:t>Unknown/not done “”X7”, “X8”, “X9”</w:t>
            </w:r>
          </w:p>
        </w:tc>
      </w:tr>
      <w:tr w:rsidR="00436890" w:rsidTr="001B548B">
        <w:tc>
          <w:tcPr>
            <w:tcW w:w="3237" w:type="dxa"/>
          </w:tcPr>
          <w:p w:rsidR="00436890" w:rsidRDefault="00436890" w:rsidP="00436890">
            <w:r>
              <w:t>Gleason (RP)</w:t>
            </w:r>
          </w:p>
        </w:tc>
        <w:tc>
          <w:tcPr>
            <w:tcW w:w="3237" w:type="dxa"/>
          </w:tcPr>
          <w:p w:rsidR="00436890" w:rsidRDefault="00436890" w:rsidP="004368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csSiteSpecificFactor10</w:t>
            </w:r>
            <w:r w:rsidR="001C06A5">
              <w:rPr>
                <w:rFonts w:ascii="Calibri" w:hAnsi="Calibri" w:cs="Calibri"/>
                <w:color w:val="000000"/>
              </w:rPr>
              <w:t>*</w:t>
            </w:r>
          </w:p>
          <w:p w:rsidR="00436890" w:rsidRDefault="00436890" w:rsidP="004368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categorize as </w:t>
            </w:r>
          </w:p>
          <w:p w:rsidR="00436890" w:rsidRDefault="00436890" w:rsidP="00436890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&lt;=6: “002”-“006”</w:t>
            </w:r>
          </w:p>
          <w:p w:rsidR="00436890" w:rsidRDefault="00436890" w:rsidP="00436890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7: “007”</w:t>
            </w:r>
          </w:p>
          <w:p w:rsidR="00436890" w:rsidRDefault="00436890" w:rsidP="00436890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8-10: “008 – “010”</w:t>
            </w:r>
          </w:p>
          <w:p w:rsidR="00436890" w:rsidRDefault="00436890" w:rsidP="00436890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Unknown/not done “000”, “988”, “998”, “999”</w:t>
            </w:r>
          </w:p>
          <w:p w:rsidR="00436890" w:rsidRDefault="00436890" w:rsidP="00436890"/>
        </w:tc>
        <w:tc>
          <w:tcPr>
            <w:tcW w:w="3238" w:type="dxa"/>
          </w:tcPr>
          <w:p w:rsidR="00436890" w:rsidRDefault="00436890" w:rsidP="004368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csSiteSpecificFactor10</w:t>
            </w:r>
            <w:r w:rsidR="001C06A5">
              <w:rPr>
                <w:rFonts w:ascii="Calibri" w:hAnsi="Calibri" w:cs="Calibri"/>
                <w:color w:val="000000"/>
              </w:rPr>
              <w:t>*</w:t>
            </w:r>
          </w:p>
          <w:p w:rsidR="00436890" w:rsidRDefault="00436890" w:rsidP="004368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categorize as </w:t>
            </w:r>
          </w:p>
          <w:p w:rsidR="00436890" w:rsidRDefault="00436890" w:rsidP="00436890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&lt;=6: “002”-“006”</w:t>
            </w:r>
          </w:p>
          <w:p w:rsidR="00436890" w:rsidRDefault="00436890" w:rsidP="00436890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7: “007”</w:t>
            </w:r>
          </w:p>
          <w:p w:rsidR="00436890" w:rsidRDefault="00436890" w:rsidP="00436890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8-10: “008 – “010”</w:t>
            </w:r>
          </w:p>
          <w:p w:rsidR="00436890" w:rsidRDefault="00436890" w:rsidP="00436890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Unknown/not done “000”, “988”, “998”, “999”</w:t>
            </w:r>
          </w:p>
          <w:p w:rsidR="00436890" w:rsidRDefault="00436890" w:rsidP="00436890"/>
        </w:tc>
        <w:tc>
          <w:tcPr>
            <w:tcW w:w="3238" w:type="dxa"/>
          </w:tcPr>
          <w:p w:rsidR="00436890" w:rsidRPr="00B14870" w:rsidRDefault="00436890" w:rsidP="00436890">
            <w:pPr>
              <w:rPr>
                <w:rFonts w:ascii="Calibri" w:hAnsi="Calibri" w:cs="Calibri"/>
                <w:color w:val="FF0000"/>
              </w:rPr>
            </w:pPr>
            <w:proofErr w:type="spellStart"/>
            <w:r w:rsidRPr="00B14870">
              <w:rPr>
                <w:rFonts w:ascii="Calibri" w:hAnsi="Calibri" w:cs="Calibri"/>
                <w:color w:val="FF0000"/>
              </w:rPr>
              <w:t>gleasonScorePathological</w:t>
            </w:r>
            <w:proofErr w:type="spellEnd"/>
          </w:p>
          <w:p w:rsidR="003F203F" w:rsidRPr="00B14870" w:rsidRDefault="003F203F" w:rsidP="003F203F">
            <w:pPr>
              <w:rPr>
                <w:rFonts w:ascii="Calibri" w:hAnsi="Calibri" w:cs="Calibri"/>
                <w:color w:val="FF0000"/>
              </w:rPr>
            </w:pPr>
            <w:r w:rsidRPr="00B14870">
              <w:rPr>
                <w:rFonts w:ascii="Calibri" w:hAnsi="Calibri" w:cs="Calibri"/>
                <w:color w:val="FF0000"/>
              </w:rPr>
              <w:t xml:space="preserve">categorize as </w:t>
            </w:r>
          </w:p>
          <w:p w:rsidR="003F203F" w:rsidRPr="00B14870" w:rsidRDefault="003F203F" w:rsidP="003F203F">
            <w:pPr>
              <w:ind w:left="720"/>
              <w:rPr>
                <w:rFonts w:ascii="Calibri" w:hAnsi="Calibri" w:cs="Calibri"/>
                <w:color w:val="FF0000"/>
              </w:rPr>
            </w:pPr>
            <w:r w:rsidRPr="00B14870">
              <w:rPr>
                <w:rFonts w:ascii="Calibri" w:hAnsi="Calibri" w:cs="Calibri"/>
                <w:color w:val="FF0000"/>
              </w:rPr>
              <w:t>&lt;=6: “02”-“06”</w:t>
            </w:r>
          </w:p>
          <w:p w:rsidR="003F203F" w:rsidRPr="00B14870" w:rsidRDefault="003F203F" w:rsidP="003F203F">
            <w:pPr>
              <w:ind w:left="720"/>
              <w:rPr>
                <w:rFonts w:ascii="Calibri" w:hAnsi="Calibri" w:cs="Calibri"/>
                <w:color w:val="FF0000"/>
              </w:rPr>
            </w:pPr>
            <w:r w:rsidRPr="00B14870">
              <w:rPr>
                <w:rFonts w:ascii="Calibri" w:hAnsi="Calibri" w:cs="Calibri"/>
                <w:color w:val="FF0000"/>
              </w:rPr>
              <w:t>7: “07”</w:t>
            </w:r>
          </w:p>
          <w:p w:rsidR="003F203F" w:rsidRPr="00B14870" w:rsidRDefault="003F203F" w:rsidP="003F203F">
            <w:pPr>
              <w:ind w:left="720"/>
              <w:rPr>
                <w:rFonts w:ascii="Calibri" w:hAnsi="Calibri" w:cs="Calibri"/>
                <w:color w:val="FF0000"/>
              </w:rPr>
            </w:pPr>
            <w:r w:rsidRPr="00B14870">
              <w:rPr>
                <w:rFonts w:ascii="Calibri" w:hAnsi="Calibri" w:cs="Calibri"/>
                <w:color w:val="FF0000"/>
              </w:rPr>
              <w:t>8-10: “08 – “10”</w:t>
            </w:r>
          </w:p>
          <w:p w:rsidR="003F203F" w:rsidRPr="00B14870" w:rsidRDefault="003F203F" w:rsidP="003F203F">
            <w:pPr>
              <w:ind w:left="720"/>
              <w:rPr>
                <w:rFonts w:ascii="Calibri" w:hAnsi="Calibri" w:cs="Calibri"/>
                <w:color w:val="FF0000"/>
              </w:rPr>
            </w:pPr>
            <w:r w:rsidRPr="00B14870">
              <w:rPr>
                <w:rFonts w:ascii="Calibri" w:hAnsi="Calibri" w:cs="Calibri"/>
                <w:color w:val="FF0000"/>
              </w:rPr>
              <w:t>Unknown/not done “”X7”, “X8”, “X9”</w:t>
            </w:r>
          </w:p>
        </w:tc>
      </w:tr>
      <w:tr w:rsidR="00436890" w:rsidTr="001B548B">
        <w:tc>
          <w:tcPr>
            <w:tcW w:w="3237" w:type="dxa"/>
          </w:tcPr>
          <w:p w:rsidR="00436890" w:rsidRDefault="00436890" w:rsidP="00436890">
            <w:r>
              <w:t>PSA</w:t>
            </w:r>
          </w:p>
          <w:p w:rsidR="00436890" w:rsidRDefault="00436890" w:rsidP="00436890"/>
        </w:tc>
        <w:tc>
          <w:tcPr>
            <w:tcW w:w="3237" w:type="dxa"/>
          </w:tcPr>
          <w:p w:rsidR="00436890" w:rsidRDefault="00436890" w:rsidP="004368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csSiteSpecificFactor1</w:t>
            </w:r>
          </w:p>
          <w:p w:rsidR="000D7F22" w:rsidRDefault="000D7F22" w:rsidP="000D7F22">
            <w:r>
              <w:t xml:space="preserve">categorize as </w:t>
            </w:r>
          </w:p>
          <w:p w:rsidR="000D7F22" w:rsidRDefault="000D7F22" w:rsidP="000D7F22">
            <w:pPr>
              <w:ind w:left="720"/>
            </w:pPr>
            <w:r>
              <w:t>&lt;10ng/ml:</w:t>
            </w:r>
            <w:r w:rsidR="00523AB3">
              <w:t xml:space="preserve"> “001”-“099”</w:t>
            </w:r>
          </w:p>
          <w:p w:rsidR="000D7F22" w:rsidRDefault="000D7F22" w:rsidP="000D7F22">
            <w:pPr>
              <w:ind w:left="720"/>
            </w:pPr>
            <w:r>
              <w:t>10-20 ng/ml: “100”- “200”</w:t>
            </w:r>
          </w:p>
          <w:p w:rsidR="000D7F22" w:rsidRDefault="000D7F22" w:rsidP="000D7F22">
            <w:pPr>
              <w:ind w:left="720"/>
            </w:pPr>
            <w:r>
              <w:t>&gt;20 ng/ml: “201”-“980”</w:t>
            </w:r>
          </w:p>
          <w:p w:rsidR="000D7F22" w:rsidRDefault="000D7F22" w:rsidP="000D7F22">
            <w:pPr>
              <w:ind w:left="720"/>
            </w:pPr>
            <w:r>
              <w:t>Unknown/not done/result not available: “000”, “981”-“990”, “997”-“999”</w:t>
            </w:r>
          </w:p>
          <w:p w:rsidR="00436890" w:rsidRDefault="00436890" w:rsidP="00436890"/>
        </w:tc>
        <w:tc>
          <w:tcPr>
            <w:tcW w:w="3238" w:type="dxa"/>
          </w:tcPr>
          <w:p w:rsidR="00436890" w:rsidRDefault="00436890" w:rsidP="004368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csSiteSpecificFactor1</w:t>
            </w:r>
          </w:p>
          <w:p w:rsidR="00436890" w:rsidRDefault="00436890" w:rsidP="00436890">
            <w:r>
              <w:t xml:space="preserve">categorize as </w:t>
            </w:r>
          </w:p>
          <w:p w:rsidR="00436890" w:rsidRDefault="00436890" w:rsidP="00436890">
            <w:pPr>
              <w:ind w:left="720"/>
            </w:pPr>
            <w:r>
              <w:t>&lt;10ng/ml:</w:t>
            </w:r>
          </w:p>
          <w:p w:rsidR="00436890" w:rsidRDefault="00436890" w:rsidP="00436890">
            <w:pPr>
              <w:ind w:left="720"/>
            </w:pPr>
            <w:r>
              <w:t>10-20 ng/ml: “100”- “200”</w:t>
            </w:r>
          </w:p>
          <w:p w:rsidR="00436890" w:rsidRDefault="00436890" w:rsidP="00436890">
            <w:pPr>
              <w:ind w:left="720"/>
            </w:pPr>
            <w:r>
              <w:t>&gt;20 ng/ml: “201”-“980”</w:t>
            </w:r>
          </w:p>
          <w:p w:rsidR="00436890" w:rsidRDefault="00436890" w:rsidP="00436890">
            <w:pPr>
              <w:ind w:left="720"/>
            </w:pPr>
            <w:r>
              <w:t>Unknown/not done/result not available: “000”, “981”-“990”, “997”-“9</w:t>
            </w:r>
            <w:r w:rsidR="000D7F22">
              <w:t>9</w:t>
            </w:r>
            <w:r>
              <w:t>9”</w:t>
            </w:r>
          </w:p>
          <w:p w:rsidR="00436890" w:rsidRDefault="00436890" w:rsidP="00436890">
            <w:pPr>
              <w:ind w:left="720"/>
            </w:pPr>
          </w:p>
        </w:tc>
        <w:tc>
          <w:tcPr>
            <w:tcW w:w="3238" w:type="dxa"/>
          </w:tcPr>
          <w:p w:rsidR="00436890" w:rsidRDefault="00436890" w:rsidP="00436890">
            <w:proofErr w:type="spellStart"/>
            <w:r>
              <w:lastRenderedPageBreak/>
              <w:t>psaLabValue</w:t>
            </w:r>
            <w:proofErr w:type="spellEnd"/>
          </w:p>
          <w:p w:rsidR="00523AB3" w:rsidRDefault="00523AB3" w:rsidP="00523AB3">
            <w:pPr>
              <w:ind w:left="720"/>
            </w:pPr>
            <w:r>
              <w:t>&lt;10ng/ml: 0.1-9.9</w:t>
            </w:r>
          </w:p>
          <w:p w:rsidR="00523AB3" w:rsidRDefault="00523AB3" w:rsidP="00523AB3">
            <w:pPr>
              <w:ind w:left="720"/>
            </w:pPr>
            <w:r>
              <w:t>10-20 ng/ml: 10.0-20.0</w:t>
            </w:r>
          </w:p>
          <w:p w:rsidR="00523AB3" w:rsidRDefault="00523AB3" w:rsidP="00523AB3">
            <w:pPr>
              <w:ind w:left="720"/>
            </w:pPr>
            <w:r>
              <w:t>&gt;20 ng/ml: 20.1-999.9, “XXX.1”</w:t>
            </w:r>
          </w:p>
          <w:p w:rsidR="00523AB3" w:rsidRDefault="00523AB3" w:rsidP="00523AB3">
            <w:pPr>
              <w:ind w:left="720"/>
            </w:pPr>
            <w:r>
              <w:t>Unknown/not done/result not available: “XXX.7”, “XXX.9”</w:t>
            </w:r>
          </w:p>
          <w:p w:rsidR="00523AB3" w:rsidRDefault="00523AB3" w:rsidP="00436890"/>
        </w:tc>
      </w:tr>
      <w:tr w:rsidR="00436890" w:rsidTr="001B548B">
        <w:tc>
          <w:tcPr>
            <w:tcW w:w="3237" w:type="dxa"/>
          </w:tcPr>
          <w:p w:rsidR="00436890" w:rsidRDefault="00436890" w:rsidP="00436890">
            <w:r>
              <w:lastRenderedPageBreak/>
              <w:t>T stage (clinical)</w:t>
            </w:r>
          </w:p>
        </w:tc>
        <w:tc>
          <w:tcPr>
            <w:tcW w:w="3237" w:type="dxa"/>
          </w:tcPr>
          <w:p w:rsidR="00436890" w:rsidRDefault="00436890" w:rsidP="00436890">
            <w:proofErr w:type="spellStart"/>
            <w:r>
              <w:t>csExtension</w:t>
            </w:r>
            <w:proofErr w:type="spellEnd"/>
          </w:p>
          <w:p w:rsidR="000D7F22" w:rsidRDefault="000D7F22" w:rsidP="000D7F22">
            <w:r>
              <w:t>categorize as</w:t>
            </w:r>
          </w:p>
          <w:p w:rsidR="000D7F22" w:rsidRDefault="000D7F22" w:rsidP="000D7F22">
            <w:pPr>
              <w:ind w:left="720"/>
            </w:pPr>
            <w:r>
              <w:t>&lt;=T2a:</w:t>
            </w:r>
            <w:r w:rsidR="00970876">
              <w:t xml:space="preserve"> “100”- “150”, “210”</w:t>
            </w:r>
          </w:p>
          <w:p w:rsidR="000D7F22" w:rsidRDefault="000D7F22" w:rsidP="000D7F22">
            <w:pPr>
              <w:ind w:left="720"/>
            </w:pPr>
            <w:r>
              <w:t>T2b-T2c, T2NOS:</w:t>
            </w:r>
            <w:r w:rsidR="00970876">
              <w:t xml:space="preserve"> “200”, “220”-“240”, “300”</w:t>
            </w:r>
          </w:p>
          <w:p w:rsidR="000D7F22" w:rsidRDefault="000D7F22" w:rsidP="000D7F22">
            <w:pPr>
              <w:ind w:left="720"/>
            </w:pPr>
            <w:r>
              <w:t>T3-T4:</w:t>
            </w:r>
            <w:r w:rsidR="00970876">
              <w:t xml:space="preserve"> “410”- “750”</w:t>
            </w:r>
          </w:p>
          <w:p w:rsidR="001422F0" w:rsidRDefault="001422F0" w:rsidP="000D7F22">
            <w:pPr>
              <w:ind w:left="720"/>
            </w:pPr>
            <w:r>
              <w:t>Unknown/no evidence of primary tumor:</w:t>
            </w:r>
            <w:r w:rsidR="00970876">
              <w:t xml:space="preserve"> “000”, “950”, “999” </w:t>
            </w:r>
          </w:p>
        </w:tc>
        <w:tc>
          <w:tcPr>
            <w:tcW w:w="3238" w:type="dxa"/>
          </w:tcPr>
          <w:p w:rsidR="00436890" w:rsidRDefault="00436890" w:rsidP="0043689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tnmClinT</w:t>
            </w:r>
            <w:proofErr w:type="spellEnd"/>
          </w:p>
          <w:p w:rsidR="000D7F22" w:rsidRDefault="000D7F22" w:rsidP="000D7F22">
            <w:r>
              <w:t>categorize as</w:t>
            </w:r>
          </w:p>
          <w:p w:rsidR="000D7F22" w:rsidRDefault="000D7F22" w:rsidP="000D7F22">
            <w:pPr>
              <w:ind w:left="720"/>
            </w:pPr>
            <w:r>
              <w:t>&lt;=T2a:</w:t>
            </w:r>
            <w:r w:rsidR="005E2044">
              <w:t xml:space="preserve"> </w:t>
            </w:r>
            <w:r w:rsidR="004E71A7">
              <w:t>“</w:t>
            </w:r>
            <w:r w:rsidR="005E2044" w:rsidRPr="005E2044">
              <w:t>c1</w:t>
            </w:r>
            <w:r w:rsidR="004E71A7">
              <w:t>”</w:t>
            </w:r>
            <w:r w:rsidR="005E2044" w:rsidRPr="005E2044">
              <w:t xml:space="preserve">, </w:t>
            </w:r>
            <w:r w:rsidR="004E71A7">
              <w:t>“</w:t>
            </w:r>
            <w:r w:rsidR="005E2044" w:rsidRPr="005E2044">
              <w:t>c1A</w:t>
            </w:r>
            <w:r w:rsidR="004E71A7">
              <w:t>”</w:t>
            </w:r>
            <w:r w:rsidR="005E2044" w:rsidRPr="005E2044">
              <w:t xml:space="preserve">, </w:t>
            </w:r>
            <w:r w:rsidR="004E71A7">
              <w:t>“</w:t>
            </w:r>
            <w:r w:rsidR="005E2044" w:rsidRPr="005E2044">
              <w:t>c1B</w:t>
            </w:r>
            <w:r w:rsidR="004E71A7">
              <w:t>”</w:t>
            </w:r>
            <w:r w:rsidR="005E2044" w:rsidRPr="005E2044">
              <w:t xml:space="preserve">, </w:t>
            </w:r>
            <w:r w:rsidR="004E71A7">
              <w:t>“</w:t>
            </w:r>
            <w:r w:rsidR="005E2044" w:rsidRPr="005E2044">
              <w:t>c1C</w:t>
            </w:r>
            <w:r w:rsidR="004E71A7">
              <w:t>”</w:t>
            </w:r>
            <w:r w:rsidR="005E2044" w:rsidRPr="005E2044">
              <w:t xml:space="preserve">, </w:t>
            </w:r>
            <w:r w:rsidR="004E71A7">
              <w:t>“</w:t>
            </w:r>
            <w:r w:rsidR="005E2044" w:rsidRPr="005E2044">
              <w:t>c2A</w:t>
            </w:r>
            <w:r w:rsidR="004E71A7">
              <w:t>”</w:t>
            </w:r>
            <w:r w:rsidR="005E2044" w:rsidRPr="005E2044">
              <w:t xml:space="preserve">, </w:t>
            </w:r>
            <w:r w:rsidR="004E71A7">
              <w:t>“</w:t>
            </w:r>
            <w:r w:rsidR="005E2044" w:rsidRPr="005E2044">
              <w:t>p2A</w:t>
            </w:r>
            <w:r w:rsidR="004E71A7">
              <w:t>”</w:t>
            </w:r>
          </w:p>
          <w:p w:rsidR="004E71A7" w:rsidRDefault="000D7F22" w:rsidP="004E71A7">
            <w:pPr>
              <w:ind w:left="720"/>
            </w:pPr>
            <w:r>
              <w:t>T2b-T2c, T2NOS:</w:t>
            </w:r>
            <w:r w:rsidR="005E2044">
              <w:t xml:space="preserve"> </w:t>
            </w:r>
            <w:r w:rsidR="004E71A7">
              <w:t>“</w:t>
            </w:r>
            <w:r w:rsidR="005E2044" w:rsidRPr="005E2044">
              <w:t>c2</w:t>
            </w:r>
            <w:r w:rsidR="004E71A7">
              <w:t>”</w:t>
            </w:r>
            <w:r w:rsidR="005E2044" w:rsidRPr="005E2044">
              <w:t xml:space="preserve">, </w:t>
            </w:r>
            <w:r w:rsidR="004E71A7">
              <w:t>“</w:t>
            </w:r>
            <w:r w:rsidR="005E2044" w:rsidRPr="005E2044">
              <w:t>c2B</w:t>
            </w:r>
            <w:r w:rsidR="004E71A7">
              <w:t>”</w:t>
            </w:r>
            <w:r w:rsidR="005E2044" w:rsidRPr="005E2044">
              <w:t xml:space="preserve">, </w:t>
            </w:r>
            <w:r w:rsidR="004E71A7">
              <w:t>“</w:t>
            </w:r>
            <w:r w:rsidR="005E2044" w:rsidRPr="005E2044">
              <w:t>c2C</w:t>
            </w:r>
            <w:r w:rsidR="004E71A7">
              <w:t>”</w:t>
            </w:r>
            <w:r w:rsidR="005E2044" w:rsidRPr="005E2044">
              <w:t xml:space="preserve">, </w:t>
            </w:r>
            <w:r w:rsidR="004E71A7">
              <w:t>“</w:t>
            </w:r>
            <w:r w:rsidR="005E2044" w:rsidRPr="005E2044">
              <w:t>p2</w:t>
            </w:r>
            <w:r w:rsidR="004E71A7">
              <w:t>”</w:t>
            </w:r>
            <w:r w:rsidR="005E2044" w:rsidRPr="005E2044">
              <w:t xml:space="preserve">, </w:t>
            </w:r>
            <w:r w:rsidR="004E71A7">
              <w:t>“</w:t>
            </w:r>
            <w:r w:rsidR="005E2044" w:rsidRPr="005E2044">
              <w:t>p2B</w:t>
            </w:r>
            <w:r w:rsidR="004E71A7">
              <w:t>”</w:t>
            </w:r>
            <w:r w:rsidR="005E2044" w:rsidRPr="005E2044">
              <w:t xml:space="preserve">, </w:t>
            </w:r>
            <w:r w:rsidR="004E71A7">
              <w:t>“</w:t>
            </w:r>
            <w:r w:rsidR="005E2044" w:rsidRPr="005E2044">
              <w:t>p2C</w:t>
            </w:r>
            <w:r w:rsidR="004E71A7">
              <w:t>”</w:t>
            </w:r>
          </w:p>
          <w:p w:rsidR="00436890" w:rsidRDefault="000D7F22" w:rsidP="004E71A7">
            <w:pPr>
              <w:ind w:left="720"/>
            </w:pPr>
            <w:r>
              <w:t>T3-T4</w:t>
            </w:r>
            <w:r w:rsidR="005E2044">
              <w:t xml:space="preserve"> (based on 1</w:t>
            </w:r>
            <w:r w:rsidR="005E2044" w:rsidRPr="005E2044">
              <w:rPr>
                <w:vertAlign w:val="superscript"/>
              </w:rPr>
              <w:t>st</w:t>
            </w:r>
            <w:r w:rsidR="005E2044">
              <w:t xml:space="preserve"> 2 </w:t>
            </w:r>
            <w:r w:rsidR="004E71A7">
              <w:t>chars</w:t>
            </w:r>
            <w:r w:rsidR="005E2044">
              <w:t>)</w:t>
            </w:r>
            <w:r>
              <w:t>:</w:t>
            </w:r>
            <w:r w:rsidR="005E2044">
              <w:t xml:space="preserve"> </w:t>
            </w:r>
            <w:r w:rsidR="004E71A7">
              <w:t>“</w:t>
            </w:r>
            <w:r w:rsidR="004E71A7" w:rsidRPr="004E71A7">
              <w:t>c3</w:t>
            </w:r>
            <w:r w:rsidR="004E71A7">
              <w:t>”</w:t>
            </w:r>
            <w:r w:rsidR="004E71A7" w:rsidRPr="004E71A7">
              <w:t xml:space="preserve">, </w:t>
            </w:r>
            <w:r w:rsidR="004E71A7">
              <w:t>“</w:t>
            </w:r>
            <w:r w:rsidR="004E71A7" w:rsidRPr="004E71A7">
              <w:t>c4</w:t>
            </w:r>
            <w:r w:rsidR="004E71A7">
              <w:t>”</w:t>
            </w:r>
            <w:r w:rsidR="004E71A7" w:rsidRPr="004E71A7">
              <w:t xml:space="preserve">, </w:t>
            </w:r>
            <w:r w:rsidR="004E71A7">
              <w:t>“</w:t>
            </w:r>
            <w:r w:rsidR="004E71A7" w:rsidRPr="004E71A7">
              <w:t>p3</w:t>
            </w:r>
            <w:r w:rsidR="004E71A7">
              <w:t>”</w:t>
            </w:r>
            <w:r w:rsidR="004E71A7" w:rsidRPr="004E71A7">
              <w:t xml:space="preserve">, </w:t>
            </w:r>
            <w:r w:rsidR="004E71A7">
              <w:t>“</w:t>
            </w:r>
            <w:r w:rsidR="004E71A7" w:rsidRPr="004E71A7">
              <w:t>p4</w:t>
            </w:r>
            <w:r w:rsidR="004E71A7">
              <w:t>”</w:t>
            </w:r>
          </w:p>
          <w:p w:rsidR="001422F0" w:rsidRDefault="001422F0" w:rsidP="001422F0">
            <w:pPr>
              <w:ind w:left="720"/>
            </w:pPr>
            <w:r>
              <w:t>Unknown/no evidence of primary tumor: “</w:t>
            </w:r>
            <w:proofErr w:type="spellStart"/>
            <w:r>
              <w:t>cX</w:t>
            </w:r>
            <w:proofErr w:type="spellEnd"/>
            <w:r>
              <w:t>”, “c0”, “88”, “ “</w:t>
            </w:r>
          </w:p>
        </w:tc>
        <w:tc>
          <w:tcPr>
            <w:tcW w:w="3238" w:type="dxa"/>
          </w:tcPr>
          <w:p w:rsidR="00436890" w:rsidRPr="00156DD7" w:rsidRDefault="00436890" w:rsidP="00436890">
            <w:pPr>
              <w:rPr>
                <w:rFonts w:ascii="Calibri" w:hAnsi="Calibri" w:cs="Calibri"/>
                <w:color w:val="FF0000"/>
              </w:rPr>
            </w:pPr>
            <w:proofErr w:type="spellStart"/>
            <w:r w:rsidRPr="00156DD7">
              <w:rPr>
                <w:rFonts w:ascii="Calibri" w:hAnsi="Calibri" w:cs="Calibri"/>
                <w:color w:val="FF0000"/>
              </w:rPr>
              <w:t>eodPrimaryTumor</w:t>
            </w:r>
            <w:proofErr w:type="spellEnd"/>
          </w:p>
          <w:p w:rsidR="000D7F22" w:rsidRPr="00156DD7" w:rsidRDefault="000D7F22" w:rsidP="000D7F22">
            <w:pPr>
              <w:rPr>
                <w:color w:val="FF0000"/>
              </w:rPr>
            </w:pPr>
            <w:r w:rsidRPr="00156DD7">
              <w:rPr>
                <w:color w:val="FF0000"/>
              </w:rPr>
              <w:t>categorize as</w:t>
            </w:r>
          </w:p>
          <w:p w:rsidR="000D7F22" w:rsidRPr="00156DD7" w:rsidRDefault="000D7F22" w:rsidP="000D7F22">
            <w:pPr>
              <w:ind w:left="720"/>
              <w:rPr>
                <w:color w:val="FF0000"/>
              </w:rPr>
            </w:pPr>
            <w:r w:rsidRPr="00156DD7">
              <w:rPr>
                <w:color w:val="FF0000"/>
              </w:rPr>
              <w:t>&lt;=T2a:</w:t>
            </w:r>
            <w:r w:rsidR="00FC34AB" w:rsidRPr="00156DD7">
              <w:rPr>
                <w:color w:val="FF0000"/>
              </w:rPr>
              <w:t xml:space="preserve"> “100”-</w:t>
            </w:r>
            <w:r w:rsidR="00542704" w:rsidRPr="00156DD7">
              <w:rPr>
                <w:color w:val="FF0000"/>
              </w:rPr>
              <w:t xml:space="preserve"> “200”</w:t>
            </w:r>
          </w:p>
          <w:p w:rsidR="000D7F22" w:rsidRPr="00156DD7" w:rsidRDefault="000D7F22" w:rsidP="000D7F22">
            <w:pPr>
              <w:ind w:left="720"/>
              <w:rPr>
                <w:color w:val="FF0000"/>
              </w:rPr>
            </w:pPr>
            <w:r w:rsidRPr="00156DD7">
              <w:rPr>
                <w:color w:val="FF0000"/>
              </w:rPr>
              <w:t>T2b-T2c, T2NOS:</w:t>
            </w:r>
            <w:r w:rsidR="00542704" w:rsidRPr="00156DD7">
              <w:rPr>
                <w:color w:val="FF0000"/>
              </w:rPr>
              <w:t xml:space="preserve"> “210”, “220”, “250”, “300”</w:t>
            </w:r>
          </w:p>
          <w:p w:rsidR="00436890" w:rsidRPr="00156DD7" w:rsidRDefault="000D7F22" w:rsidP="000D7F22">
            <w:pPr>
              <w:ind w:left="720"/>
              <w:rPr>
                <w:color w:val="FF0000"/>
              </w:rPr>
            </w:pPr>
            <w:r w:rsidRPr="00156DD7">
              <w:rPr>
                <w:color w:val="FF0000"/>
              </w:rPr>
              <w:t>T3-T4:</w:t>
            </w:r>
            <w:r w:rsidR="00542704" w:rsidRPr="00156DD7">
              <w:rPr>
                <w:color w:val="FF0000"/>
              </w:rPr>
              <w:t xml:space="preserve"> “350”- “700”</w:t>
            </w:r>
          </w:p>
          <w:p w:rsidR="001422F0" w:rsidRPr="00156DD7" w:rsidRDefault="001422F0" w:rsidP="000D7F22">
            <w:pPr>
              <w:ind w:left="720"/>
              <w:rPr>
                <w:color w:val="FF0000"/>
              </w:rPr>
            </w:pPr>
            <w:r w:rsidRPr="00156DD7">
              <w:rPr>
                <w:color w:val="FF0000"/>
              </w:rPr>
              <w:t>Unknown/no evidence of primary tumor:</w:t>
            </w:r>
            <w:r w:rsidR="00FC34AB" w:rsidRPr="00156DD7">
              <w:rPr>
                <w:color w:val="FF0000"/>
              </w:rPr>
              <w:t xml:space="preserve"> “000”, </w:t>
            </w:r>
            <w:r w:rsidR="00542704" w:rsidRPr="00156DD7">
              <w:rPr>
                <w:color w:val="FF0000"/>
              </w:rPr>
              <w:t xml:space="preserve"> “800”, “999”</w:t>
            </w:r>
          </w:p>
        </w:tc>
      </w:tr>
      <w:tr w:rsidR="00436890" w:rsidTr="001B548B">
        <w:tc>
          <w:tcPr>
            <w:tcW w:w="3237" w:type="dxa"/>
          </w:tcPr>
          <w:p w:rsidR="00436890" w:rsidRDefault="00436890" w:rsidP="00436890">
            <w:r>
              <w:t>LN involvement</w:t>
            </w:r>
            <w:r w:rsidR="00E91908">
              <w:t xml:space="preserve"> (combined clinical and pathologic)</w:t>
            </w:r>
          </w:p>
        </w:tc>
        <w:tc>
          <w:tcPr>
            <w:tcW w:w="3237" w:type="dxa"/>
          </w:tcPr>
          <w:p w:rsidR="00436890" w:rsidRPr="000D7F22" w:rsidRDefault="00436890" w:rsidP="0043689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D7F22">
              <w:rPr>
                <w:rFonts w:ascii="Calibri" w:hAnsi="Calibri" w:cs="Calibri"/>
                <w:color w:val="000000"/>
              </w:rPr>
              <w:t>csLymphNodes</w:t>
            </w:r>
            <w:proofErr w:type="spellEnd"/>
          </w:p>
          <w:p w:rsidR="000D7F22" w:rsidRPr="000D7F22" w:rsidRDefault="000D7F22" w:rsidP="00436890">
            <w:pPr>
              <w:rPr>
                <w:rFonts w:ascii="Calibri" w:hAnsi="Calibri" w:cs="Calibri"/>
                <w:i/>
                <w:color w:val="000000"/>
              </w:rPr>
            </w:pPr>
            <w:r w:rsidRPr="000D7F22">
              <w:rPr>
                <w:rFonts w:ascii="Calibri" w:hAnsi="Calibri" w:cs="Calibri"/>
                <w:i/>
                <w:color w:val="000000"/>
              </w:rPr>
              <w:t xml:space="preserve">categorize as </w:t>
            </w:r>
          </w:p>
          <w:p w:rsidR="000D7F22" w:rsidRPr="000D7F22" w:rsidRDefault="000D7F22" w:rsidP="000D7F22">
            <w:pPr>
              <w:ind w:left="720"/>
              <w:rPr>
                <w:rFonts w:ascii="Calibri" w:hAnsi="Calibri" w:cs="Calibri"/>
                <w:color w:val="000000"/>
              </w:rPr>
            </w:pPr>
            <w:r w:rsidRPr="000D7F22">
              <w:rPr>
                <w:rFonts w:ascii="Calibri" w:hAnsi="Calibri" w:cs="Calibri"/>
                <w:color w:val="000000"/>
              </w:rPr>
              <w:t>N0:</w:t>
            </w:r>
            <w:r w:rsidR="00CA6FBA">
              <w:rPr>
                <w:rFonts w:ascii="Calibri" w:hAnsi="Calibri" w:cs="Calibri"/>
                <w:color w:val="000000"/>
              </w:rPr>
              <w:t xml:space="preserve"> “000”</w:t>
            </w:r>
          </w:p>
          <w:p w:rsidR="000D7F22" w:rsidRPr="000D7F22" w:rsidRDefault="000D7F22" w:rsidP="000D7F22">
            <w:pPr>
              <w:ind w:left="720"/>
              <w:rPr>
                <w:rFonts w:ascii="Calibri" w:hAnsi="Calibri" w:cs="Calibri"/>
                <w:color w:val="000000"/>
              </w:rPr>
            </w:pPr>
            <w:r w:rsidRPr="000D7F22">
              <w:rPr>
                <w:rFonts w:ascii="Calibri" w:hAnsi="Calibri" w:cs="Calibri"/>
                <w:color w:val="000000"/>
              </w:rPr>
              <w:t>N1:</w:t>
            </w:r>
            <w:r w:rsidR="00CA6FBA">
              <w:rPr>
                <w:rFonts w:ascii="Calibri" w:hAnsi="Calibri" w:cs="Calibri"/>
                <w:color w:val="000000"/>
              </w:rPr>
              <w:t xml:space="preserve"> “100”, “800”</w:t>
            </w:r>
          </w:p>
          <w:p w:rsidR="000D7F22" w:rsidRPr="000D7F22" w:rsidRDefault="000D7F22" w:rsidP="000D7F22">
            <w:pPr>
              <w:ind w:left="720"/>
              <w:rPr>
                <w:rFonts w:ascii="Calibri" w:hAnsi="Calibri" w:cs="Calibri"/>
                <w:i/>
                <w:color w:val="000000"/>
              </w:rPr>
            </w:pPr>
            <w:r w:rsidRPr="000D7F22">
              <w:rPr>
                <w:rFonts w:ascii="Calibri" w:hAnsi="Calibri" w:cs="Calibri"/>
                <w:color w:val="000000"/>
              </w:rPr>
              <w:t>NX:</w:t>
            </w:r>
            <w:r w:rsidR="00CA6FBA">
              <w:rPr>
                <w:rFonts w:ascii="Calibri" w:hAnsi="Calibri" w:cs="Calibri"/>
                <w:color w:val="000000"/>
              </w:rPr>
              <w:t xml:space="preserve"> “999”</w:t>
            </w:r>
          </w:p>
        </w:tc>
        <w:tc>
          <w:tcPr>
            <w:tcW w:w="3238" w:type="dxa"/>
          </w:tcPr>
          <w:p w:rsidR="00436890" w:rsidRPr="00156DD7" w:rsidRDefault="000D7F22" w:rsidP="00427C8F">
            <w:pPr>
              <w:rPr>
                <w:rFonts w:ascii="Calibri" w:hAnsi="Calibri" w:cs="Calibri"/>
                <w:color w:val="FF0000"/>
              </w:rPr>
            </w:pPr>
            <w:proofErr w:type="spellStart"/>
            <w:r w:rsidRPr="00156DD7">
              <w:rPr>
                <w:rFonts w:ascii="Calibri" w:hAnsi="Calibri" w:cs="Calibri"/>
                <w:color w:val="FF0000"/>
              </w:rPr>
              <w:t>derivedSeerCombinedN</w:t>
            </w:r>
            <w:proofErr w:type="spellEnd"/>
            <w:r w:rsidRPr="00156DD7">
              <w:rPr>
                <w:color w:val="FF0000"/>
              </w:rPr>
              <w:t xml:space="preserve"> </w:t>
            </w:r>
          </w:p>
          <w:p w:rsidR="000D7F22" w:rsidRPr="000D7F22" w:rsidRDefault="000D7F22" w:rsidP="000D7F22">
            <w:pPr>
              <w:rPr>
                <w:rFonts w:ascii="Calibri" w:hAnsi="Calibri" w:cs="Calibri"/>
                <w:i/>
                <w:color w:val="000000"/>
              </w:rPr>
            </w:pPr>
            <w:r w:rsidRPr="000D7F22">
              <w:rPr>
                <w:rFonts w:ascii="Calibri" w:hAnsi="Calibri" w:cs="Calibri"/>
                <w:i/>
                <w:color w:val="000000"/>
              </w:rPr>
              <w:t>categorize</w:t>
            </w:r>
            <w:r w:rsidR="00427C8F">
              <w:rPr>
                <w:rFonts w:ascii="Calibri" w:hAnsi="Calibri" w:cs="Calibri"/>
                <w:i/>
                <w:color w:val="000000"/>
              </w:rPr>
              <w:t xml:space="preserve"> </w:t>
            </w:r>
            <w:r w:rsidR="00FA07CE">
              <w:rPr>
                <w:rFonts w:ascii="Calibri" w:hAnsi="Calibri" w:cs="Calibri"/>
                <w:i/>
                <w:color w:val="000000"/>
              </w:rPr>
              <w:t>based on 1</w:t>
            </w:r>
            <w:r w:rsidR="00FA07CE" w:rsidRPr="00FA07CE">
              <w:rPr>
                <w:rFonts w:ascii="Calibri" w:hAnsi="Calibri" w:cs="Calibri"/>
                <w:i/>
                <w:color w:val="000000"/>
                <w:vertAlign w:val="superscript"/>
              </w:rPr>
              <w:t>st</w:t>
            </w:r>
            <w:r w:rsidR="00FA07CE">
              <w:rPr>
                <w:rFonts w:ascii="Calibri" w:hAnsi="Calibri" w:cs="Calibri"/>
                <w:i/>
                <w:color w:val="000000"/>
              </w:rPr>
              <w:t xml:space="preserve"> 2 characters </w:t>
            </w:r>
            <w:r w:rsidRPr="000D7F22">
              <w:rPr>
                <w:rFonts w:ascii="Calibri" w:hAnsi="Calibri" w:cs="Calibri"/>
                <w:i/>
                <w:color w:val="000000"/>
              </w:rPr>
              <w:t xml:space="preserve">as </w:t>
            </w:r>
          </w:p>
          <w:p w:rsidR="000D7F22" w:rsidRPr="000D7F22" w:rsidRDefault="000D7F22" w:rsidP="000D7F22">
            <w:pPr>
              <w:ind w:left="720"/>
              <w:rPr>
                <w:rFonts w:ascii="Calibri" w:hAnsi="Calibri" w:cs="Calibri"/>
                <w:color w:val="000000"/>
              </w:rPr>
            </w:pPr>
            <w:r w:rsidRPr="000D7F22">
              <w:rPr>
                <w:rFonts w:ascii="Calibri" w:hAnsi="Calibri" w:cs="Calibri"/>
                <w:color w:val="000000"/>
              </w:rPr>
              <w:t>N0:</w:t>
            </w:r>
            <w:r w:rsidR="00427C8F">
              <w:rPr>
                <w:rFonts w:ascii="Calibri" w:hAnsi="Calibri" w:cs="Calibri"/>
                <w:color w:val="000000"/>
              </w:rPr>
              <w:t xml:space="preserve"> “</w:t>
            </w:r>
            <w:r w:rsidR="004E71A7">
              <w:rPr>
                <w:rFonts w:ascii="Calibri" w:hAnsi="Calibri" w:cs="Calibri"/>
                <w:color w:val="000000"/>
              </w:rPr>
              <w:t>c</w:t>
            </w:r>
            <w:r w:rsidR="00427C8F">
              <w:rPr>
                <w:rFonts w:ascii="Calibri" w:hAnsi="Calibri" w:cs="Calibri"/>
                <w:color w:val="000000"/>
              </w:rPr>
              <w:t>0”</w:t>
            </w:r>
            <w:r w:rsidR="004E71A7">
              <w:rPr>
                <w:rFonts w:ascii="Calibri" w:hAnsi="Calibri" w:cs="Calibri"/>
                <w:color w:val="000000"/>
              </w:rPr>
              <w:t>, “p0”</w:t>
            </w:r>
          </w:p>
          <w:p w:rsidR="000D7F22" w:rsidRPr="000D7F22" w:rsidRDefault="000D7F22" w:rsidP="000D7F22">
            <w:pPr>
              <w:ind w:left="720"/>
              <w:rPr>
                <w:rFonts w:ascii="Calibri" w:hAnsi="Calibri" w:cs="Calibri"/>
                <w:color w:val="000000"/>
              </w:rPr>
            </w:pPr>
            <w:r w:rsidRPr="000D7F22">
              <w:rPr>
                <w:rFonts w:ascii="Calibri" w:hAnsi="Calibri" w:cs="Calibri"/>
                <w:color w:val="000000"/>
              </w:rPr>
              <w:t>N1:</w:t>
            </w:r>
            <w:r w:rsidR="00427C8F">
              <w:rPr>
                <w:rFonts w:ascii="Calibri" w:hAnsi="Calibri" w:cs="Calibri"/>
                <w:color w:val="000000"/>
              </w:rPr>
              <w:t xml:space="preserve"> “</w:t>
            </w:r>
            <w:r w:rsidR="004E71A7">
              <w:rPr>
                <w:rFonts w:ascii="Calibri" w:hAnsi="Calibri" w:cs="Calibri"/>
                <w:color w:val="000000"/>
              </w:rPr>
              <w:t>c</w:t>
            </w:r>
            <w:r w:rsidR="00427C8F">
              <w:rPr>
                <w:rFonts w:ascii="Calibri" w:hAnsi="Calibri" w:cs="Calibri"/>
                <w:color w:val="000000"/>
              </w:rPr>
              <w:t>1”</w:t>
            </w:r>
            <w:r w:rsidR="004E71A7">
              <w:rPr>
                <w:rFonts w:ascii="Calibri" w:hAnsi="Calibri" w:cs="Calibri"/>
                <w:color w:val="000000"/>
              </w:rPr>
              <w:t>, “p1”</w:t>
            </w:r>
          </w:p>
          <w:p w:rsidR="00436890" w:rsidRDefault="000D7F22" w:rsidP="000D7F22">
            <w:pPr>
              <w:ind w:left="720"/>
              <w:rPr>
                <w:rFonts w:ascii="Calibri" w:hAnsi="Calibri" w:cs="Calibri"/>
                <w:color w:val="000000"/>
              </w:rPr>
            </w:pPr>
            <w:r w:rsidRPr="000D7F22">
              <w:rPr>
                <w:rFonts w:ascii="Calibri" w:hAnsi="Calibri" w:cs="Calibri"/>
                <w:color w:val="000000"/>
              </w:rPr>
              <w:t>NX:</w:t>
            </w:r>
            <w:r w:rsidR="00427C8F">
              <w:rPr>
                <w:rFonts w:ascii="Calibri" w:hAnsi="Calibri" w:cs="Calibri"/>
                <w:color w:val="000000"/>
              </w:rPr>
              <w:t xml:space="preserve"> “</w:t>
            </w:r>
            <w:proofErr w:type="spellStart"/>
            <w:r w:rsidR="004E71A7">
              <w:rPr>
                <w:rFonts w:ascii="Calibri" w:hAnsi="Calibri" w:cs="Calibri"/>
                <w:color w:val="000000"/>
              </w:rPr>
              <w:t>c</w:t>
            </w:r>
            <w:r w:rsidR="00427C8F">
              <w:rPr>
                <w:rFonts w:ascii="Calibri" w:hAnsi="Calibri" w:cs="Calibri"/>
                <w:color w:val="000000"/>
              </w:rPr>
              <w:t>X</w:t>
            </w:r>
            <w:proofErr w:type="spellEnd"/>
            <w:r w:rsidR="00427C8F">
              <w:rPr>
                <w:rFonts w:ascii="Calibri" w:hAnsi="Calibri" w:cs="Calibri"/>
                <w:color w:val="000000"/>
              </w:rPr>
              <w:t xml:space="preserve">”, </w:t>
            </w:r>
            <w:r w:rsidR="004E71A7">
              <w:rPr>
                <w:rFonts w:ascii="Calibri" w:hAnsi="Calibri" w:cs="Calibri"/>
                <w:color w:val="000000"/>
              </w:rPr>
              <w:t>“</w:t>
            </w:r>
            <w:proofErr w:type="spellStart"/>
            <w:r w:rsidR="004E71A7">
              <w:rPr>
                <w:rFonts w:ascii="Calibri" w:hAnsi="Calibri" w:cs="Calibri"/>
                <w:color w:val="000000"/>
              </w:rPr>
              <w:t>pX</w:t>
            </w:r>
            <w:proofErr w:type="spellEnd"/>
            <w:r w:rsidR="004E71A7">
              <w:rPr>
                <w:rFonts w:ascii="Calibri" w:hAnsi="Calibri" w:cs="Calibri"/>
                <w:color w:val="000000"/>
              </w:rPr>
              <w:t xml:space="preserve">”, </w:t>
            </w:r>
            <w:r w:rsidR="00427C8F">
              <w:rPr>
                <w:rFonts w:ascii="Calibri" w:hAnsi="Calibri" w:cs="Calibri"/>
                <w:color w:val="000000"/>
              </w:rPr>
              <w:t>“ “, “8</w:t>
            </w:r>
            <w:r w:rsidR="004E71A7">
              <w:rPr>
                <w:rFonts w:ascii="Calibri" w:hAnsi="Calibri" w:cs="Calibri"/>
                <w:color w:val="000000"/>
              </w:rPr>
              <w:t>8</w:t>
            </w:r>
            <w:r w:rsidR="00427C8F">
              <w:rPr>
                <w:rFonts w:ascii="Calibri" w:hAnsi="Calibri" w:cs="Calibri"/>
                <w:color w:val="000000"/>
              </w:rPr>
              <w:t>”</w:t>
            </w:r>
          </w:p>
          <w:p w:rsidR="00427C8F" w:rsidRDefault="00427C8F" w:rsidP="00427C8F">
            <w:pPr>
              <w:rPr>
                <w:rFonts w:ascii="Calibri" w:hAnsi="Calibri" w:cs="Calibri"/>
                <w:color w:val="000000"/>
              </w:rPr>
            </w:pPr>
            <w:r>
              <w:t xml:space="preserve">or </w:t>
            </w:r>
            <w:r w:rsidR="004E71A7">
              <w:t xml:space="preserve">use combination of </w:t>
            </w:r>
            <w:proofErr w:type="spellStart"/>
            <w:r>
              <w:rPr>
                <w:rFonts w:ascii="Calibri" w:hAnsi="Calibri" w:cs="Calibri"/>
                <w:color w:val="000000"/>
              </w:rPr>
              <w:t>tnmClinN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+ </w:t>
            </w:r>
            <w:proofErr w:type="spellStart"/>
            <w:r>
              <w:rPr>
                <w:rFonts w:ascii="Calibri" w:hAnsi="Calibri" w:cs="Calibri"/>
                <w:color w:val="000000"/>
              </w:rPr>
              <w:t>tnmPath</w:t>
            </w:r>
            <w:r w:rsidR="004E71A7">
              <w:rPr>
                <w:rFonts w:ascii="Calibri" w:hAnsi="Calibri" w:cs="Calibri"/>
                <w:color w:val="000000"/>
              </w:rPr>
              <w:t>N</w:t>
            </w:r>
            <w:proofErr w:type="spellEnd"/>
            <w:r w:rsidR="004E71A7">
              <w:rPr>
                <w:rFonts w:ascii="Calibri" w:hAnsi="Calibri" w:cs="Calibri"/>
                <w:color w:val="000000"/>
              </w:rPr>
              <w:t xml:space="preserve"> variables</w:t>
            </w:r>
            <w:r w:rsidR="00156DD7">
              <w:rPr>
                <w:rFonts w:ascii="Calibri" w:hAnsi="Calibri" w:cs="Calibri"/>
                <w:color w:val="000000"/>
              </w:rPr>
              <w:t xml:space="preserve"> to obtain equivalent of above</w:t>
            </w:r>
          </w:p>
          <w:p w:rsidR="00427C8F" w:rsidRDefault="00427C8F" w:rsidP="000D7F22">
            <w:pPr>
              <w:ind w:left="720"/>
            </w:pPr>
          </w:p>
        </w:tc>
        <w:tc>
          <w:tcPr>
            <w:tcW w:w="3238" w:type="dxa"/>
          </w:tcPr>
          <w:p w:rsidR="00436890" w:rsidRPr="00156DD7" w:rsidRDefault="00436890" w:rsidP="00436890">
            <w:pPr>
              <w:rPr>
                <w:rFonts w:ascii="Calibri" w:hAnsi="Calibri" w:cs="Calibri"/>
                <w:color w:val="FF0000"/>
              </w:rPr>
            </w:pPr>
            <w:proofErr w:type="spellStart"/>
            <w:r w:rsidRPr="00156DD7">
              <w:rPr>
                <w:rFonts w:ascii="Calibri" w:hAnsi="Calibri" w:cs="Calibri"/>
                <w:color w:val="FF0000"/>
              </w:rPr>
              <w:t>eodRegionalNodes</w:t>
            </w:r>
            <w:proofErr w:type="spellEnd"/>
          </w:p>
          <w:p w:rsidR="000D7F22" w:rsidRPr="00156DD7" w:rsidRDefault="000D7F22" w:rsidP="000D7F22">
            <w:pPr>
              <w:rPr>
                <w:rFonts w:ascii="Calibri" w:hAnsi="Calibri" w:cs="Calibri"/>
                <w:color w:val="FF0000"/>
              </w:rPr>
            </w:pPr>
            <w:r w:rsidRPr="00156DD7">
              <w:rPr>
                <w:rFonts w:ascii="Calibri" w:hAnsi="Calibri" w:cs="Calibri"/>
                <w:color w:val="FF0000"/>
              </w:rPr>
              <w:t xml:space="preserve">categorize as </w:t>
            </w:r>
          </w:p>
          <w:p w:rsidR="000D7F22" w:rsidRPr="00156DD7" w:rsidRDefault="000D7F22" w:rsidP="000D7F22">
            <w:pPr>
              <w:ind w:left="720"/>
              <w:rPr>
                <w:rFonts w:ascii="Calibri" w:hAnsi="Calibri" w:cs="Calibri"/>
                <w:color w:val="FF0000"/>
              </w:rPr>
            </w:pPr>
            <w:r w:rsidRPr="00156DD7">
              <w:rPr>
                <w:rFonts w:ascii="Calibri" w:hAnsi="Calibri" w:cs="Calibri"/>
                <w:color w:val="FF0000"/>
              </w:rPr>
              <w:t>N0:</w:t>
            </w:r>
            <w:r w:rsidR="00E91908" w:rsidRPr="00156DD7">
              <w:rPr>
                <w:rFonts w:ascii="Calibri" w:hAnsi="Calibri" w:cs="Calibri"/>
                <w:color w:val="FF0000"/>
              </w:rPr>
              <w:t xml:space="preserve"> “000”</w:t>
            </w:r>
          </w:p>
          <w:p w:rsidR="000D7F22" w:rsidRPr="00156DD7" w:rsidRDefault="000D7F22" w:rsidP="000D7F22">
            <w:pPr>
              <w:ind w:left="720"/>
              <w:rPr>
                <w:rFonts w:ascii="Calibri" w:hAnsi="Calibri" w:cs="Calibri"/>
                <w:color w:val="FF0000"/>
              </w:rPr>
            </w:pPr>
            <w:r w:rsidRPr="00156DD7">
              <w:rPr>
                <w:rFonts w:ascii="Calibri" w:hAnsi="Calibri" w:cs="Calibri"/>
                <w:color w:val="FF0000"/>
              </w:rPr>
              <w:t>N1:</w:t>
            </w:r>
            <w:r w:rsidR="00E91908" w:rsidRPr="00156DD7">
              <w:rPr>
                <w:rFonts w:ascii="Calibri" w:hAnsi="Calibri" w:cs="Calibri"/>
                <w:color w:val="FF0000"/>
              </w:rPr>
              <w:t xml:space="preserve"> “300”, “800”</w:t>
            </w:r>
          </w:p>
          <w:p w:rsidR="00436890" w:rsidRPr="00156DD7" w:rsidRDefault="000D7F22" w:rsidP="000D7F22">
            <w:pPr>
              <w:ind w:left="720"/>
              <w:rPr>
                <w:color w:val="FF0000"/>
              </w:rPr>
            </w:pPr>
            <w:r w:rsidRPr="00156DD7">
              <w:rPr>
                <w:rFonts w:ascii="Calibri" w:hAnsi="Calibri" w:cs="Calibri"/>
                <w:color w:val="FF0000"/>
              </w:rPr>
              <w:t>NX:</w:t>
            </w:r>
            <w:r w:rsidR="00E91908" w:rsidRPr="00156DD7">
              <w:rPr>
                <w:rFonts w:ascii="Calibri" w:hAnsi="Calibri" w:cs="Calibri"/>
                <w:color w:val="FF0000"/>
              </w:rPr>
              <w:t xml:space="preserve"> “999”</w:t>
            </w:r>
          </w:p>
        </w:tc>
      </w:tr>
      <w:tr w:rsidR="00436890" w:rsidTr="001B548B">
        <w:tc>
          <w:tcPr>
            <w:tcW w:w="3237" w:type="dxa"/>
          </w:tcPr>
          <w:p w:rsidR="00436890" w:rsidRDefault="00436890" w:rsidP="00436890">
            <w:r>
              <w:t>Distant metastases</w:t>
            </w:r>
            <w:r w:rsidR="00E91908">
              <w:t xml:space="preserve"> (combined clinical and pathologic)</w:t>
            </w:r>
          </w:p>
        </w:tc>
        <w:tc>
          <w:tcPr>
            <w:tcW w:w="3237" w:type="dxa"/>
          </w:tcPr>
          <w:p w:rsidR="00436890" w:rsidRDefault="00436890" w:rsidP="00436890">
            <w:proofErr w:type="spellStart"/>
            <w:r>
              <w:t>csMetsAtDx</w:t>
            </w:r>
            <w:proofErr w:type="spellEnd"/>
          </w:p>
          <w:p w:rsidR="000D7F22" w:rsidRPr="000D7F22" w:rsidRDefault="000D7F22" w:rsidP="000D7F22">
            <w:pPr>
              <w:rPr>
                <w:rFonts w:ascii="Calibri" w:hAnsi="Calibri" w:cs="Calibri"/>
                <w:i/>
                <w:color w:val="000000"/>
              </w:rPr>
            </w:pPr>
            <w:r w:rsidRPr="000D7F22">
              <w:rPr>
                <w:rFonts w:ascii="Calibri" w:hAnsi="Calibri" w:cs="Calibri"/>
                <w:i/>
                <w:color w:val="000000"/>
              </w:rPr>
              <w:t xml:space="preserve">categorize as </w:t>
            </w:r>
          </w:p>
          <w:p w:rsidR="000D7F22" w:rsidRPr="000D7F22" w:rsidRDefault="000D7F22" w:rsidP="000D7F22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  <w:r w:rsidRPr="000D7F22">
              <w:rPr>
                <w:rFonts w:ascii="Calibri" w:hAnsi="Calibri" w:cs="Calibri"/>
                <w:color w:val="000000"/>
              </w:rPr>
              <w:t>0</w:t>
            </w:r>
            <w:r w:rsidR="0002661C">
              <w:rPr>
                <w:rFonts w:ascii="Calibri" w:hAnsi="Calibri" w:cs="Calibri"/>
                <w:color w:val="000000"/>
              </w:rPr>
              <w:t>/MX</w:t>
            </w:r>
            <w:r w:rsidRPr="000D7F22">
              <w:rPr>
                <w:rFonts w:ascii="Calibri" w:hAnsi="Calibri" w:cs="Calibri"/>
                <w:color w:val="000000"/>
              </w:rPr>
              <w:t>:</w:t>
            </w:r>
            <w:r w:rsidR="00FF5791">
              <w:rPr>
                <w:rFonts w:ascii="Calibri" w:hAnsi="Calibri" w:cs="Calibri"/>
                <w:color w:val="000000"/>
              </w:rPr>
              <w:t xml:space="preserve"> “00” </w:t>
            </w:r>
            <w:r w:rsidR="0002661C">
              <w:rPr>
                <w:rFonts w:ascii="Calibri" w:hAnsi="Calibri" w:cs="Calibri"/>
                <w:color w:val="000000"/>
              </w:rPr>
              <w:t xml:space="preserve"> ,“99”</w:t>
            </w:r>
          </w:p>
          <w:p w:rsidR="000D7F22" w:rsidRDefault="000D7F22" w:rsidP="00690642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  <w:r w:rsidRPr="000D7F22">
              <w:rPr>
                <w:rFonts w:ascii="Calibri" w:hAnsi="Calibri" w:cs="Calibri"/>
                <w:color w:val="000000"/>
              </w:rPr>
              <w:t>1:</w:t>
            </w:r>
            <w:r w:rsidR="00A247AC">
              <w:rPr>
                <w:rFonts w:ascii="Calibri" w:hAnsi="Calibri" w:cs="Calibri"/>
                <w:color w:val="000000"/>
              </w:rPr>
              <w:t xml:space="preserve"> “11”-“60”</w:t>
            </w:r>
          </w:p>
          <w:p w:rsidR="00A247AC" w:rsidRPr="00690642" w:rsidRDefault="00A247AC" w:rsidP="00690642">
            <w:pPr>
              <w:ind w:left="72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38" w:type="dxa"/>
          </w:tcPr>
          <w:p w:rsidR="000D7F22" w:rsidRDefault="000D7F22" w:rsidP="000D7F2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56DD7">
              <w:rPr>
                <w:rFonts w:ascii="Calibri" w:hAnsi="Calibri" w:cs="Calibri"/>
                <w:color w:val="FF0000"/>
              </w:rPr>
              <w:t>derivedSeerCombinedM</w:t>
            </w:r>
            <w:proofErr w:type="spellEnd"/>
            <w:r w:rsidRPr="00156DD7">
              <w:rPr>
                <w:rFonts w:ascii="Calibri" w:hAnsi="Calibri" w:cs="Calibri"/>
                <w:color w:val="FF0000"/>
              </w:rPr>
              <w:t xml:space="preserve"> </w:t>
            </w:r>
          </w:p>
          <w:p w:rsidR="000D7F22" w:rsidRPr="000D7F22" w:rsidRDefault="00690642" w:rsidP="000D7F22">
            <w:pPr>
              <w:rPr>
                <w:rFonts w:ascii="Calibri" w:hAnsi="Calibri" w:cs="Calibri"/>
                <w:i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>categorize</w:t>
            </w:r>
            <w:r w:rsidR="00FA07CE">
              <w:rPr>
                <w:rFonts w:ascii="Calibri" w:hAnsi="Calibri" w:cs="Calibri"/>
                <w:i/>
                <w:color w:val="000000"/>
              </w:rPr>
              <w:t xml:space="preserve"> based on 1</w:t>
            </w:r>
            <w:r w:rsidR="00FA07CE" w:rsidRPr="00FA07CE">
              <w:rPr>
                <w:rFonts w:ascii="Calibri" w:hAnsi="Calibri" w:cs="Calibri"/>
                <w:i/>
                <w:color w:val="000000"/>
                <w:vertAlign w:val="superscript"/>
              </w:rPr>
              <w:t>st</w:t>
            </w:r>
            <w:r w:rsidR="00FA07CE">
              <w:rPr>
                <w:rFonts w:ascii="Calibri" w:hAnsi="Calibri" w:cs="Calibri"/>
                <w:i/>
                <w:color w:val="000000"/>
              </w:rPr>
              <w:t xml:space="preserve"> 2 characters</w:t>
            </w:r>
            <w:r>
              <w:rPr>
                <w:rFonts w:ascii="Calibri" w:hAnsi="Calibri" w:cs="Calibri"/>
                <w:i/>
                <w:color w:val="000000"/>
              </w:rPr>
              <w:t xml:space="preserve"> </w:t>
            </w:r>
            <w:r w:rsidR="000D7F22" w:rsidRPr="000D7F22">
              <w:rPr>
                <w:rFonts w:ascii="Calibri" w:hAnsi="Calibri" w:cs="Calibri"/>
                <w:i/>
                <w:color w:val="000000"/>
              </w:rPr>
              <w:t xml:space="preserve">as </w:t>
            </w:r>
          </w:p>
          <w:p w:rsidR="000D7F22" w:rsidRPr="000D7F22" w:rsidRDefault="000D7F22" w:rsidP="000D7F22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  <w:r w:rsidRPr="000D7F22">
              <w:rPr>
                <w:rFonts w:ascii="Calibri" w:hAnsi="Calibri" w:cs="Calibri"/>
                <w:color w:val="000000"/>
              </w:rPr>
              <w:t>0</w:t>
            </w:r>
            <w:r w:rsidR="0002661C">
              <w:rPr>
                <w:rFonts w:ascii="Calibri" w:hAnsi="Calibri" w:cs="Calibri"/>
                <w:color w:val="000000"/>
              </w:rPr>
              <w:t>/MX</w:t>
            </w:r>
            <w:r w:rsidRPr="000D7F22">
              <w:rPr>
                <w:rFonts w:ascii="Calibri" w:hAnsi="Calibri" w:cs="Calibri"/>
                <w:color w:val="000000"/>
              </w:rPr>
              <w:t>:</w:t>
            </w:r>
            <w:r w:rsidR="00690642">
              <w:rPr>
                <w:rFonts w:ascii="Calibri" w:hAnsi="Calibri" w:cs="Calibri"/>
                <w:color w:val="000000"/>
              </w:rPr>
              <w:t xml:space="preserve"> “c0”, “p0”, “ “</w:t>
            </w:r>
            <w:r w:rsidR="0002661C">
              <w:rPr>
                <w:rFonts w:ascii="Calibri" w:hAnsi="Calibri" w:cs="Calibri"/>
                <w:color w:val="000000"/>
              </w:rPr>
              <w:t>, “88”</w:t>
            </w:r>
          </w:p>
          <w:p w:rsidR="000D7F22" w:rsidRDefault="000D7F22" w:rsidP="000D7F22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  <w:r w:rsidRPr="000D7F22">
              <w:rPr>
                <w:rFonts w:ascii="Calibri" w:hAnsi="Calibri" w:cs="Calibri"/>
                <w:color w:val="000000"/>
              </w:rPr>
              <w:t>1:</w:t>
            </w:r>
            <w:r w:rsidR="00690642">
              <w:rPr>
                <w:rFonts w:ascii="Calibri" w:hAnsi="Calibri" w:cs="Calibri"/>
                <w:color w:val="000000"/>
              </w:rPr>
              <w:t xml:space="preserve"> “c1”, “p1”</w:t>
            </w:r>
          </w:p>
          <w:p w:rsidR="004E71A7" w:rsidRDefault="004E71A7" w:rsidP="00910653">
            <w:r>
              <w:rPr>
                <w:rFonts w:ascii="Calibri" w:hAnsi="Calibri" w:cs="Calibri"/>
                <w:color w:val="000000"/>
              </w:rPr>
              <w:t xml:space="preserve">or use combination of </w:t>
            </w:r>
            <w:proofErr w:type="spellStart"/>
            <w:r>
              <w:rPr>
                <w:rFonts w:ascii="Calibri" w:hAnsi="Calibri" w:cs="Calibri"/>
                <w:color w:val="000000"/>
              </w:rPr>
              <w:t>tnmClinM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+ </w:t>
            </w:r>
            <w:proofErr w:type="spellStart"/>
            <w:r>
              <w:rPr>
                <w:rFonts w:ascii="Calibri" w:hAnsi="Calibri" w:cs="Calibri"/>
                <w:color w:val="000000"/>
              </w:rPr>
              <w:t>tnmPath</w:t>
            </w:r>
            <w:r w:rsidR="00910653">
              <w:rPr>
                <w:rFonts w:ascii="Calibri" w:hAnsi="Calibri" w:cs="Calibri"/>
                <w:color w:val="000000"/>
              </w:rPr>
              <w:t>M</w:t>
            </w:r>
            <w:proofErr w:type="spellEnd"/>
            <w:r w:rsidR="00156DD7">
              <w:rPr>
                <w:rFonts w:ascii="Calibri" w:hAnsi="Calibri" w:cs="Calibri"/>
                <w:color w:val="000000"/>
              </w:rPr>
              <w:t xml:space="preserve"> to obtain equivalent of above</w:t>
            </w:r>
          </w:p>
        </w:tc>
        <w:tc>
          <w:tcPr>
            <w:tcW w:w="3238" w:type="dxa"/>
          </w:tcPr>
          <w:p w:rsidR="00436890" w:rsidRPr="00156DD7" w:rsidRDefault="00436890" w:rsidP="00436890">
            <w:pPr>
              <w:rPr>
                <w:rFonts w:ascii="Calibri" w:hAnsi="Calibri" w:cs="Calibri"/>
                <w:color w:val="FF0000"/>
              </w:rPr>
            </w:pPr>
            <w:proofErr w:type="spellStart"/>
            <w:r w:rsidRPr="00156DD7">
              <w:rPr>
                <w:rFonts w:ascii="Calibri" w:hAnsi="Calibri" w:cs="Calibri"/>
                <w:color w:val="FF0000"/>
              </w:rPr>
              <w:t>eodMets</w:t>
            </w:r>
            <w:proofErr w:type="spellEnd"/>
          </w:p>
          <w:p w:rsidR="000D7F22" w:rsidRPr="00156DD7" w:rsidRDefault="000D7F22" w:rsidP="000D7F22">
            <w:pPr>
              <w:rPr>
                <w:rFonts w:ascii="Calibri" w:hAnsi="Calibri" w:cs="Calibri"/>
                <w:i/>
                <w:color w:val="FF0000"/>
              </w:rPr>
            </w:pPr>
            <w:r w:rsidRPr="00156DD7">
              <w:rPr>
                <w:rFonts w:ascii="Calibri" w:hAnsi="Calibri" w:cs="Calibri"/>
                <w:i/>
                <w:color w:val="FF0000"/>
              </w:rPr>
              <w:t xml:space="preserve">categorize as </w:t>
            </w:r>
          </w:p>
          <w:p w:rsidR="000D7F22" w:rsidRPr="00156DD7" w:rsidRDefault="000D7F22" w:rsidP="000D7F22">
            <w:pPr>
              <w:ind w:left="720"/>
              <w:rPr>
                <w:rFonts w:ascii="Calibri" w:hAnsi="Calibri" w:cs="Calibri"/>
                <w:color w:val="FF0000"/>
              </w:rPr>
            </w:pPr>
            <w:r w:rsidRPr="00156DD7">
              <w:rPr>
                <w:rFonts w:ascii="Calibri" w:hAnsi="Calibri" w:cs="Calibri"/>
                <w:color w:val="FF0000"/>
              </w:rPr>
              <w:t>M0</w:t>
            </w:r>
            <w:r w:rsidR="0002661C" w:rsidRPr="00156DD7">
              <w:rPr>
                <w:rFonts w:ascii="Calibri" w:hAnsi="Calibri" w:cs="Calibri"/>
                <w:color w:val="FF0000"/>
              </w:rPr>
              <w:t>/MX</w:t>
            </w:r>
            <w:r w:rsidRPr="00156DD7">
              <w:rPr>
                <w:rFonts w:ascii="Calibri" w:hAnsi="Calibri" w:cs="Calibri"/>
                <w:color w:val="FF0000"/>
              </w:rPr>
              <w:t>:</w:t>
            </w:r>
            <w:r w:rsidR="00E91908" w:rsidRPr="00156DD7">
              <w:rPr>
                <w:rFonts w:ascii="Calibri" w:hAnsi="Calibri" w:cs="Calibri"/>
                <w:color w:val="FF0000"/>
              </w:rPr>
              <w:t xml:space="preserve"> “00”</w:t>
            </w:r>
            <w:r w:rsidR="0002661C" w:rsidRPr="00156DD7">
              <w:rPr>
                <w:rFonts w:ascii="Calibri" w:hAnsi="Calibri" w:cs="Calibri"/>
                <w:color w:val="FF0000"/>
              </w:rPr>
              <w:t>, “99”</w:t>
            </w:r>
          </w:p>
          <w:p w:rsidR="000D7F22" w:rsidRPr="00156DD7" w:rsidRDefault="000D7F22" w:rsidP="000D7F22">
            <w:pPr>
              <w:ind w:left="720"/>
              <w:rPr>
                <w:rFonts w:ascii="Calibri" w:hAnsi="Calibri" w:cs="Calibri"/>
                <w:color w:val="FF0000"/>
              </w:rPr>
            </w:pPr>
            <w:r w:rsidRPr="00156DD7">
              <w:rPr>
                <w:rFonts w:ascii="Calibri" w:hAnsi="Calibri" w:cs="Calibri"/>
                <w:color w:val="FF0000"/>
              </w:rPr>
              <w:t>M1:</w:t>
            </w:r>
            <w:r w:rsidR="00E91908" w:rsidRPr="00156DD7">
              <w:rPr>
                <w:rFonts w:ascii="Calibri" w:hAnsi="Calibri" w:cs="Calibri"/>
                <w:color w:val="FF0000"/>
              </w:rPr>
              <w:t xml:space="preserve"> “10”</w:t>
            </w:r>
            <w:r w:rsidR="0002661C" w:rsidRPr="00156DD7">
              <w:rPr>
                <w:rFonts w:ascii="Calibri" w:hAnsi="Calibri" w:cs="Calibri"/>
                <w:color w:val="FF0000"/>
              </w:rPr>
              <w:t>-“70”</w:t>
            </w:r>
          </w:p>
          <w:p w:rsidR="00A247AC" w:rsidRPr="000D7F22" w:rsidRDefault="00A247AC" w:rsidP="000D7F22">
            <w:pPr>
              <w:ind w:left="720"/>
              <w:rPr>
                <w:rFonts w:ascii="Calibri" w:hAnsi="Calibri" w:cs="Calibri"/>
                <w:color w:val="000000"/>
              </w:rPr>
            </w:pPr>
          </w:p>
          <w:p w:rsidR="00436890" w:rsidRDefault="00436890" w:rsidP="000D7F22">
            <w:pPr>
              <w:ind w:left="720"/>
            </w:pPr>
          </w:p>
        </w:tc>
      </w:tr>
      <w:tr w:rsidR="00436890" w:rsidTr="001B548B">
        <w:tc>
          <w:tcPr>
            <w:tcW w:w="3237" w:type="dxa"/>
          </w:tcPr>
          <w:p w:rsidR="00436890" w:rsidRDefault="00436890" w:rsidP="00436890">
            <w:r>
              <w:lastRenderedPageBreak/>
              <w:t>SEER Summary stage</w:t>
            </w:r>
          </w:p>
        </w:tc>
        <w:tc>
          <w:tcPr>
            <w:tcW w:w="3237" w:type="dxa"/>
          </w:tcPr>
          <w:p w:rsidR="00436890" w:rsidRDefault="00436890" w:rsidP="004368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seerSummaryStage2000</w:t>
            </w:r>
          </w:p>
          <w:p w:rsidR="00E11AA6" w:rsidRDefault="00E11AA6" w:rsidP="004368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categorize as </w:t>
            </w:r>
          </w:p>
          <w:p w:rsidR="00E11AA6" w:rsidRDefault="00E11AA6" w:rsidP="00E11AA6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Localized:</w:t>
            </w:r>
            <w:r w:rsidR="001C5D53">
              <w:rPr>
                <w:rFonts w:ascii="Calibri" w:hAnsi="Calibri" w:cs="Calibri"/>
                <w:color w:val="000000"/>
              </w:rPr>
              <w:t xml:space="preserve"> “1”</w:t>
            </w:r>
          </w:p>
          <w:p w:rsidR="00E11AA6" w:rsidRDefault="00E11AA6" w:rsidP="00E11AA6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Regional:</w:t>
            </w:r>
            <w:r w:rsidR="001C5D53">
              <w:rPr>
                <w:rFonts w:ascii="Calibri" w:hAnsi="Calibri" w:cs="Calibri"/>
                <w:color w:val="000000"/>
              </w:rPr>
              <w:t xml:space="preserve"> “2”-“5”</w:t>
            </w:r>
          </w:p>
          <w:p w:rsidR="00E11AA6" w:rsidRDefault="00E11AA6" w:rsidP="00E11AA6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Distant:</w:t>
            </w:r>
            <w:r w:rsidR="001C5D53">
              <w:rPr>
                <w:rFonts w:ascii="Calibri" w:hAnsi="Calibri" w:cs="Calibri"/>
                <w:color w:val="000000"/>
              </w:rPr>
              <w:t xml:space="preserve"> “7”</w:t>
            </w:r>
          </w:p>
          <w:p w:rsidR="00C824C4" w:rsidRPr="004C5A0A" w:rsidRDefault="00C824C4" w:rsidP="00E11AA6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Unknown: “9”</w:t>
            </w:r>
          </w:p>
        </w:tc>
        <w:tc>
          <w:tcPr>
            <w:tcW w:w="3238" w:type="dxa"/>
          </w:tcPr>
          <w:p w:rsidR="00436890" w:rsidRDefault="00436890" w:rsidP="004368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seerSummaryStage2000</w:t>
            </w:r>
          </w:p>
          <w:p w:rsidR="009A7364" w:rsidRDefault="009A7364" w:rsidP="009A73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categorize as </w:t>
            </w:r>
          </w:p>
          <w:p w:rsidR="009A7364" w:rsidRDefault="009A7364" w:rsidP="009A7364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Localized: “1”</w:t>
            </w:r>
          </w:p>
          <w:p w:rsidR="009A7364" w:rsidRDefault="009A7364" w:rsidP="009A7364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Regional: “2”-“5”</w:t>
            </w:r>
          </w:p>
          <w:p w:rsidR="009A7364" w:rsidRDefault="009A7364" w:rsidP="009A7364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Distant: “7”</w:t>
            </w:r>
          </w:p>
          <w:p w:rsidR="00E11AA6" w:rsidRPr="004C5A0A" w:rsidRDefault="009A7364" w:rsidP="009A7364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Unknown: “9”</w:t>
            </w:r>
          </w:p>
        </w:tc>
        <w:tc>
          <w:tcPr>
            <w:tcW w:w="3238" w:type="dxa"/>
          </w:tcPr>
          <w:p w:rsidR="00436890" w:rsidRDefault="00436890" w:rsidP="004368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summaryStage2018</w:t>
            </w:r>
          </w:p>
          <w:p w:rsidR="009A7364" w:rsidRDefault="009A7364" w:rsidP="009A73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categorize as </w:t>
            </w:r>
          </w:p>
          <w:p w:rsidR="009A7364" w:rsidRDefault="009A7364" w:rsidP="009A7364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Localized: “1”</w:t>
            </w:r>
          </w:p>
          <w:p w:rsidR="009A7364" w:rsidRDefault="009A7364" w:rsidP="009A7364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Regional: “2”-“</w:t>
            </w:r>
            <w:r w:rsidR="00C5391B"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</w:rPr>
              <w:t>”</w:t>
            </w:r>
          </w:p>
          <w:p w:rsidR="009A7364" w:rsidRDefault="009A7364" w:rsidP="009A7364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Distant: “7”</w:t>
            </w:r>
          </w:p>
          <w:p w:rsidR="00E11AA6" w:rsidRPr="004C5A0A" w:rsidRDefault="009A7364" w:rsidP="009A7364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Unknown: “9”</w:t>
            </w:r>
          </w:p>
        </w:tc>
      </w:tr>
    </w:tbl>
    <w:p w:rsidR="005D6241" w:rsidRDefault="00D74689" w:rsidP="00F42145">
      <w:pPr>
        <w:rPr>
          <w:b/>
        </w:rPr>
      </w:pPr>
      <w:r w:rsidRPr="00C662A3">
        <w:rPr>
          <w:b/>
        </w:rPr>
        <w:t xml:space="preserve">*Note: </w:t>
      </w:r>
      <w:proofErr w:type="gramStart"/>
      <w:r w:rsidRPr="00C662A3">
        <w:rPr>
          <w:b/>
        </w:rPr>
        <w:t xml:space="preserve">TX does not list </w:t>
      </w:r>
      <w:r>
        <w:rPr>
          <w:b/>
        </w:rPr>
        <w:t xml:space="preserve">CS </w:t>
      </w:r>
      <w:r w:rsidRPr="00C662A3">
        <w:rPr>
          <w:b/>
        </w:rPr>
        <w:t>Site</w:t>
      </w:r>
      <w:r>
        <w:rPr>
          <w:b/>
        </w:rPr>
        <w:t xml:space="preserve"> </w:t>
      </w:r>
      <w:r w:rsidRPr="00C662A3">
        <w:rPr>
          <w:b/>
        </w:rPr>
        <w:t>Specific</w:t>
      </w:r>
      <w:r>
        <w:rPr>
          <w:b/>
        </w:rPr>
        <w:t xml:space="preserve"> </w:t>
      </w:r>
      <w:r w:rsidRPr="00C662A3">
        <w:rPr>
          <w:b/>
        </w:rPr>
        <w:t>Factors 8 and 10 in data dictionary but did collect them 2011-2017</w:t>
      </w:r>
      <w:proofErr w:type="gramEnd"/>
      <w:r w:rsidRPr="00C662A3">
        <w:rPr>
          <w:b/>
        </w:rPr>
        <w:t xml:space="preserve"> and they should be available if requested </w:t>
      </w:r>
    </w:p>
    <w:p w:rsidR="000C4148" w:rsidRPr="000C4148" w:rsidRDefault="000C4148" w:rsidP="000C4148">
      <w:pPr>
        <w:pStyle w:val="NoSpacing"/>
      </w:pPr>
      <w:r w:rsidRPr="000C4148">
        <w:t>Possible modifications to include 2018 TX data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599"/>
        <w:gridCol w:w="5845"/>
      </w:tblGrid>
      <w:tr w:rsidR="00910653" w:rsidTr="004E5167">
        <w:tc>
          <w:tcPr>
            <w:tcW w:w="4506" w:type="dxa"/>
          </w:tcPr>
          <w:p w:rsidR="00910653" w:rsidRDefault="00910653" w:rsidP="00F42145">
            <w:r>
              <w:t>TX does not have available</w:t>
            </w:r>
          </w:p>
        </w:tc>
        <w:tc>
          <w:tcPr>
            <w:tcW w:w="2599" w:type="dxa"/>
          </w:tcPr>
          <w:p w:rsidR="00910653" w:rsidRDefault="00910653" w:rsidP="00F42145">
            <w:r>
              <w:t>Affects</w:t>
            </w:r>
          </w:p>
        </w:tc>
        <w:tc>
          <w:tcPr>
            <w:tcW w:w="5845" w:type="dxa"/>
          </w:tcPr>
          <w:p w:rsidR="00910653" w:rsidRDefault="00910653" w:rsidP="00F42145">
            <w:r>
              <w:t>Possible Workaround</w:t>
            </w:r>
          </w:p>
        </w:tc>
      </w:tr>
      <w:tr w:rsidR="00910653" w:rsidTr="004E5167">
        <w:tc>
          <w:tcPr>
            <w:tcW w:w="4506" w:type="dxa"/>
          </w:tcPr>
          <w:p w:rsidR="00910653" w:rsidRDefault="00910653" w:rsidP="00F42145">
            <w:proofErr w:type="spellStart"/>
            <w:r>
              <w:t>eodPrimaryTumor</w:t>
            </w:r>
            <w:proofErr w:type="spellEnd"/>
          </w:p>
        </w:tc>
        <w:tc>
          <w:tcPr>
            <w:tcW w:w="2599" w:type="dxa"/>
          </w:tcPr>
          <w:p w:rsidR="00910653" w:rsidRDefault="004E5167" w:rsidP="00F42145">
            <w:r>
              <w:t>Clinical T</w:t>
            </w:r>
            <w:r w:rsidR="006202D4">
              <w:t xml:space="preserve"> (2018)</w:t>
            </w:r>
          </w:p>
        </w:tc>
        <w:tc>
          <w:tcPr>
            <w:tcW w:w="5845" w:type="dxa"/>
          </w:tcPr>
          <w:p w:rsidR="00910653" w:rsidRDefault="006202D4" w:rsidP="00B676B7">
            <w:r>
              <w:t xml:space="preserve">Use summary stage 2018 </w:t>
            </w:r>
            <w:r w:rsidR="00B676B7">
              <w:t xml:space="preserve"> (may be able to delineate T2 or less vs T3/T4)</w:t>
            </w:r>
          </w:p>
        </w:tc>
      </w:tr>
      <w:tr w:rsidR="00910653" w:rsidTr="004E5167">
        <w:tc>
          <w:tcPr>
            <w:tcW w:w="4506" w:type="dxa"/>
          </w:tcPr>
          <w:p w:rsidR="00910653" w:rsidRDefault="00910653" w:rsidP="00F42145">
            <w:proofErr w:type="spellStart"/>
            <w:r>
              <w:t>eodRegionalNodes</w:t>
            </w:r>
            <w:proofErr w:type="spellEnd"/>
          </w:p>
        </w:tc>
        <w:tc>
          <w:tcPr>
            <w:tcW w:w="2599" w:type="dxa"/>
          </w:tcPr>
          <w:p w:rsidR="00910653" w:rsidRDefault="004E5167" w:rsidP="00F42145">
            <w:r>
              <w:t>LN involvement</w:t>
            </w:r>
            <w:r w:rsidR="006202D4">
              <w:t xml:space="preserve"> (2018)</w:t>
            </w:r>
          </w:p>
        </w:tc>
        <w:tc>
          <w:tcPr>
            <w:tcW w:w="5845" w:type="dxa"/>
          </w:tcPr>
          <w:p w:rsidR="00910653" w:rsidRDefault="004E5167" w:rsidP="00B676B7">
            <w:r>
              <w:t>Use summary stage</w:t>
            </w:r>
            <w:r w:rsidR="006202D4">
              <w:t xml:space="preserve">2018 </w:t>
            </w:r>
            <w:r w:rsidR="00C662A3">
              <w:t>to identify LN involvement</w:t>
            </w:r>
          </w:p>
        </w:tc>
      </w:tr>
      <w:tr w:rsidR="00910653" w:rsidTr="004E5167">
        <w:tc>
          <w:tcPr>
            <w:tcW w:w="4506" w:type="dxa"/>
          </w:tcPr>
          <w:p w:rsidR="00910653" w:rsidRDefault="00910653" w:rsidP="00F42145">
            <w:proofErr w:type="spellStart"/>
            <w:r>
              <w:t>eodMets</w:t>
            </w:r>
            <w:proofErr w:type="spellEnd"/>
          </w:p>
        </w:tc>
        <w:tc>
          <w:tcPr>
            <w:tcW w:w="2599" w:type="dxa"/>
          </w:tcPr>
          <w:p w:rsidR="00910653" w:rsidRDefault="004E5167" w:rsidP="00F42145">
            <w:r>
              <w:t xml:space="preserve">Distant </w:t>
            </w:r>
            <w:proofErr w:type="spellStart"/>
            <w:r>
              <w:t>mets</w:t>
            </w:r>
            <w:proofErr w:type="spellEnd"/>
            <w:r w:rsidR="006202D4">
              <w:t xml:space="preserve"> (2018)</w:t>
            </w:r>
          </w:p>
        </w:tc>
        <w:tc>
          <w:tcPr>
            <w:tcW w:w="5845" w:type="dxa"/>
          </w:tcPr>
          <w:p w:rsidR="00910653" w:rsidRDefault="004E5167" w:rsidP="00B676B7">
            <w:r>
              <w:t>Use summary stage</w:t>
            </w:r>
            <w:r w:rsidR="006202D4">
              <w:t xml:space="preserve"> 2018</w:t>
            </w:r>
            <w:r w:rsidR="00C662A3">
              <w:t xml:space="preserve"> to identify distant </w:t>
            </w:r>
            <w:proofErr w:type="spellStart"/>
            <w:r w:rsidR="00C662A3">
              <w:t>mets</w:t>
            </w:r>
            <w:proofErr w:type="spellEnd"/>
          </w:p>
        </w:tc>
      </w:tr>
      <w:tr w:rsidR="00910653" w:rsidTr="004E5167">
        <w:tc>
          <w:tcPr>
            <w:tcW w:w="4506" w:type="dxa"/>
          </w:tcPr>
          <w:p w:rsidR="00910653" w:rsidRDefault="00910653" w:rsidP="00F42145">
            <w:proofErr w:type="spellStart"/>
            <w:r>
              <w:t>derivedSEERCombinedN</w:t>
            </w:r>
            <w:proofErr w:type="spellEnd"/>
          </w:p>
        </w:tc>
        <w:tc>
          <w:tcPr>
            <w:tcW w:w="2599" w:type="dxa"/>
          </w:tcPr>
          <w:p w:rsidR="00910653" w:rsidRDefault="00910653" w:rsidP="00F42145"/>
        </w:tc>
        <w:tc>
          <w:tcPr>
            <w:tcW w:w="5845" w:type="dxa"/>
          </w:tcPr>
          <w:p w:rsidR="00910653" w:rsidRDefault="00910653" w:rsidP="00F42145">
            <w:r>
              <w:t xml:space="preserve">Use combination of </w:t>
            </w:r>
            <w:proofErr w:type="spellStart"/>
            <w:r w:rsidR="004E5167">
              <w:rPr>
                <w:rFonts w:ascii="Calibri" w:hAnsi="Calibri" w:cs="Calibri"/>
                <w:color w:val="000000"/>
              </w:rPr>
              <w:t>tnmClinN</w:t>
            </w:r>
            <w:proofErr w:type="spellEnd"/>
            <w:r w:rsidR="004E5167">
              <w:rPr>
                <w:rFonts w:ascii="Calibri" w:hAnsi="Calibri" w:cs="Calibri"/>
                <w:color w:val="000000"/>
              </w:rPr>
              <w:t xml:space="preserve"> + </w:t>
            </w:r>
            <w:proofErr w:type="spellStart"/>
            <w:r w:rsidR="004E5167">
              <w:rPr>
                <w:rFonts w:ascii="Calibri" w:hAnsi="Calibri" w:cs="Calibri"/>
                <w:color w:val="000000"/>
              </w:rPr>
              <w:t>tnmPathN</w:t>
            </w:r>
            <w:proofErr w:type="spellEnd"/>
            <w:r w:rsidR="004C2C3A">
              <w:rPr>
                <w:rFonts w:ascii="Calibri" w:hAnsi="Calibri" w:cs="Calibri"/>
                <w:color w:val="000000"/>
              </w:rPr>
              <w:t xml:space="preserve"> to derive equivalent</w:t>
            </w:r>
          </w:p>
        </w:tc>
      </w:tr>
      <w:tr w:rsidR="00910653" w:rsidTr="004E5167">
        <w:tc>
          <w:tcPr>
            <w:tcW w:w="4506" w:type="dxa"/>
          </w:tcPr>
          <w:p w:rsidR="00910653" w:rsidRDefault="00910653" w:rsidP="00F42145">
            <w:proofErr w:type="spellStart"/>
            <w:r>
              <w:t>derivedSEERCombinedM</w:t>
            </w:r>
            <w:proofErr w:type="spellEnd"/>
          </w:p>
        </w:tc>
        <w:tc>
          <w:tcPr>
            <w:tcW w:w="2599" w:type="dxa"/>
          </w:tcPr>
          <w:p w:rsidR="00910653" w:rsidRDefault="00910653" w:rsidP="00F42145"/>
        </w:tc>
        <w:tc>
          <w:tcPr>
            <w:tcW w:w="5845" w:type="dxa"/>
          </w:tcPr>
          <w:p w:rsidR="00910653" w:rsidRDefault="004E5167" w:rsidP="00F42145">
            <w:r>
              <w:t xml:space="preserve">Use combination of </w:t>
            </w:r>
            <w:proofErr w:type="spellStart"/>
            <w:r>
              <w:rPr>
                <w:rFonts w:ascii="Calibri" w:hAnsi="Calibri" w:cs="Calibri"/>
                <w:color w:val="000000"/>
              </w:rPr>
              <w:t>tnmClinM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+ </w:t>
            </w:r>
            <w:proofErr w:type="spellStart"/>
            <w:r>
              <w:rPr>
                <w:rFonts w:ascii="Calibri" w:hAnsi="Calibri" w:cs="Calibri"/>
                <w:color w:val="000000"/>
              </w:rPr>
              <w:t>tnmPathM</w:t>
            </w:r>
            <w:proofErr w:type="spellEnd"/>
            <w:r w:rsidR="004C2C3A">
              <w:rPr>
                <w:rFonts w:ascii="Calibri" w:hAnsi="Calibri" w:cs="Calibri"/>
                <w:color w:val="000000"/>
              </w:rPr>
              <w:t xml:space="preserve"> to derive equivalent</w:t>
            </w:r>
          </w:p>
        </w:tc>
      </w:tr>
      <w:tr w:rsidR="00910653" w:rsidTr="004E5167">
        <w:tc>
          <w:tcPr>
            <w:tcW w:w="4506" w:type="dxa"/>
          </w:tcPr>
          <w:p w:rsidR="00910653" w:rsidRDefault="00910653" w:rsidP="00F42145">
            <w:proofErr w:type="spellStart"/>
            <w:r>
              <w:t>GleasonScoreClinical</w:t>
            </w:r>
            <w:proofErr w:type="spellEnd"/>
          </w:p>
        </w:tc>
        <w:tc>
          <w:tcPr>
            <w:tcW w:w="2599" w:type="dxa"/>
          </w:tcPr>
          <w:p w:rsidR="00910653" w:rsidRDefault="006202D4" w:rsidP="00F42145">
            <w:r>
              <w:t>Gleason biopsy (2018)</w:t>
            </w:r>
          </w:p>
        </w:tc>
        <w:tc>
          <w:tcPr>
            <w:tcW w:w="5845" w:type="dxa"/>
          </w:tcPr>
          <w:p w:rsidR="00910653" w:rsidRDefault="004C2C3A" w:rsidP="00EC09C3">
            <w:r>
              <w:t xml:space="preserve">Use </w:t>
            </w:r>
            <w:proofErr w:type="spellStart"/>
            <w:r>
              <w:t>g</w:t>
            </w:r>
            <w:r w:rsidR="00EC09C3">
              <w:t>radeClinical</w:t>
            </w:r>
            <w:proofErr w:type="spellEnd"/>
          </w:p>
        </w:tc>
      </w:tr>
      <w:tr w:rsidR="00910653" w:rsidTr="004E5167">
        <w:tc>
          <w:tcPr>
            <w:tcW w:w="4506" w:type="dxa"/>
          </w:tcPr>
          <w:p w:rsidR="00910653" w:rsidRDefault="00910653" w:rsidP="00F42145">
            <w:proofErr w:type="spellStart"/>
            <w:r>
              <w:t>gleasonScorePathological</w:t>
            </w:r>
            <w:proofErr w:type="spellEnd"/>
          </w:p>
        </w:tc>
        <w:tc>
          <w:tcPr>
            <w:tcW w:w="2599" w:type="dxa"/>
          </w:tcPr>
          <w:p w:rsidR="00910653" w:rsidRDefault="006202D4" w:rsidP="00F42145">
            <w:r>
              <w:t>Gleason RP (2018)</w:t>
            </w:r>
          </w:p>
        </w:tc>
        <w:tc>
          <w:tcPr>
            <w:tcW w:w="5845" w:type="dxa"/>
          </w:tcPr>
          <w:p w:rsidR="00910653" w:rsidRDefault="004C2C3A" w:rsidP="00F42145">
            <w:r>
              <w:t xml:space="preserve">Use </w:t>
            </w:r>
            <w:proofErr w:type="spellStart"/>
            <w:r>
              <w:t>g</w:t>
            </w:r>
            <w:r w:rsidR="00EC09C3">
              <w:t>radePathological</w:t>
            </w:r>
            <w:proofErr w:type="spellEnd"/>
          </w:p>
        </w:tc>
      </w:tr>
    </w:tbl>
    <w:p w:rsidR="006202D4" w:rsidRDefault="006202D4" w:rsidP="006202D4"/>
    <w:p w:rsidR="00FB47A1" w:rsidRPr="004D6864" w:rsidRDefault="00FB47A1" w:rsidP="006202D4">
      <w:pPr>
        <w:rPr>
          <w:u w:val="single"/>
        </w:rPr>
      </w:pPr>
      <w:r w:rsidRPr="004D6864">
        <w:rPr>
          <w:u w:val="single"/>
        </w:rPr>
        <w:t>Risk groups</w:t>
      </w:r>
    </w:p>
    <w:p w:rsidR="006202D4" w:rsidRDefault="00B676B7" w:rsidP="006202D4">
      <w:r>
        <w:t>Would prefer to</w:t>
      </w:r>
      <w:r w:rsidR="006202D4">
        <w:t xml:space="preserve"> create risk groups based on clinical T, lymph node status, distant metastases, PSA value, and biopsy Gleason score</w:t>
      </w:r>
    </w:p>
    <w:p w:rsidR="00FB47A1" w:rsidRDefault="004D6864" w:rsidP="006202D4">
      <w:r>
        <w:t xml:space="preserve">TX does not collect the necessary variables in 2018 to be able to do this.  </w:t>
      </w:r>
      <w:r w:rsidR="006202D4">
        <w:t xml:space="preserve">If want to use TX data for risk groups can use SEER summary stage to </w:t>
      </w:r>
      <w:proofErr w:type="gramStart"/>
      <w:r w:rsidR="00792B8C">
        <w:t>infer</w:t>
      </w:r>
      <w:proofErr w:type="gramEnd"/>
      <w:r w:rsidR="00792B8C">
        <w:t xml:space="preserve"> the T, N, and M. Still </w:t>
      </w:r>
      <w:r w:rsidR="00B676B7">
        <w:t xml:space="preserve">would </w:t>
      </w:r>
      <w:r w:rsidR="00792B8C">
        <w:t xml:space="preserve">use PSA value. For Gleason score could use </w:t>
      </w:r>
      <w:r w:rsidR="00B676B7">
        <w:t>grade clinical</w:t>
      </w:r>
      <w:r w:rsidR="00FB47A1">
        <w:t xml:space="preserve">.  Would not be able to define low risk because SEER summary stage Localized encompasses both low and intermediate categories for T stage.  Would therefore </w:t>
      </w:r>
      <w:r>
        <w:t>end up with 2 categories:</w:t>
      </w:r>
      <w:r w:rsidR="00FB47A1">
        <w:t xml:space="preserve"> low/intermediate</w:t>
      </w:r>
      <w:r>
        <w:t xml:space="preserve"> and</w:t>
      </w:r>
      <w:r w:rsidR="00FB47A1">
        <w:t xml:space="preserve"> high/N1/M1</w:t>
      </w:r>
    </w:p>
    <w:p w:rsidR="00AC7A37" w:rsidRDefault="00AC7A37" w:rsidP="006202D4">
      <w:r>
        <w:t>Approximations:</w:t>
      </w:r>
    </w:p>
    <w:p w:rsidR="00B676B7" w:rsidRPr="00AC7A37" w:rsidRDefault="00B676B7" w:rsidP="00B676B7">
      <w:pPr>
        <w:pStyle w:val="NoSpacing"/>
        <w:rPr>
          <w:u w:val="single"/>
        </w:rPr>
      </w:pPr>
      <w:r w:rsidRPr="00AC7A37">
        <w:rPr>
          <w:u w:val="single"/>
        </w:rPr>
        <w:t>SS2018</w:t>
      </w:r>
      <w:r w:rsidR="008F5889">
        <w:rPr>
          <w:u w:val="single"/>
        </w:rPr>
        <w:t xml:space="preserve"> to TNM</w:t>
      </w:r>
    </w:p>
    <w:p w:rsidR="00B676B7" w:rsidRDefault="00B676B7" w:rsidP="00B676B7">
      <w:pPr>
        <w:pStyle w:val="NoSpacing"/>
      </w:pPr>
      <w:proofErr w:type="gramStart"/>
      <w:r>
        <w:t>1</w:t>
      </w:r>
      <w:proofErr w:type="gramEnd"/>
      <w:r>
        <w:t>: &lt;=T2, N0, M0</w:t>
      </w:r>
    </w:p>
    <w:p w:rsidR="00B676B7" w:rsidRDefault="00B676B7" w:rsidP="00B676B7">
      <w:pPr>
        <w:pStyle w:val="NoSpacing"/>
      </w:pPr>
      <w:proofErr w:type="gramStart"/>
      <w:r>
        <w:t>2</w:t>
      </w:r>
      <w:proofErr w:type="gramEnd"/>
      <w:r>
        <w:t>: T3-T4, N0, M0</w:t>
      </w:r>
    </w:p>
    <w:p w:rsidR="00B676B7" w:rsidRDefault="00B676B7" w:rsidP="00B676B7">
      <w:pPr>
        <w:pStyle w:val="NoSpacing"/>
      </w:pPr>
      <w:proofErr w:type="gramStart"/>
      <w:r>
        <w:lastRenderedPageBreak/>
        <w:t>3</w:t>
      </w:r>
      <w:proofErr w:type="gramEnd"/>
      <w:r>
        <w:t>: &lt;=T2, N1, M0</w:t>
      </w:r>
    </w:p>
    <w:p w:rsidR="00B676B7" w:rsidRDefault="00B676B7" w:rsidP="00B676B7">
      <w:pPr>
        <w:pStyle w:val="NoSpacing"/>
      </w:pPr>
      <w:r>
        <w:t>4: T3-T4</w:t>
      </w:r>
      <w:proofErr w:type="gramStart"/>
      <w:r>
        <w:t>,N1</w:t>
      </w:r>
      <w:proofErr w:type="gramEnd"/>
      <w:r>
        <w:t>, M0</w:t>
      </w:r>
    </w:p>
    <w:p w:rsidR="00B676B7" w:rsidRDefault="00B676B7" w:rsidP="00B676B7">
      <w:pPr>
        <w:pStyle w:val="NoSpacing"/>
      </w:pPr>
      <w:proofErr w:type="gramStart"/>
      <w:r>
        <w:t>7</w:t>
      </w:r>
      <w:proofErr w:type="gramEnd"/>
      <w:r>
        <w:t>: Any T, Any N, M1</w:t>
      </w:r>
      <w:r w:rsidRPr="006202D4">
        <w:t xml:space="preserve"> </w:t>
      </w:r>
    </w:p>
    <w:p w:rsidR="00051A8F" w:rsidRDefault="00051A8F" w:rsidP="00051A8F">
      <w:pPr>
        <w:pStyle w:val="NoSpacing"/>
      </w:pPr>
    </w:p>
    <w:p w:rsidR="00B676B7" w:rsidRPr="00AC7A37" w:rsidRDefault="00EC09C3" w:rsidP="00051A8F">
      <w:pPr>
        <w:pStyle w:val="NoSpacing"/>
        <w:rPr>
          <w:u w:val="single"/>
        </w:rPr>
      </w:pPr>
      <w:proofErr w:type="spellStart"/>
      <w:r w:rsidRPr="00AC7A37">
        <w:rPr>
          <w:u w:val="single"/>
        </w:rPr>
        <w:t>GradeClinical</w:t>
      </w:r>
      <w:proofErr w:type="spellEnd"/>
      <w:r w:rsidR="00AC7A37" w:rsidRPr="00AC7A37">
        <w:rPr>
          <w:u w:val="single"/>
        </w:rPr>
        <w:t>/Pathological</w:t>
      </w:r>
      <w:r w:rsidR="008F5889">
        <w:rPr>
          <w:u w:val="single"/>
        </w:rPr>
        <w:t xml:space="preserve"> to Gleason</w:t>
      </w:r>
      <w:r w:rsidR="004D6864">
        <w:rPr>
          <w:u w:val="single"/>
        </w:rPr>
        <w:t xml:space="preserve"> score</w:t>
      </w:r>
      <w:r w:rsidRPr="00AC7A37">
        <w:rPr>
          <w:u w:val="single"/>
        </w:rPr>
        <w:t>:</w:t>
      </w:r>
    </w:p>
    <w:p w:rsidR="00EC09C3" w:rsidRDefault="00EC09C3" w:rsidP="00051A8F">
      <w:pPr>
        <w:pStyle w:val="NoSpacing"/>
      </w:pPr>
      <w:r>
        <w:t xml:space="preserve">Gleason &lt;=6: “1” (probably </w:t>
      </w:r>
      <w:r w:rsidR="00C662A3">
        <w:t xml:space="preserve">could </w:t>
      </w:r>
      <w:r>
        <w:t>also include “A”)</w:t>
      </w:r>
    </w:p>
    <w:p w:rsidR="00EC09C3" w:rsidRDefault="00EC09C3" w:rsidP="00051A8F">
      <w:pPr>
        <w:pStyle w:val="NoSpacing"/>
      </w:pPr>
      <w:r>
        <w:t>Gleason 7: “2”, “3”, “E” (</w:t>
      </w:r>
      <w:r w:rsidR="00AC7A37">
        <w:t>probably</w:t>
      </w:r>
      <w:r w:rsidR="00C662A3">
        <w:t xml:space="preserve"> could</w:t>
      </w:r>
      <w:r>
        <w:t xml:space="preserve"> include “B”)</w:t>
      </w:r>
    </w:p>
    <w:p w:rsidR="00EC09C3" w:rsidRDefault="00EC09C3" w:rsidP="00051A8F">
      <w:pPr>
        <w:pStyle w:val="NoSpacing"/>
      </w:pPr>
      <w:r>
        <w:t xml:space="preserve">Gleason 8-10: “4”, “5”, (probably </w:t>
      </w:r>
      <w:r w:rsidR="00C662A3">
        <w:t xml:space="preserve">could </w:t>
      </w:r>
      <w:r>
        <w:t>also include “C”, “D”)</w:t>
      </w:r>
    </w:p>
    <w:p w:rsidR="00970FCC" w:rsidRDefault="00970FCC" w:rsidP="00051A8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1"/>
        <w:gridCol w:w="2048"/>
        <w:gridCol w:w="1146"/>
        <w:gridCol w:w="2670"/>
        <w:gridCol w:w="930"/>
        <w:gridCol w:w="2965"/>
      </w:tblGrid>
      <w:tr w:rsidR="004D6864" w:rsidRPr="00FB47A1" w:rsidTr="004D6864">
        <w:tc>
          <w:tcPr>
            <w:tcW w:w="3191" w:type="dxa"/>
          </w:tcPr>
          <w:p w:rsidR="004D6864" w:rsidRPr="00FB47A1" w:rsidRDefault="004D6864" w:rsidP="00C77B54">
            <w:pPr>
              <w:pStyle w:val="NoSpacing"/>
            </w:pPr>
            <w:r w:rsidRPr="00FB47A1">
              <w:t>Risk group</w:t>
            </w:r>
          </w:p>
        </w:tc>
        <w:tc>
          <w:tcPr>
            <w:tcW w:w="2048" w:type="dxa"/>
          </w:tcPr>
          <w:p w:rsidR="004D6864" w:rsidRPr="00FB47A1" w:rsidRDefault="004D6864" w:rsidP="00C77B54">
            <w:pPr>
              <w:pStyle w:val="NoSpacing"/>
            </w:pPr>
            <w:r>
              <w:t>SS2018</w:t>
            </w:r>
          </w:p>
        </w:tc>
        <w:tc>
          <w:tcPr>
            <w:tcW w:w="1146" w:type="dxa"/>
          </w:tcPr>
          <w:p w:rsidR="004D6864" w:rsidRDefault="004D6864" w:rsidP="00C77B54">
            <w:pPr>
              <w:pStyle w:val="NoSpacing"/>
            </w:pPr>
          </w:p>
        </w:tc>
        <w:tc>
          <w:tcPr>
            <w:tcW w:w="2670" w:type="dxa"/>
          </w:tcPr>
          <w:p w:rsidR="004D6864" w:rsidRPr="00FB47A1" w:rsidRDefault="004D6864" w:rsidP="00C77B54">
            <w:pPr>
              <w:pStyle w:val="NoSpacing"/>
            </w:pPr>
            <w:r>
              <w:t>Grade Clinical (2018)</w:t>
            </w:r>
          </w:p>
        </w:tc>
        <w:tc>
          <w:tcPr>
            <w:tcW w:w="930" w:type="dxa"/>
          </w:tcPr>
          <w:p w:rsidR="004D6864" w:rsidRDefault="004D6864" w:rsidP="00C77B54">
            <w:pPr>
              <w:pStyle w:val="NoSpacing"/>
            </w:pPr>
          </w:p>
        </w:tc>
        <w:tc>
          <w:tcPr>
            <w:tcW w:w="2965" w:type="dxa"/>
          </w:tcPr>
          <w:p w:rsidR="004D6864" w:rsidRPr="00FB47A1" w:rsidRDefault="004D6864" w:rsidP="00C77B54">
            <w:pPr>
              <w:pStyle w:val="NoSpacing"/>
            </w:pPr>
            <w:r>
              <w:t>PSA value (2018)</w:t>
            </w:r>
          </w:p>
        </w:tc>
      </w:tr>
      <w:tr w:rsidR="004D6864" w:rsidRPr="00FB47A1" w:rsidTr="004D6864">
        <w:tc>
          <w:tcPr>
            <w:tcW w:w="3191" w:type="dxa"/>
          </w:tcPr>
          <w:p w:rsidR="004D6864" w:rsidRPr="00FB47A1" w:rsidRDefault="004D6864" w:rsidP="00C77B54">
            <w:pPr>
              <w:pStyle w:val="NoSpacing"/>
            </w:pPr>
            <w:r w:rsidRPr="00FB47A1">
              <w:t>Low/intermediate</w:t>
            </w:r>
          </w:p>
        </w:tc>
        <w:tc>
          <w:tcPr>
            <w:tcW w:w="2048" w:type="dxa"/>
          </w:tcPr>
          <w:p w:rsidR="004D6864" w:rsidRPr="00FB47A1" w:rsidRDefault="004D6864" w:rsidP="00C77B54">
            <w:pPr>
              <w:pStyle w:val="NoSpacing"/>
            </w:pPr>
            <w:r>
              <w:t>1</w:t>
            </w:r>
          </w:p>
        </w:tc>
        <w:tc>
          <w:tcPr>
            <w:tcW w:w="1146" w:type="dxa"/>
          </w:tcPr>
          <w:p w:rsidR="004D6864" w:rsidRDefault="004D6864" w:rsidP="00C77B54">
            <w:pPr>
              <w:pStyle w:val="NoSpacing"/>
            </w:pPr>
            <w:r>
              <w:t>AND</w:t>
            </w:r>
          </w:p>
        </w:tc>
        <w:tc>
          <w:tcPr>
            <w:tcW w:w="2670" w:type="dxa"/>
          </w:tcPr>
          <w:p w:rsidR="004D6864" w:rsidRPr="00FB47A1" w:rsidRDefault="004D6864" w:rsidP="00C77B54">
            <w:pPr>
              <w:pStyle w:val="NoSpacing"/>
            </w:pPr>
            <w:r>
              <w:t>1,2,3,E (A,B)</w:t>
            </w:r>
          </w:p>
        </w:tc>
        <w:tc>
          <w:tcPr>
            <w:tcW w:w="930" w:type="dxa"/>
          </w:tcPr>
          <w:p w:rsidR="004D6864" w:rsidRDefault="004D6864" w:rsidP="00C77B54">
            <w:pPr>
              <w:pStyle w:val="NoSpacing"/>
            </w:pPr>
            <w:r>
              <w:t>AND</w:t>
            </w:r>
          </w:p>
        </w:tc>
        <w:tc>
          <w:tcPr>
            <w:tcW w:w="2965" w:type="dxa"/>
          </w:tcPr>
          <w:p w:rsidR="004D6864" w:rsidRPr="00FB47A1" w:rsidRDefault="004D6864" w:rsidP="00C77B54">
            <w:pPr>
              <w:pStyle w:val="NoSpacing"/>
            </w:pPr>
            <w:r>
              <w:t>0.1-20.0</w:t>
            </w:r>
          </w:p>
        </w:tc>
      </w:tr>
      <w:tr w:rsidR="004D6864" w:rsidRPr="00FB47A1" w:rsidTr="004D6864">
        <w:tc>
          <w:tcPr>
            <w:tcW w:w="3191" w:type="dxa"/>
          </w:tcPr>
          <w:p w:rsidR="004D6864" w:rsidRPr="00FB47A1" w:rsidRDefault="004D6864" w:rsidP="00C77B54">
            <w:pPr>
              <w:pStyle w:val="NoSpacing"/>
            </w:pPr>
            <w:r w:rsidRPr="00FB47A1">
              <w:t>High</w:t>
            </w:r>
            <w:r>
              <w:t xml:space="preserve"> risk localized/N1/M1</w:t>
            </w:r>
          </w:p>
        </w:tc>
        <w:tc>
          <w:tcPr>
            <w:tcW w:w="2048" w:type="dxa"/>
          </w:tcPr>
          <w:p w:rsidR="004D6864" w:rsidRPr="00FB47A1" w:rsidRDefault="004D6864" w:rsidP="00FB47A1">
            <w:pPr>
              <w:pStyle w:val="NoSpacing"/>
            </w:pPr>
            <w:r>
              <w:t>2,3,4,7</w:t>
            </w:r>
          </w:p>
        </w:tc>
        <w:tc>
          <w:tcPr>
            <w:tcW w:w="1146" w:type="dxa"/>
          </w:tcPr>
          <w:p w:rsidR="004D6864" w:rsidRDefault="004D6864" w:rsidP="00C77B54">
            <w:pPr>
              <w:pStyle w:val="NoSpacing"/>
            </w:pPr>
            <w:r>
              <w:t>OR</w:t>
            </w:r>
          </w:p>
        </w:tc>
        <w:tc>
          <w:tcPr>
            <w:tcW w:w="2670" w:type="dxa"/>
          </w:tcPr>
          <w:p w:rsidR="004D6864" w:rsidRPr="00FB47A1" w:rsidRDefault="004D6864" w:rsidP="00C77B54">
            <w:pPr>
              <w:pStyle w:val="NoSpacing"/>
            </w:pPr>
            <w:r>
              <w:t>4,5, (C,D)</w:t>
            </w:r>
          </w:p>
        </w:tc>
        <w:tc>
          <w:tcPr>
            <w:tcW w:w="930" w:type="dxa"/>
          </w:tcPr>
          <w:p w:rsidR="004D6864" w:rsidRDefault="004D6864" w:rsidP="00C77B54">
            <w:pPr>
              <w:pStyle w:val="NoSpacing"/>
            </w:pPr>
            <w:r>
              <w:t>OR</w:t>
            </w:r>
          </w:p>
        </w:tc>
        <w:tc>
          <w:tcPr>
            <w:tcW w:w="2965" w:type="dxa"/>
          </w:tcPr>
          <w:p w:rsidR="004D6864" w:rsidRPr="00FB47A1" w:rsidRDefault="004D6864" w:rsidP="00C77B54">
            <w:pPr>
              <w:pStyle w:val="NoSpacing"/>
            </w:pPr>
            <w:r>
              <w:t>20.1-999.9, XXX.1</w:t>
            </w:r>
          </w:p>
        </w:tc>
      </w:tr>
    </w:tbl>
    <w:p w:rsidR="00FB47A1" w:rsidRDefault="00FB47A1" w:rsidP="00FB47A1">
      <w:pPr>
        <w:pStyle w:val="NoSpacing"/>
      </w:pPr>
    </w:p>
    <w:sectPr w:rsidR="00FB47A1" w:rsidSect="001B54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45"/>
    <w:rsid w:val="00001BAF"/>
    <w:rsid w:val="0002661C"/>
    <w:rsid w:val="00051A8F"/>
    <w:rsid w:val="000C4148"/>
    <w:rsid w:val="000D7F22"/>
    <w:rsid w:val="001422F0"/>
    <w:rsid w:val="00156DD7"/>
    <w:rsid w:val="001B548B"/>
    <w:rsid w:val="001C06A5"/>
    <w:rsid w:val="001C5D53"/>
    <w:rsid w:val="003758D6"/>
    <w:rsid w:val="003B6F2A"/>
    <w:rsid w:val="003E0E21"/>
    <w:rsid w:val="003F203F"/>
    <w:rsid w:val="00427C8F"/>
    <w:rsid w:val="00436890"/>
    <w:rsid w:val="00454E7A"/>
    <w:rsid w:val="004C2C3A"/>
    <w:rsid w:val="004C5A0A"/>
    <w:rsid w:val="004D6864"/>
    <w:rsid w:val="004E5167"/>
    <w:rsid w:val="004E71A7"/>
    <w:rsid w:val="00523AB3"/>
    <w:rsid w:val="00542704"/>
    <w:rsid w:val="00570A9B"/>
    <w:rsid w:val="005D6241"/>
    <w:rsid w:val="005E2044"/>
    <w:rsid w:val="006202D4"/>
    <w:rsid w:val="00690642"/>
    <w:rsid w:val="006C4EDF"/>
    <w:rsid w:val="00792B8C"/>
    <w:rsid w:val="008117FD"/>
    <w:rsid w:val="008A1A7F"/>
    <w:rsid w:val="008A3AD7"/>
    <w:rsid w:val="008F5889"/>
    <w:rsid w:val="00910653"/>
    <w:rsid w:val="00970876"/>
    <w:rsid w:val="00970FCC"/>
    <w:rsid w:val="009A7364"/>
    <w:rsid w:val="00A247AC"/>
    <w:rsid w:val="00AC7A37"/>
    <w:rsid w:val="00B14870"/>
    <w:rsid w:val="00B676B7"/>
    <w:rsid w:val="00C5391B"/>
    <w:rsid w:val="00C662A3"/>
    <w:rsid w:val="00C824C4"/>
    <w:rsid w:val="00CA6FBA"/>
    <w:rsid w:val="00D74689"/>
    <w:rsid w:val="00E11AA6"/>
    <w:rsid w:val="00E91908"/>
    <w:rsid w:val="00EC09C3"/>
    <w:rsid w:val="00F42145"/>
    <w:rsid w:val="00FA07CE"/>
    <w:rsid w:val="00FB47A1"/>
    <w:rsid w:val="00FC34AB"/>
    <w:rsid w:val="00FC39FF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77CB"/>
  <w15:chartTrackingRefBased/>
  <w15:docId w15:val="{2F13A834-18B1-419E-AB68-0AE24E5E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51A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UCSF-DEB\SFCC</Company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Lichtensztajn, Daphne Y</dc:creator>
  <cp:keywords/>
  <dc:description/>
  <cp:lastModifiedBy>Lichtensztajn, Daphne</cp:lastModifiedBy>
  <cp:revision>16</cp:revision>
  <dcterms:created xsi:type="dcterms:W3CDTF">2021-09-19T16:25:00Z</dcterms:created>
  <dcterms:modified xsi:type="dcterms:W3CDTF">2021-09-20T15:06:00Z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-1111838816</vt:i4>
  </property>
</Properties>
</file>