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76" w:rsidRDefault="00A10776" w:rsidP="00A10776">
      <w:pPr>
        <w:pStyle w:val="NoSpacing"/>
      </w:pPr>
      <w:r>
        <w:t>7/27/2021</w:t>
      </w:r>
    </w:p>
    <w:p w:rsidR="00A10776" w:rsidRDefault="00A10776" w:rsidP="00A10776">
      <w:pPr>
        <w:pStyle w:val="NoSpacing"/>
      </w:pPr>
      <w:r>
        <w:t xml:space="preserve">Question B2 – </w:t>
      </w:r>
      <w:r w:rsidR="001A053B">
        <w:t>Issues regarding earlier survey version</w:t>
      </w:r>
    </w:p>
    <w:p w:rsidR="00A10776" w:rsidRDefault="00A10776" w:rsidP="00A10776">
      <w:pPr>
        <w:pStyle w:val="NoSpacing"/>
        <w:pBdr>
          <w:bottom w:val="single" w:sz="4" w:space="1" w:color="auto"/>
        </w:pBdr>
      </w:pPr>
    </w:p>
    <w:p w:rsidR="00A10776" w:rsidRDefault="00A10776" w:rsidP="00A10776">
      <w:pPr>
        <w:pStyle w:val="NoSpacing"/>
      </w:pPr>
    </w:p>
    <w:p w:rsidR="00A10776" w:rsidRDefault="00A10776" w:rsidP="008932B1">
      <w:pPr>
        <w:pStyle w:val="NoSpacing"/>
      </w:pPr>
      <w:r>
        <w:t xml:space="preserve">Two versions of answers exist for question </w:t>
      </w:r>
      <w:r w:rsidR="008932B1">
        <w:t xml:space="preserve">set </w:t>
      </w:r>
      <w:r>
        <w:t>B2 in survey.  The instrument was modified early on in data collection</w:t>
      </w:r>
      <w:r w:rsidR="00F66F25">
        <w:t>.</w:t>
      </w:r>
    </w:p>
    <w:p w:rsidR="00A10776" w:rsidRDefault="008932B1" w:rsidP="00A10776">
      <w:pPr>
        <w:pStyle w:val="NoSpacing"/>
      </w:pPr>
      <w:r>
        <w:t xml:space="preserve">As the change was </w:t>
      </w:r>
      <w:proofErr w:type="spellStart"/>
      <w:r>
        <w:t>werly</w:t>
      </w:r>
      <w:proofErr w:type="spellEnd"/>
      <w:r>
        <w:t xml:space="preserve">, limited numbers are potentially affected; </w:t>
      </w:r>
      <w:proofErr w:type="gramStart"/>
      <w:r>
        <w:t>However</w:t>
      </w:r>
      <w:proofErr w:type="gramEnd"/>
      <w:r>
        <w:t xml:space="preserve"> d</w:t>
      </w:r>
      <w:r w:rsidR="00E757E2">
        <w:t xml:space="preserve">ata </w:t>
      </w:r>
      <w:r>
        <w:t xml:space="preserve">from both version survey is interspersed in data </w:t>
      </w:r>
      <w:r w:rsidR="00E757E2">
        <w:t xml:space="preserve">batches.  Scanned data files do not contain Form numbers, </w:t>
      </w:r>
      <w:r w:rsidR="00821F5D">
        <w:t>so data files have no fields to denote which version was completed.</w:t>
      </w:r>
    </w:p>
    <w:p w:rsidR="00C76905" w:rsidRDefault="00C76905" w:rsidP="00A10776">
      <w:pPr>
        <w:pStyle w:val="NoSpacing"/>
      </w:pPr>
    </w:p>
    <w:p w:rsidR="00C76905" w:rsidRDefault="00C76905" w:rsidP="00A10776">
      <w:pPr>
        <w:pStyle w:val="NoSpacing"/>
      </w:pPr>
      <w:proofErr w:type="spellStart"/>
      <w:r>
        <w:t>Scantron</w:t>
      </w:r>
      <w:proofErr w:type="spellEnd"/>
      <w:r>
        <w:t xml:space="preserve"> modified the data extract to accommodate BOTH versions – hence only one .csv file format is sent to USC for </w:t>
      </w:r>
      <w:proofErr w:type="spellStart"/>
      <w:r>
        <w:t>Scantron</w:t>
      </w:r>
      <w:proofErr w:type="spellEnd"/>
      <w:r>
        <w:t xml:space="preserve"> batches.</w:t>
      </w:r>
    </w:p>
    <w:p w:rsidR="008932B1" w:rsidRDefault="008932B1" w:rsidP="00A10776">
      <w:pPr>
        <w:pStyle w:val="NoSpacing"/>
      </w:pPr>
    </w:p>
    <w:p w:rsidR="00A10776" w:rsidRDefault="00A10776" w:rsidP="00EB0932">
      <w:pPr>
        <w:pStyle w:val="NoSpacing"/>
        <w:pBdr>
          <w:bottom w:val="single" w:sz="4" w:space="1" w:color="auto"/>
        </w:pBdr>
      </w:pPr>
    </w:p>
    <w:p w:rsidR="00A10776" w:rsidRPr="00C76905" w:rsidRDefault="00A10776" w:rsidP="00A10776">
      <w:pPr>
        <w:pStyle w:val="NoSpacing"/>
        <w:rPr>
          <w:u w:val="single"/>
        </w:rPr>
      </w:pPr>
      <w:r w:rsidRPr="00C76905">
        <w:rPr>
          <w:u w:val="single"/>
        </w:rPr>
        <w:t>EARLY layout:</w:t>
      </w:r>
    </w:p>
    <w:p w:rsidR="00A10776" w:rsidRDefault="00A10776" w:rsidP="00A10776">
      <w:pPr>
        <w:pStyle w:val="NoSpacing"/>
      </w:pPr>
    </w:p>
    <w:p w:rsidR="00A10776" w:rsidRDefault="00A10776" w:rsidP="00A10776">
      <w:pPr>
        <w:pStyle w:val="NoSpacing"/>
      </w:pPr>
      <w:r w:rsidRPr="00A10776">
        <w:rPr>
          <w:noProof/>
        </w:rPr>
        <w:drawing>
          <wp:inline distT="0" distB="0" distL="0" distR="0" wp14:anchorId="4D291BC8" wp14:editId="23DA89FE">
            <wp:extent cx="6551971" cy="2050991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565" cy="20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6" w:rsidRDefault="00A10776" w:rsidP="00A10776">
      <w:pPr>
        <w:pStyle w:val="NoSpacing"/>
      </w:pPr>
    </w:p>
    <w:p w:rsidR="00A10776" w:rsidRPr="00C76905" w:rsidRDefault="00A10776" w:rsidP="00A10776">
      <w:pPr>
        <w:pStyle w:val="NoSpacing"/>
        <w:rPr>
          <w:u w:val="single"/>
        </w:rPr>
      </w:pPr>
      <w:r w:rsidRPr="00C76905">
        <w:rPr>
          <w:u w:val="single"/>
        </w:rPr>
        <w:t>CURRENT layout:</w:t>
      </w:r>
    </w:p>
    <w:p w:rsidR="00A10776" w:rsidRDefault="00A10776" w:rsidP="00A10776">
      <w:pPr>
        <w:pStyle w:val="NoSpacing"/>
      </w:pPr>
    </w:p>
    <w:p w:rsidR="00A10776" w:rsidRDefault="00A10776" w:rsidP="00A10776">
      <w:pPr>
        <w:pStyle w:val="NoSpacing"/>
      </w:pPr>
      <w:r w:rsidRPr="00A10776">
        <w:rPr>
          <w:noProof/>
        </w:rPr>
        <w:drawing>
          <wp:inline distT="0" distB="0" distL="0" distR="0" wp14:anchorId="25A450B2" wp14:editId="56610209">
            <wp:extent cx="6661075" cy="20424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111" cy="20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6" w:rsidRDefault="00A10776" w:rsidP="00EB0932">
      <w:pPr>
        <w:pStyle w:val="NoSpacing"/>
        <w:pBdr>
          <w:bottom w:val="single" w:sz="4" w:space="1" w:color="auto"/>
        </w:pBdr>
      </w:pPr>
    </w:p>
    <w:p w:rsidR="00D00263" w:rsidRDefault="00D00263" w:rsidP="00A10776">
      <w:pPr>
        <w:pStyle w:val="NoSpacing"/>
      </w:pPr>
      <w:r>
        <w:t>Bottom Line:</w:t>
      </w:r>
    </w:p>
    <w:p w:rsidR="00A10776" w:rsidRDefault="00631DD0" w:rsidP="00D00263">
      <w:pPr>
        <w:pStyle w:val="NoSpacing"/>
        <w:numPr>
          <w:ilvl w:val="0"/>
          <w:numId w:val="1"/>
        </w:numPr>
      </w:pPr>
      <w:r>
        <w:t xml:space="preserve">Omit </w:t>
      </w:r>
      <w:r w:rsidR="00E757E2">
        <w:t xml:space="preserve"> </w:t>
      </w:r>
      <w:r w:rsidR="00A130AD">
        <w:t>variables</w:t>
      </w:r>
      <w:r>
        <w:t xml:space="preserve"> for all data</w:t>
      </w:r>
      <w:r w:rsidR="00A130AD">
        <w:t xml:space="preserve">:  B2x_6, B2x_7, B2xNo  </w:t>
      </w:r>
      <w:r w:rsidR="00E757E2">
        <w:t xml:space="preserve">  [replace  </w:t>
      </w:r>
      <w:r w:rsidR="00A130AD">
        <w:t>‘</w:t>
      </w:r>
      <w:r w:rsidR="00E757E2">
        <w:t>x</w:t>
      </w:r>
      <w:r w:rsidR="00A130AD">
        <w:t>’</w:t>
      </w:r>
      <w:r w:rsidR="00E757E2">
        <w:t xml:space="preserve">  with A-F versions of variable]</w:t>
      </w:r>
    </w:p>
    <w:p w:rsidR="00A10776" w:rsidRDefault="00E757E2" w:rsidP="00D00263">
      <w:pPr>
        <w:pStyle w:val="NoSpacing"/>
        <w:numPr>
          <w:ilvl w:val="0"/>
          <w:numId w:val="1"/>
        </w:numPr>
      </w:pPr>
      <w:r>
        <w:t>Variable B2 – ONLY available for current version of survey</w:t>
      </w:r>
      <w:r w:rsidR="00443E2B">
        <w:t>; Can</w:t>
      </w:r>
      <w:r w:rsidR="00595469">
        <w:t>not know FOR SURE if null value mean</w:t>
      </w:r>
      <w:r w:rsidR="00443E2B">
        <w:t>s respondent left blank, or respondent filled EARLY version of form.</w:t>
      </w:r>
      <w:bookmarkStart w:id="0" w:name="_GoBack"/>
      <w:bookmarkEnd w:id="0"/>
    </w:p>
    <w:p w:rsidR="00A10776" w:rsidRDefault="00631DD0" w:rsidP="00A10776">
      <w:pPr>
        <w:pStyle w:val="NoSpacing"/>
      </w:pPr>
      <w:r w:rsidRPr="00631DD0">
        <w:rPr>
          <w:b/>
          <w:sz w:val="24"/>
        </w:rPr>
        <w:t>Proposed solution</w:t>
      </w:r>
      <w:r>
        <w:t>:</w:t>
      </w:r>
      <w:r w:rsidRPr="00631DD0">
        <w:t xml:space="preserve"> </w:t>
      </w:r>
      <w:r>
        <w:t>– redo database view for survey data to OMIT above variables.</w:t>
      </w:r>
    </w:p>
    <w:p w:rsidR="00443E2B" w:rsidRDefault="00443E2B" w:rsidP="00A10776">
      <w:pPr>
        <w:pStyle w:val="NoSpacing"/>
      </w:pPr>
    </w:p>
    <w:p w:rsidR="00443E2B" w:rsidRDefault="00443E2B" w:rsidP="00A10776">
      <w:pPr>
        <w:pStyle w:val="NoSpacing"/>
      </w:pPr>
      <w:r>
        <w:t>As of 7/29/2021 there are 379 surveys with ANY response to one of the 7 omitted</w:t>
      </w:r>
      <w:r>
        <w:t xml:space="preserve"> variables affected.</w:t>
      </w:r>
    </w:p>
    <w:p w:rsidR="00A10776" w:rsidRDefault="00A10776" w:rsidP="00A10776">
      <w:pPr>
        <w:pStyle w:val="NoSpacing"/>
      </w:pPr>
    </w:p>
    <w:p w:rsidR="00D00263" w:rsidRDefault="00631DD0" w:rsidP="00EB0932">
      <w:pPr>
        <w:pStyle w:val="NoSpacing"/>
      </w:pPr>
      <w:r>
        <w:t>*</w:t>
      </w:r>
      <w:r w:rsidR="001A053B">
        <w:t>Online surveys</w:t>
      </w:r>
      <w:r w:rsidR="00EB0932">
        <w:t xml:space="preserve">: </w:t>
      </w:r>
      <w:r w:rsidR="001A053B">
        <w:t xml:space="preserve"> </w:t>
      </w:r>
      <w:r w:rsidR="001A053B" w:rsidRPr="00631DD0">
        <w:rPr>
          <w:u w:val="single"/>
        </w:rPr>
        <w:t>Are</w:t>
      </w:r>
      <w:r w:rsidR="001A053B">
        <w:t xml:space="preserve"> affected by </w:t>
      </w:r>
      <w:r w:rsidR="00821F5D">
        <w:t>this</w:t>
      </w:r>
      <w:r w:rsidR="001A053B">
        <w:t xml:space="preserve"> issue.</w:t>
      </w:r>
      <w:r w:rsidR="00D00263">
        <w:br w:type="page"/>
      </w:r>
    </w:p>
    <w:p w:rsidR="001A053B" w:rsidRDefault="001A053B" w:rsidP="001A053B">
      <w:pPr>
        <w:pStyle w:val="NoSpacing"/>
        <w:jc w:val="center"/>
      </w:pPr>
      <w:r>
        <w:lastRenderedPageBreak/>
        <w:t>CURRENT (later</w:t>
      </w:r>
      <w:proofErr w:type="gramStart"/>
      <w:r>
        <w:t>)  Question</w:t>
      </w:r>
      <w:proofErr w:type="gramEnd"/>
      <w:r>
        <w:t xml:space="preserve"> B2 definitions</w:t>
      </w:r>
    </w:p>
    <w:p w:rsidR="001A053B" w:rsidRDefault="006D15D9" w:rsidP="001A053B">
      <w:pPr>
        <w:pStyle w:val="NoSpacing"/>
        <w:jc w:val="center"/>
      </w:pPr>
      <w:r>
        <w:t xml:space="preserve">Extracted from current </w:t>
      </w:r>
      <w:proofErr w:type="spellStart"/>
      <w:r>
        <w:t>Scantron</w:t>
      </w:r>
      <w:proofErr w:type="spellEnd"/>
      <w:r>
        <w:t xml:space="preserve"> TSOW - </w:t>
      </w:r>
      <w:r w:rsidR="001A053B">
        <w:t>Note:</w:t>
      </w:r>
    </w:p>
    <w:p w:rsidR="001A053B" w:rsidRDefault="001A053B" w:rsidP="001A053B">
      <w:pPr>
        <w:pStyle w:val="NoSpacing"/>
        <w:jc w:val="center"/>
        <w:rPr>
          <w:b/>
          <w:color w:val="C00000"/>
          <w:sz w:val="20"/>
        </w:rPr>
      </w:pPr>
      <w:r w:rsidRPr="009023DB">
        <w:rPr>
          <w:b/>
          <w:color w:val="C00000"/>
          <w:sz w:val="20"/>
        </w:rPr>
        <w:t>M-302587-</w:t>
      </w:r>
      <w:proofErr w:type="gramStart"/>
      <w:r w:rsidRPr="009023DB">
        <w:rPr>
          <w:b/>
          <w:color w:val="C00000"/>
          <w:sz w:val="20"/>
        </w:rPr>
        <w:t>2</w:t>
      </w:r>
      <w:r>
        <w:rPr>
          <w:b/>
          <w:color w:val="C00000"/>
          <w:sz w:val="20"/>
        </w:rPr>
        <w:t xml:space="preserve">  =</w:t>
      </w:r>
      <w:proofErr w:type="gramEnd"/>
      <w:r>
        <w:rPr>
          <w:b/>
          <w:color w:val="C00000"/>
          <w:sz w:val="20"/>
        </w:rPr>
        <w:t xml:space="preserve"> PREV (retired) version</w:t>
      </w:r>
    </w:p>
    <w:p w:rsidR="001A053B" w:rsidRDefault="001A053B" w:rsidP="001A053B">
      <w:pPr>
        <w:pStyle w:val="NoSpacing"/>
        <w:jc w:val="center"/>
        <w:rPr>
          <w:b/>
          <w:color w:val="C00000"/>
          <w:sz w:val="20"/>
        </w:rPr>
      </w:pPr>
      <w:r w:rsidRPr="009023DB">
        <w:rPr>
          <w:b/>
          <w:color w:val="C00000"/>
          <w:sz w:val="20"/>
        </w:rPr>
        <w:t>M-302587-</w:t>
      </w:r>
      <w:r>
        <w:rPr>
          <w:b/>
          <w:color w:val="C00000"/>
          <w:sz w:val="20"/>
        </w:rPr>
        <w:t>3 = CURRENT (this) version</w:t>
      </w:r>
    </w:p>
    <w:p w:rsidR="001A053B" w:rsidRDefault="001A053B" w:rsidP="001A053B">
      <w:bookmarkStart w:id="1" w:name="_Toc404901395"/>
      <w:bookmarkStart w:id="2" w:name="_Toc404901394"/>
      <w:bookmarkStart w:id="3" w:name="_Toc270596691"/>
      <w:bookmarkStart w:id="4" w:name="_Toc437437529"/>
      <w:bookmarkStart w:id="5" w:name="_Toc465951039"/>
    </w:p>
    <w:tbl>
      <w:tblPr>
        <w:tblW w:w="8640" w:type="dxa"/>
        <w:tblInd w:w="7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A0" w:firstRow="1" w:lastRow="0" w:firstColumn="1" w:lastColumn="0" w:noHBand="0" w:noVBand="0"/>
      </w:tblPr>
      <w:tblGrid>
        <w:gridCol w:w="1350"/>
        <w:gridCol w:w="630"/>
        <w:gridCol w:w="630"/>
        <w:gridCol w:w="3060"/>
        <w:gridCol w:w="2970"/>
      </w:tblGrid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B2. </w:t>
            </w:r>
            <w:r w:rsidRPr="00685643">
              <w:rPr>
                <w:b/>
                <w:i/>
                <w:sz w:val="20"/>
              </w:rPr>
              <w:t>Other than prostate cancer</w:t>
            </w:r>
            <w:r w:rsidRPr="00CF4A9E">
              <w:rPr>
                <w:b/>
                <w:sz w:val="20"/>
              </w:rPr>
              <w:t>,</w:t>
            </w:r>
            <w:r>
              <w:rPr>
                <w:sz w:val="20"/>
              </w:rPr>
              <w:t xml:space="preserve"> h</w:t>
            </w:r>
            <w:r w:rsidRPr="000061A3">
              <w:rPr>
                <w:sz w:val="20"/>
              </w:rPr>
              <w:t xml:space="preserve">as any family </w:t>
            </w:r>
            <w:r>
              <w:rPr>
                <w:sz w:val="20"/>
              </w:rPr>
              <w:t xml:space="preserve">member </w:t>
            </w:r>
            <w:r w:rsidRPr="000061A3">
              <w:rPr>
                <w:sz w:val="20"/>
              </w:rPr>
              <w:t>been diagnosed with one or more of these other cancers (only include biological or blood relatives)</w:t>
            </w:r>
            <w:r>
              <w:rPr>
                <w:sz w:val="20"/>
              </w:rPr>
              <w:t>?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M-302587-2)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1=No</w:t>
            </w:r>
            <w:r w:rsidRPr="000061A3">
              <w:rPr>
                <w:sz w:val="20"/>
              </w:rPr>
              <w:br/>
              <w:t>2=Yes</w:t>
            </w:r>
            <w:r w:rsidRPr="000061A3">
              <w:rPr>
                <w:sz w:val="20"/>
              </w:rPr>
              <w:br/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</w:p>
        </w:tc>
        <w:tc>
          <w:tcPr>
            <w:tcW w:w="603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 xml:space="preserve">If Yes, please indicate which family members had a cancer in the table below. </w:t>
            </w:r>
            <w:r w:rsidRPr="000061A3">
              <w:rPr>
                <w:color w:val="FF0000"/>
                <w:sz w:val="20"/>
              </w:rPr>
              <w:t>Mark all that apply.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Mother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1=Ovarian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B2A_3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tcBorders>
              <w:top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  <w:trHeight w:val="259"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B2A_7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Father</w:t>
            </w: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B2B_3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B2B_4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B2B_5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B2B_6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B2B_7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>
              <w:rPr>
                <w:sz w:val="20"/>
              </w:rPr>
              <w:t>B2CNo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06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sister</w:t>
            </w: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1=I had no sisters</w:t>
            </w:r>
            <w:r>
              <w:rPr>
                <w:sz w:val="20"/>
              </w:rPr>
              <w:br/>
              <w:t>&lt;</w:t>
            </w:r>
            <w:r w:rsidRPr="0095781D">
              <w:rPr>
                <w:sz w:val="20"/>
              </w:rPr>
              <w:t>blank</w:t>
            </w:r>
            <w:r>
              <w:rPr>
                <w:sz w:val="20"/>
              </w:rPr>
              <w:t>&gt;</w:t>
            </w:r>
            <w:r w:rsidRPr="0095781D">
              <w:rPr>
                <w:sz w:val="20"/>
              </w:rPr>
              <w:t xml:space="preserve"> if not marked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sister</w:t>
            </w: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B2C_2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1=Ovarian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B2C_3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B2C_4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B2C_5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B2C_6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B2C_7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660BA5">
              <w:rPr>
                <w:sz w:val="20"/>
              </w:rPr>
              <w:t>B2DNo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06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brother</w:t>
            </w: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1=I had no brothers</w:t>
            </w:r>
            <w:r>
              <w:rPr>
                <w:sz w:val="20"/>
              </w:rPr>
              <w:br/>
              <w:t>&lt;</w:t>
            </w:r>
            <w:r w:rsidRPr="0095781D">
              <w:rPr>
                <w:sz w:val="20"/>
              </w:rPr>
              <w:t>blank</w:t>
            </w:r>
            <w:r>
              <w:rPr>
                <w:sz w:val="20"/>
              </w:rPr>
              <w:t>&gt;</w:t>
            </w:r>
            <w:r w:rsidRPr="0095781D">
              <w:rPr>
                <w:sz w:val="20"/>
              </w:rPr>
              <w:t xml:space="preserve"> if not marked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B2D_1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brother</w:t>
            </w: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B2D_3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B2D_4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B2D_5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B2D_6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lastRenderedPageBreak/>
              <w:t>B2D_7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  <w:shd w:val="clear" w:color="auto" w:fill="auto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660BA5">
              <w:rPr>
                <w:sz w:val="20"/>
              </w:rPr>
              <w:t>B2ENo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06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daughter</w:t>
            </w: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1=I had no daughters</w:t>
            </w:r>
            <w:r>
              <w:rPr>
                <w:sz w:val="20"/>
              </w:rPr>
              <w:br/>
              <w:t>&lt;</w:t>
            </w:r>
            <w:r w:rsidRPr="0095781D">
              <w:rPr>
                <w:sz w:val="20"/>
              </w:rPr>
              <w:t>blank</w:t>
            </w:r>
            <w:r>
              <w:rPr>
                <w:sz w:val="20"/>
              </w:rPr>
              <w:t>&gt;</w:t>
            </w:r>
            <w:r w:rsidRPr="0095781D">
              <w:rPr>
                <w:sz w:val="20"/>
              </w:rPr>
              <w:t xml:space="preserve"> if not marked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daughter</w:t>
            </w: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B2E_2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1=Ovarian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B2E_3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B2E_4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B2E_5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B2E_6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B2E_7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RDefault="001A053B" w:rsidP="00F74400">
            <w:pPr>
              <w:pStyle w:val="NormalIndent"/>
              <w:ind w:left="0"/>
              <w:jc w:val="both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ind w:left="0"/>
              <w:jc w:val="both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660BA5">
              <w:rPr>
                <w:sz w:val="20"/>
              </w:rPr>
              <w:t>B2FNo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06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Any son</w:t>
            </w: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1=I had no sons</w:t>
            </w:r>
            <w:r>
              <w:rPr>
                <w:sz w:val="20"/>
              </w:rPr>
              <w:br/>
              <w:t>&lt;</w:t>
            </w:r>
            <w:r w:rsidRPr="0095781D">
              <w:rPr>
                <w:sz w:val="20"/>
              </w:rPr>
              <w:t>blank</w:t>
            </w:r>
            <w:r>
              <w:rPr>
                <w:sz w:val="20"/>
              </w:rPr>
              <w:t>&gt;</w:t>
            </w:r>
            <w:r w:rsidRPr="0095781D">
              <w:rPr>
                <w:sz w:val="20"/>
              </w:rPr>
              <w:t xml:space="preserve"> if not marked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 w:val="restart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>
              <w:rPr>
                <w:sz w:val="20"/>
              </w:rPr>
              <w:t>Any son</w:t>
            </w:r>
          </w:p>
        </w:tc>
        <w:tc>
          <w:tcPr>
            <w:tcW w:w="297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1=Breast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B2F_3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1=Colorectal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B2F_4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1=Lung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B2F_5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>1=Other</w:t>
            </w:r>
            <w:r>
              <w:rPr>
                <w:sz w:val="20"/>
              </w:rPr>
              <w:t xml:space="preserve"> Cancer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B2F_6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1=No (other) 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tr w:rsidR="001A053B" w:rsidRPr="000061A3" w:rsidTr="00F74400">
        <w:trPr>
          <w:cantSplit/>
        </w:trPr>
        <w:tc>
          <w:tcPr>
            <w:tcW w:w="1350" w:type="dxa"/>
          </w:tcPr>
          <w:p w:rsidR="001A053B" w:rsidRPr="000061A3" w:rsidRDefault="001A053B" w:rsidP="00F74400">
            <w:pPr>
              <w:pStyle w:val="NormalIndent"/>
              <w:ind w:left="0"/>
              <w:rPr>
                <w:sz w:val="20"/>
              </w:rPr>
            </w:pPr>
            <w:r w:rsidRPr="000061A3">
              <w:rPr>
                <w:sz w:val="20"/>
              </w:rPr>
              <w:t>B2F_7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1A053B" w:rsidRPr="000061A3" w:rsidRDefault="001A053B" w:rsidP="00F74400">
            <w:pPr>
              <w:pStyle w:val="NormalIndent"/>
              <w:ind w:left="0"/>
              <w:jc w:val="center"/>
              <w:rPr>
                <w:sz w:val="20"/>
              </w:rPr>
            </w:pPr>
            <w:r w:rsidRPr="000061A3">
              <w:rPr>
                <w:sz w:val="20"/>
              </w:rPr>
              <w:t>N</w:t>
            </w:r>
          </w:p>
        </w:tc>
        <w:tc>
          <w:tcPr>
            <w:tcW w:w="3060" w:type="dxa"/>
            <w:vMerge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</w:p>
        </w:tc>
        <w:tc>
          <w:tcPr>
            <w:tcW w:w="2970" w:type="dxa"/>
          </w:tcPr>
          <w:p w:rsidR="001A053B" w:rsidRPr="000061A3" w:rsidDel="00BE6E3F" w:rsidRDefault="001A053B" w:rsidP="00F74400">
            <w:pPr>
              <w:pStyle w:val="NormalIndent"/>
              <w:tabs>
                <w:tab w:val="left" w:pos="106"/>
              </w:tabs>
              <w:ind w:left="0"/>
              <w:rPr>
                <w:sz w:val="20"/>
              </w:rPr>
            </w:pPr>
            <w:r w:rsidRPr="000061A3">
              <w:rPr>
                <w:sz w:val="20"/>
              </w:rPr>
              <w:t xml:space="preserve">1=Unknown if they had </w:t>
            </w:r>
            <w:r>
              <w:rPr>
                <w:sz w:val="20"/>
              </w:rPr>
              <w:t xml:space="preserve">(other) </w:t>
            </w:r>
            <w:r w:rsidRPr="000061A3">
              <w:rPr>
                <w:sz w:val="20"/>
              </w:rPr>
              <w:t>cancer</w:t>
            </w:r>
            <w:r>
              <w:rPr>
                <w:sz w:val="20"/>
              </w:rPr>
              <w:br/>
            </w:r>
            <w:r w:rsidRPr="009023DB">
              <w:rPr>
                <w:b/>
                <w:color w:val="C00000"/>
                <w:sz w:val="20"/>
              </w:rPr>
              <w:t>(Not asked on M-302587-</w:t>
            </w:r>
            <w:r>
              <w:rPr>
                <w:b/>
                <w:color w:val="C00000"/>
                <w:sz w:val="20"/>
              </w:rPr>
              <w:t>3</w:t>
            </w:r>
            <w:r w:rsidRPr="009023DB">
              <w:rPr>
                <w:b/>
                <w:color w:val="C00000"/>
                <w:sz w:val="20"/>
              </w:rPr>
              <w:t>)</w:t>
            </w:r>
          </w:p>
        </w:tc>
      </w:tr>
      <w:bookmarkEnd w:id="1"/>
      <w:bookmarkEnd w:id="2"/>
      <w:bookmarkEnd w:id="3"/>
      <w:bookmarkEnd w:id="4"/>
      <w:bookmarkEnd w:id="5"/>
    </w:tbl>
    <w:p w:rsidR="001A053B" w:rsidRDefault="001A053B" w:rsidP="001A053B">
      <w:pPr>
        <w:ind w:left="720"/>
        <w:rPr>
          <w:b/>
        </w:rPr>
      </w:pPr>
    </w:p>
    <w:p w:rsidR="00B9401F" w:rsidRDefault="00B9401F" w:rsidP="00B9401F">
      <w:pPr>
        <w:sectPr w:rsidR="00B9401F" w:rsidSect="00B9401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B9401F" w:rsidRDefault="00B9401F" w:rsidP="00A10776">
      <w:pPr>
        <w:pStyle w:val="NoSpacing"/>
      </w:pPr>
    </w:p>
    <w:tbl>
      <w:tblPr>
        <w:tblW w:w="4695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335"/>
        <w:gridCol w:w="1440"/>
      </w:tblGrid>
      <w:tr w:rsidR="00B9401F" w:rsidRPr="00B9401F" w:rsidTr="00B9401F">
        <w:trPr>
          <w:trHeight w:val="63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6" w:name="RANGE!A1:D49"/>
            <w:r w:rsidRPr="00B9401F">
              <w:rPr>
                <w:rFonts w:ascii="Calibri" w:eastAsia="Times New Roman" w:hAnsi="Calibri" w:cs="Calibri"/>
                <w:color w:val="000000"/>
              </w:rPr>
              <w:t>OLD</w:t>
            </w:r>
            <w:bookmarkEnd w:id="6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CURR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Missing EARLY Version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Missing CURRENT Version</w:t>
            </w:r>
          </w:p>
        </w:tc>
      </w:tr>
      <w:tr w:rsidR="00B9401F" w:rsidRPr="00B9401F" w:rsidTr="00B9401F">
        <w:trPr>
          <w:trHeight w:val="9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B2A_7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1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B2B_7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B2CNo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B2C_7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B2DNo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B2D_7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B2ENo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B2E_7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B2FNo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9401F" w:rsidRPr="00B9401F" w:rsidTr="00B940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01F" w:rsidRPr="00B9401F" w:rsidRDefault="00B9401F" w:rsidP="00B94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B2F_7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1F" w:rsidRPr="00B9401F" w:rsidRDefault="00B9401F" w:rsidP="00B94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01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B9401F" w:rsidRDefault="00B9401F" w:rsidP="00A10776">
      <w:pPr>
        <w:pStyle w:val="NoSpacing"/>
      </w:pPr>
    </w:p>
    <w:sectPr w:rsidR="00B9401F" w:rsidSect="00B9401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61D" w:rsidRDefault="0047161D" w:rsidP="001A053B">
      <w:pPr>
        <w:spacing w:after="0" w:line="240" w:lineRule="auto"/>
      </w:pPr>
      <w:r>
        <w:separator/>
      </w:r>
    </w:p>
  </w:endnote>
  <w:endnote w:type="continuationSeparator" w:id="0">
    <w:p w:rsidR="0047161D" w:rsidRDefault="0047161D" w:rsidP="001A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61D" w:rsidRDefault="0047161D" w:rsidP="001A053B">
      <w:pPr>
        <w:spacing w:after="0" w:line="240" w:lineRule="auto"/>
      </w:pPr>
      <w:r>
        <w:separator/>
      </w:r>
    </w:p>
  </w:footnote>
  <w:footnote w:type="continuationSeparator" w:id="0">
    <w:p w:rsidR="0047161D" w:rsidRDefault="0047161D" w:rsidP="001A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448"/>
    <w:multiLevelType w:val="hybridMultilevel"/>
    <w:tmpl w:val="A3C08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EF"/>
    <w:rsid w:val="001A053B"/>
    <w:rsid w:val="00443E2B"/>
    <w:rsid w:val="0047161D"/>
    <w:rsid w:val="00595469"/>
    <w:rsid w:val="00631DD0"/>
    <w:rsid w:val="006D15D9"/>
    <w:rsid w:val="007A5D59"/>
    <w:rsid w:val="00821F5D"/>
    <w:rsid w:val="008932B1"/>
    <w:rsid w:val="00980474"/>
    <w:rsid w:val="009850B6"/>
    <w:rsid w:val="00A10776"/>
    <w:rsid w:val="00A130AD"/>
    <w:rsid w:val="00A64281"/>
    <w:rsid w:val="00AD539F"/>
    <w:rsid w:val="00B06FAD"/>
    <w:rsid w:val="00B9401F"/>
    <w:rsid w:val="00BC19EF"/>
    <w:rsid w:val="00C76905"/>
    <w:rsid w:val="00D00263"/>
    <w:rsid w:val="00E757E2"/>
    <w:rsid w:val="00EB0932"/>
    <w:rsid w:val="00F6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7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76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99"/>
    <w:rsid w:val="001A053B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3B"/>
  </w:style>
  <w:style w:type="paragraph" w:styleId="Footer">
    <w:name w:val="footer"/>
    <w:basedOn w:val="Normal"/>
    <w:link w:val="FooterChar"/>
    <w:uiPriority w:val="99"/>
    <w:unhideWhenUsed/>
    <w:rsid w:val="001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7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76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99"/>
    <w:rsid w:val="001A053B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3B"/>
  </w:style>
  <w:style w:type="paragraph" w:styleId="Footer">
    <w:name w:val="footer"/>
    <w:basedOn w:val="Normal"/>
    <w:link w:val="FooterChar"/>
    <w:uiPriority w:val="99"/>
    <w:unhideWhenUsed/>
    <w:rsid w:val="001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rpinder</dc:creator>
  <cp:keywords/>
  <dc:description/>
  <cp:lastModifiedBy>rpinder</cp:lastModifiedBy>
  <cp:revision>18</cp:revision>
  <dcterms:created xsi:type="dcterms:W3CDTF">2021-07-27T20:37:00Z</dcterms:created>
  <dcterms:modified xsi:type="dcterms:W3CDTF">2021-07-29T21:04:00Z</dcterms:modified>
</cp:coreProperties>
</file>