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00000"/>
          <w:sz w:val="23"/>
        </w:rPr>
        <w:t>Group work assessment – declaration of contributions and accountabilities</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4" w:space="0" w:color="333333"/>
          <w:insideV w:val="single" w:sz="4" w:space="0" w:color="333333"/>
        </w:tblBorders>
      </w:tblPr>
      <w:tblGrid>
        <w:gridCol w:w="4819"/>
        <w:gridCol w:w="4819"/>
      </w:tblGrid>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Year</w:t>
            </w:r>
          </w:p>
        </w:tc>
        <w:tc>
          <w:tcPr>
            <w:tcW w:type="dxa" w:w="7370"/>
            <w:tcMar>
              <w:top w:w="35" w:type="dxa"/>
              <w:bottom w:w="35" w:type="dxa"/>
              <w:left w:w="80" w:type="dxa"/>
              <w:right w:w="80" w:type="dxa"/>
            </w:tcMar>
            <w:shd w:fill="E2EFDA"/>
          </w:tcPr>
          <w:p>
            <w:r>
              <w:rPr>
                <w:rFonts w:ascii="Calibri" w:hAnsi="Calibri"/>
                <w:b w:val="0"/>
                <w:i w:val="0"/>
                <w:color w:val="111111"/>
                <w:sz w:val="19"/>
              </w:rPr>
              <w:t>2026</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Semester</w:t>
            </w:r>
          </w:p>
        </w:tc>
        <w:tc>
          <w:tcPr>
            <w:tcW w:type="dxa" w:w="7370"/>
            <w:tcMar>
              <w:top w:w="35" w:type="dxa"/>
              <w:bottom w:w="35" w:type="dxa"/>
              <w:left w:w="80" w:type="dxa"/>
              <w:right w:w="80" w:type="dxa"/>
            </w:tcMar>
            <w:shd w:fill="E2EFDA"/>
          </w:tcPr>
          <w:p>
            <w:r>
              <w:rPr>
                <w:rFonts w:ascii="Calibri" w:hAnsi="Calibri"/>
                <w:b w:val="0"/>
                <w:i w:val="0"/>
                <w:color w:val="111111"/>
                <w:sz w:val="19"/>
              </w:rPr>
              <w:t>Semester 2</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Unit Code</w:t>
            </w:r>
          </w:p>
        </w:tc>
        <w:tc>
          <w:tcPr>
            <w:tcW w:type="dxa" w:w="7370"/>
            <w:tcMar>
              <w:top w:w="35" w:type="dxa"/>
              <w:bottom w:w="35" w:type="dxa"/>
              <w:left w:w="80" w:type="dxa"/>
              <w:right w:w="80" w:type="dxa"/>
            </w:tcMar>
            <w:shd w:fill="E2EFDA"/>
          </w:tcPr>
          <w:p>
            <w:r>
              <w:rPr>
                <w:rFonts w:ascii="Calibri" w:hAnsi="Calibri"/>
                <w:b w:val="0"/>
                <w:i w:val="0"/>
                <w:color w:val="111111"/>
                <w:sz w:val="19"/>
              </w:rPr>
              <w:t>ENS6160.4</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Unit Name</w:t>
            </w:r>
          </w:p>
        </w:tc>
        <w:tc>
          <w:tcPr>
            <w:tcW w:type="dxa" w:w="7370"/>
            <w:tcMar>
              <w:top w:w="35" w:type="dxa"/>
              <w:bottom w:w="35" w:type="dxa"/>
              <w:left w:w="80" w:type="dxa"/>
              <w:right w:w="80" w:type="dxa"/>
            </w:tcMar>
            <w:shd w:fill="E2EFDA"/>
          </w:tcPr>
          <w:p>
            <w:r>
              <w:rPr>
                <w:rFonts w:ascii="Calibri" w:hAnsi="Calibri"/>
                <w:b w:val="0"/>
                <w:i w:val="0"/>
                <w:color w:val="111111"/>
                <w:sz w:val="19"/>
              </w:rPr>
              <w:t>Signals and Systems</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Assessment title</w:t>
            </w:r>
          </w:p>
        </w:tc>
        <w:tc>
          <w:tcPr>
            <w:tcW w:type="dxa" w:w="7370"/>
            <w:tcMar>
              <w:top w:w="35" w:type="dxa"/>
              <w:bottom w:w="35" w:type="dxa"/>
              <w:left w:w="80" w:type="dxa"/>
              <w:right w:w="80" w:type="dxa"/>
            </w:tcMar>
            <w:shd w:fill="E2EFDA"/>
          </w:tcPr>
          <w:p>
            <w:r>
              <w:rPr>
                <w:rFonts w:ascii="Calibri" w:hAnsi="Calibri"/>
                <w:b w:val="0"/>
                <w:i w:val="0"/>
                <w:color w:val="111111"/>
                <w:sz w:val="19"/>
              </w:rPr>
              <w:t>Laboratory 2: Frequency Response of Systems</w:t>
            </w:r>
          </w:p>
        </w:tc>
      </w:tr>
      <w:tr>
        <w:tc>
          <w:tcPr>
            <w:tcW w:type="dxa" w:w="9638"/>
            <w:gridSpan w:val="2"/>
            <w:tcMar>
              <w:top w:w="35" w:type="dxa"/>
              <w:bottom w:w="35" w:type="dxa"/>
              <w:left w:w="80" w:type="dxa"/>
              <w:right w:w="80" w:type="dxa"/>
            </w:tcMar>
          </w:tcPr>
          <w:p>
            <w:r>
              <w:rPr>
                <w:rFonts w:ascii="Calibri" w:hAnsi="Calibri"/>
                <w:b w:val="0"/>
                <w:i w:val="0"/>
                <w:color w:val="111111"/>
                <w:sz w:val="18"/>
              </w:rPr>
              <w:t>Shaded cells to be completed by students.</w:t>
            </w:r>
          </w:p>
        </w:tc>
      </w:tr>
    </w:tbl>
    <w:p>
      <w:pPr>
        <w:spacing w:before="90" w:after="30"/>
      </w:pPr>
      <w:r>
        <w:rPr>
          <w:rFonts w:ascii="Calibri" w:hAnsi="Calibri"/>
          <w:b/>
          <w:i w:val="0"/>
          <w:color w:val="111111"/>
          <w:sz w:val="19"/>
        </w:rPr>
        <w:t>Group work – what is it?</w:t>
      </w:r>
    </w:p>
    <w:p>
      <w:pPr>
        <w:spacing w:after="40"/>
      </w:pPr>
      <w:r>
        <w:rPr>
          <w:rFonts w:ascii="Calibri" w:hAnsi="Calibri"/>
          <w:b w:val="0"/>
          <w:i w:val="0"/>
          <w:color w:val="111111"/>
          <w:sz w:val="17"/>
        </w:rPr>
        <w:t>The ability to effectively engage group (team) work is an essential skill that is built into the Unit and Course Learning Outcomes as well as assessment in many teaching units. Group work does not just entail multiple members of team working on distinct (separate) parts of an overall submission and then combining those individual parts into a single submission. Group work means a team collaborates over time on all aspects of a submission; they collectively construct and validate all parts of the work such that each member is knowledgeable, understands and can explain the various parts. Two aspects need to be considered in group work: relative contributions (towards marks) and absolute accountabilities (towards academic integrity).</w:t>
      </w:r>
    </w:p>
    <w:p>
      <w:pPr>
        <w:spacing w:before="90" w:after="30"/>
      </w:pPr>
      <w:r>
        <w:rPr>
          <w:rFonts w:ascii="Calibri" w:hAnsi="Calibri"/>
          <w:b/>
          <w:i w:val="0"/>
          <w:color w:val="111111"/>
          <w:sz w:val="19"/>
        </w:rPr>
        <w:t>Group work – relative contributions*</w:t>
      </w:r>
    </w:p>
    <w:p>
      <w:pPr>
        <w:spacing w:after="40"/>
      </w:pPr>
      <w:r>
        <w:rPr>
          <w:rFonts w:ascii="Calibri" w:hAnsi="Calibri"/>
          <w:b w:val="0"/>
          <w:i w:val="0"/>
          <w:color w:val="111111"/>
          <w:sz w:val="17"/>
        </w:rPr>
        <w:t xml:space="preserve">Group work contributions may be equally shared or differ between group members. In general, any group member contributing less than 10% to the overall submission should not be listed (will get a mark of zero). Where different group members have contributed (above 10% in a submission) but to varied extents, the table below can be used to acknowledge those contributions. If all have contributed equally, you can simply write “equally” against each name in the </w:t>
      </w:r>
      <w:r>
        <w:rPr>
          <w:rFonts w:ascii="Calibri" w:hAnsi="Calibri"/>
          <w:b/>
          <w:i w:val="0"/>
          <w:color w:val="111111"/>
          <w:sz w:val="17"/>
        </w:rPr>
        <w:t>“Relative Contributions”</w:t>
      </w:r>
      <w:r>
        <w:rPr>
          <w:rFonts w:ascii="Calibri" w:hAnsi="Calibri"/>
          <w:b w:val="0"/>
          <w:i w:val="0"/>
          <w:color w:val="111111"/>
          <w:sz w:val="17"/>
        </w:rPr>
        <w:t xml:space="preserve"> column.</w:t>
      </w:r>
    </w:p>
    <w:p>
      <w:pPr>
        <w:spacing w:before="90" w:after="30"/>
      </w:pPr>
      <w:r>
        <w:rPr>
          <w:rFonts w:ascii="Calibri" w:hAnsi="Calibri"/>
          <w:b/>
          <w:i w:val="0"/>
          <w:color w:val="111111"/>
          <w:sz w:val="19"/>
        </w:rPr>
        <w:t>Group work – absolute accountabilities</w:t>
      </w:r>
    </w:p>
    <w:p>
      <w:pPr>
        <w:spacing w:after="40"/>
      </w:pPr>
      <w:r>
        <w:rPr>
          <w:rFonts w:ascii="Calibri" w:hAnsi="Calibri"/>
          <w:b w:val="0"/>
          <w:i w:val="0"/>
          <w:color w:val="111111"/>
          <w:sz w:val="17"/>
        </w:rPr>
        <w:t>All group members regardless of their relative contributions to a submission are accountable for the accuracy, completeness and (academic) integrity of the entire submission (not just specific aspects they may have contributed to). Should concerns relating to the (academic) integrity of a submission be identified and investigated, all group members are equally accountable. Signs to watch out for as potentially meaning some plagiarism, copying, collusion or cheating may have been involved in other group members work, when combining specific parts into an overall submission, include:</w:t>
      </w:r>
    </w:p>
    <w:p>
      <w:pPr>
        <w:spacing w:after="24"/>
        <w:ind w:left="454"/>
      </w:pPr>
      <w:r>
        <w:rPr>
          <w:rFonts w:ascii="Calibri" w:hAnsi="Calibri"/>
          <w:b w:val="0"/>
          <w:i w:val="0"/>
          <w:color w:val="111111"/>
          <w:sz w:val="16"/>
        </w:rPr>
        <w:t>•  group members that are not able to fully explain their contributions</w:t>
      </w:r>
    </w:p>
    <w:p>
      <w:pPr>
        <w:spacing w:after="24"/>
        <w:ind w:left="454"/>
      </w:pPr>
      <w:r>
        <w:rPr>
          <w:rFonts w:ascii="Calibri" w:hAnsi="Calibri"/>
          <w:b w:val="0"/>
          <w:i w:val="0"/>
          <w:color w:val="111111"/>
          <w:sz w:val="16"/>
        </w:rPr>
        <w:t>•  group members that do not continually engage the rest of the group in constructing the overall submission but they produce a (near complete) contribution at the end</w:t>
      </w:r>
    </w:p>
    <w:p>
      <w:pPr>
        <w:spacing w:after="24"/>
        <w:ind w:left="454"/>
      </w:pPr>
      <w:r>
        <w:rPr>
          <w:rFonts w:ascii="Calibri" w:hAnsi="Calibri"/>
          <w:b w:val="0"/>
          <w:i w:val="0"/>
          <w:color w:val="111111"/>
          <w:sz w:val="16"/>
        </w:rPr>
        <w:t>•  TurnItin reports that show similarity to parts of the submission, either arising out of copying, contract cheating or lack of paraphrasing.</w:t>
      </w:r>
    </w:p>
    <w:p>
      <w:pPr>
        <w:spacing w:after="24"/>
        <w:ind w:left="454"/>
      </w:pPr>
      <w:r>
        <w:rPr>
          <w:rFonts w:ascii="Calibri" w:hAnsi="Calibri"/>
          <w:b w:val="0"/>
          <w:i w:val="0"/>
          <w:color w:val="111111"/>
          <w:sz w:val="16"/>
        </w:rPr>
        <w:t>•  overly broad writing lacking in assessment context, or in a different style to previous work by the group member, and/or fabricated references which may indicate unacknowledged use of generative artificial intelligence tools</w:t>
      </w:r>
    </w:p>
    <w:p>
      <w:pPr>
        <w:spacing w:before="50" w:after="70"/>
      </w:pPr>
      <w:r>
        <w:rPr>
          <w:rFonts w:ascii="Calibri" w:hAnsi="Calibri"/>
          <w:b w:val="0"/>
          <w:i w:val="0"/>
          <w:color w:val="111111"/>
          <w:sz w:val="16"/>
        </w:rPr>
        <w:t>More information on academic integrity can be found here: https://intranet.ecu.edu.au/student/my-studies/academic-integrity</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4" w:space="0" w:color="333333"/>
          <w:insideV w:val="single" w:sz="4" w:space="0" w:color="333333"/>
        </w:tblBorders>
      </w:tblPr>
      <w:tblGrid>
        <w:gridCol w:w="2409"/>
        <w:gridCol w:w="2409"/>
        <w:gridCol w:w="2409"/>
        <w:gridCol w:w="2409"/>
      </w:tblGrid>
      <w:tr>
        <w:tc>
          <w:tcPr>
            <w:tcW w:type="dxa" w:w="9636"/>
            <w:gridSpan w:val="4"/>
            <w:tcMar>
              <w:top w:w="28" w:type="dxa"/>
              <w:bottom w:w="28" w:type="dxa"/>
              <w:left w:w="80" w:type="dxa"/>
              <w:right w:w="80" w:type="dxa"/>
            </w:tcMar>
          </w:tcPr>
          <w:p>
            <w:r>
              <w:rPr>
                <w:rFonts w:ascii="Calibri" w:hAnsi="Calibri"/>
                <w:b w:val="0"/>
                <w:i w:val="0"/>
                <w:color w:val="111111"/>
                <w:sz w:val="17"/>
              </w:rPr>
              <w:t>Relative contributions in completing this assessment</w:t>
            </w:r>
          </w:p>
        </w:tc>
      </w:tr>
      <w:tr>
        <w:tc>
          <w:tcPr>
            <w:tcW w:type="dxa" w:w="3288"/>
            <w:tcMar>
              <w:top w:w="35" w:type="dxa"/>
              <w:bottom w:w="35" w:type="dxa"/>
              <w:left w:w="60" w:type="dxa"/>
              <w:right w:w="60" w:type="dxa"/>
            </w:tcMar>
          </w:tcPr>
          <w:p>
            <w:pPr>
              <w:jc w:val="center"/>
            </w:pPr>
            <w:r>
              <w:rPr>
                <w:rFonts w:ascii="Calibri" w:hAnsi="Calibri"/>
                <w:b/>
                <w:i w:val="0"/>
                <w:color w:val="111111"/>
                <w:sz w:val="17"/>
              </w:rPr>
              <w:t>Student Name</w:t>
            </w:r>
          </w:p>
        </w:tc>
        <w:tc>
          <w:tcPr>
            <w:tcW w:type="dxa" w:w="1587"/>
            <w:tcMar>
              <w:top w:w="35" w:type="dxa"/>
              <w:bottom w:w="35" w:type="dxa"/>
              <w:left w:w="60" w:type="dxa"/>
              <w:right w:w="60" w:type="dxa"/>
            </w:tcMar>
          </w:tcPr>
          <w:p>
            <w:pPr>
              <w:jc w:val="center"/>
            </w:pPr>
            <w:r>
              <w:rPr>
                <w:rFonts w:ascii="Calibri" w:hAnsi="Calibri"/>
                <w:b/>
                <w:i w:val="0"/>
                <w:color w:val="111111"/>
                <w:sz w:val="17"/>
              </w:rPr>
              <w:t>Student Number</w:t>
            </w:r>
          </w:p>
        </w:tc>
        <w:tc>
          <w:tcPr>
            <w:tcW w:type="dxa" w:w="2494"/>
            <w:tcMar>
              <w:top w:w="35" w:type="dxa"/>
              <w:bottom w:w="35" w:type="dxa"/>
              <w:left w:w="60" w:type="dxa"/>
              <w:right w:w="60" w:type="dxa"/>
            </w:tcMar>
          </w:tcPr>
          <w:p>
            <w:pPr>
              <w:jc w:val="center"/>
            </w:pPr>
            <w:r>
              <w:rPr>
                <w:rFonts w:ascii="Calibri" w:hAnsi="Calibri"/>
                <w:b/>
                <w:i w:val="0"/>
                <w:color w:val="111111"/>
                <w:sz w:val="17"/>
              </w:rPr>
              <w:t>Relative Contribution*</w:t>
              <w:br/>
              <w:t>(individual “%” or “equal”)</w:t>
            </w:r>
          </w:p>
        </w:tc>
        <w:tc>
          <w:tcPr>
            <w:tcW w:type="dxa" w:w="2268"/>
            <w:tcMar>
              <w:top w:w="35" w:type="dxa"/>
              <w:bottom w:w="35" w:type="dxa"/>
              <w:left w:w="60" w:type="dxa"/>
              <w:right w:w="60" w:type="dxa"/>
            </w:tcMar>
          </w:tcPr>
          <w:p>
            <w:pPr>
              <w:jc w:val="center"/>
            </w:pPr>
            <w:r>
              <w:rPr>
                <w:rFonts w:ascii="Calibri" w:hAnsi="Calibri"/>
                <w:b/>
                <w:i w:val="0"/>
                <w:color w:val="111111"/>
                <w:sz w:val="17"/>
              </w:rPr>
              <w:t>Signature</w:t>
            </w: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c>
          <w:tcPr>
            <w:tcW w:type="dxa" w:w="7227"/>
            <w:gridSpan w:val="3"/>
            <w:tcMar>
              <w:top w:w="28" w:type="dxa"/>
              <w:bottom w:w="28" w:type="dxa"/>
              <w:left w:w="80" w:type="dxa"/>
              <w:right w:w="80" w:type="dxa"/>
            </w:tcMar>
          </w:tcPr>
          <w:p>
            <w:r>
              <w:rPr>
                <w:rFonts w:ascii="Calibri" w:hAnsi="Calibri"/>
                <w:b w:val="0"/>
                <w:i w:val="0"/>
                <w:color w:val="111111"/>
                <w:sz w:val="16"/>
              </w:rPr>
              <w:t>Shaded cells to be completed by students (2 group members — equal contribution)</w:t>
            </w:r>
          </w:p>
        </w:tc>
        <w:tc>
          <w:tcPr>
            <w:tcW w:type="dxa" w:w="2409"/>
          </w:tcPr>
          <w:p/>
        </w:tc>
      </w:tr>
    </w:tbl>
    <w:p>
      <w:pPr>
        <w:spacing w:before="50"/>
      </w:pPr>
      <w:r>
        <w:rPr>
          <w:rFonts w:ascii="Calibri" w:hAnsi="Calibri"/>
          <w:b w:val="0"/>
          <w:i w:val="0"/>
          <w:color w:val="444444"/>
          <w:sz w:val="15"/>
        </w:rPr>
        <w:t>School of Engineering, ECU (v. 23.08.2024)</w:t>
      </w:r>
    </w:p>
    <w:p>
      <w:r>
        <w:br w:type="page"/>
      </w:r>
    </w:p>
    <w:p>
      <w:pPr>
        <w:spacing w:before="1040"/>
        <w:jc w:val="center"/>
      </w:pPr>
      <w:r>
        <w:rPr>
          <w:rFonts w:ascii="Calibri" w:hAnsi="Calibri"/>
          <w:b/>
          <w:i w:val="0"/>
          <w:color w:val="1B365D"/>
          <w:sz w:val="30"/>
        </w:rPr>
        <w:t>EDITH COWAN UNIVERSITY</w:t>
      </w:r>
    </w:p>
    <w:p>
      <w:pPr>
        <w:spacing w:after="480"/>
        <w:jc w:val="center"/>
      </w:pPr>
      <w:r>
        <w:rPr>
          <w:rFonts w:ascii="Calibri" w:hAnsi="Calibri"/>
          <w:b w:val="0"/>
          <w:i w:val="0"/>
          <w:color w:val="2C3E50"/>
          <w:sz w:val="25"/>
        </w:rPr>
        <w:t>School of Engineering</w:t>
      </w:r>
    </w:p>
    <w:p>
      <w:pPr>
        <w:spacing w:after="280"/>
        <w:jc w:val="center"/>
      </w:pPr>
      <w:r>
        <w:rPr>
          <w:rFonts w:ascii="Calibri" w:hAnsi="Calibri"/>
          <w:b/>
          <w:i w:val="0"/>
          <w:color w:val="111111"/>
          <w:sz w:val="26"/>
        </w:rPr>
        <w:t>ENS3553 / ENS6160.4 Signals and Systems</w:t>
      </w:r>
    </w:p>
    <w:p>
      <w:pPr>
        <w:spacing w:after="200"/>
        <w:jc w:val="center"/>
      </w:pPr>
      <w:r>
        <w:rPr>
          <w:rFonts w:ascii="Calibri" w:hAnsi="Calibri"/>
          <w:b/>
          <w:i w:val="0"/>
          <w:color w:val="1B365D"/>
          <w:sz w:val="40"/>
        </w:rPr>
        <w:t>Laboratory Report 2</w:t>
      </w:r>
    </w:p>
    <w:p>
      <w:pPr>
        <w:spacing w:after="600"/>
        <w:jc w:val="center"/>
      </w:pPr>
      <w:r>
        <w:rPr>
          <w:rFonts w:ascii="Calibri" w:hAnsi="Calibri"/>
          <w:b/>
          <w:i w:val="0"/>
          <w:color w:val="2C3E50"/>
          <w:sz w:val="25"/>
        </w:rPr>
        <w:t>Frequency Response of Systems: Square-Wave Harmonic Analysis,</w:t>
      </w:r>
      <w:r>
        <w:br/>
      </w:r>
      <w:r>
        <w:rPr>
          <w:rFonts w:ascii="Calibri" w:hAnsi="Calibri"/>
          <w:b/>
          <w:i w:val="0"/>
          <w:color w:val="2C3E50"/>
          <w:sz w:val="25"/>
        </w:rPr>
        <w:t>Theoretical Prediction, and Experimental Verification of an RC Low-Pass Filter</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4819"/>
        <w:gridCol w:w="4819"/>
      </w:tblGrid>
      <w:tr>
        <w:trPr>
          <w:cantSplit/>
        </w:trPr>
        <w:tc>
          <w:tcPr>
            <w:tcW w:type="dxa" w:w="2948"/>
            <w:shd w:fill="F8FAFC"/>
            <w:tcMar>
              <w:top w:w="75" w:type="dxa"/>
              <w:bottom w:w="75" w:type="dxa"/>
              <w:left w:w="105" w:type="dxa"/>
              <w:right w:w="105" w:type="dxa"/>
            </w:tcMar>
          </w:tcPr>
          <w:p>
            <w:r>
              <w:rPr>
                <w:rFonts w:ascii="Calibri" w:hAnsi="Calibri"/>
                <w:b/>
                <w:i w:val="0"/>
                <w:color w:val="111111"/>
                <w:sz w:val="19"/>
              </w:rPr>
              <w:t>Assessment &amp; Scope:</w:t>
            </w:r>
          </w:p>
        </w:tc>
        <w:tc>
          <w:tcPr>
            <w:tcW w:type="dxa" w:w="6236"/>
            <w:shd w:fill="F8FAFC"/>
            <w:tcMar>
              <w:top w:w="75" w:type="dxa"/>
              <w:bottom w:w="75" w:type="dxa"/>
              <w:left w:w="105" w:type="dxa"/>
              <w:right w:w="105" w:type="dxa"/>
            </w:tcMar>
          </w:tcPr>
          <w:p>
            <w:r>
              <w:rPr>
                <w:rFonts w:ascii="Calibri" w:hAnsi="Calibri"/>
                <w:b w:val="0"/>
                <w:i w:val="0"/>
                <w:color w:val="111111"/>
                <w:sz w:val="19"/>
              </w:rPr>
              <w:t>Group Laboratory Report (Weighting: 6%) — Square-Wave Section &amp; Analysis</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Group Composition:</w:t>
            </w:r>
          </w:p>
        </w:tc>
        <w:tc>
          <w:tcPr>
            <w:tcW w:type="dxa" w:w="6236"/>
            <w:shd w:fill="F8FAFC"/>
            <w:tcMar>
              <w:top w:w="75" w:type="dxa"/>
              <w:bottom w:w="75" w:type="dxa"/>
              <w:left w:w="105" w:type="dxa"/>
              <w:right w:w="105" w:type="dxa"/>
            </w:tcMar>
          </w:tcPr>
          <w:p>
            <w:r>
              <w:rPr>
                <w:rFonts w:ascii="Calibri" w:hAnsi="Calibri"/>
                <w:b w:val="0"/>
                <w:i w:val="0"/>
                <w:color w:val="111111"/>
                <w:sz w:val="19"/>
              </w:rPr>
              <w:t>2 Group Members — Equal Contribution (Partner 1: Sine Wave; Partner 2: Square Wave)</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Circuit Under Test:</w:t>
            </w:r>
          </w:p>
        </w:tc>
        <w:tc>
          <w:tcPr>
            <w:tcW w:type="dxa" w:w="6236"/>
            <w:shd w:fill="F8FAFC"/>
            <w:tcMar>
              <w:top w:w="75" w:type="dxa"/>
              <w:bottom w:w="75" w:type="dxa"/>
              <w:left w:w="105" w:type="dxa"/>
              <w:right w:w="105" w:type="dxa"/>
            </w:tcMar>
          </w:tcPr>
          <w:p>
            <w:r>
              <w:rPr>
                <w:rFonts w:ascii="Calibri" w:hAnsi="Calibri"/>
                <w:b w:val="0"/>
                <w:i w:val="0"/>
                <w:color w:val="111111"/>
                <w:sz w:val="19"/>
              </w:rPr>
              <w:t>First-Order Series RC Low-Pass Filter (</w:t>
            </w:r>
            <w:r>
              <w:rPr>
                <w:rFonts w:ascii="Calibri" w:hAnsi="Calibri"/>
                <w:b w:val="0"/>
                <w:i/>
                <w:color w:val="111111"/>
                <w:sz w:val="19"/>
              </w:rPr>
              <w:t>R</w:t>
            </w:r>
            <w:r>
              <w:rPr>
                <w:rFonts w:ascii="Calibri" w:hAnsi="Calibri"/>
                <w:b w:val="0"/>
                <w:i w:val="0"/>
                <w:color w:val="111111"/>
                <w:sz w:val="19"/>
              </w:rPr>
              <w:t xml:space="preserve"> = 1.5 kΩ, </w:t>
            </w:r>
            <w:r>
              <w:rPr>
                <w:rFonts w:ascii="Calibri" w:hAnsi="Calibri"/>
                <w:b w:val="0"/>
                <w:i/>
                <w:color w:val="111111"/>
                <w:sz w:val="19"/>
              </w:rPr>
              <w:t>C</w:t>
            </w:r>
            <w:r>
              <w:rPr>
                <w:rFonts w:ascii="Calibri" w:hAnsi="Calibri"/>
                <w:b w:val="0"/>
                <w:i w:val="0"/>
                <w:color w:val="111111"/>
                <w:sz w:val="19"/>
              </w:rPr>
              <w:t xml:space="preserve"> = 0.01 µF, </w:t>
            </w:r>
            <w:r>
              <w:rPr>
                <w:rFonts w:ascii="Calibri" w:hAnsi="Calibri"/>
                <w:b w:val="0"/>
                <w:i/>
                <w:color w:val="111111"/>
                <w:sz w:val="19"/>
              </w:rPr>
              <w:t>f</w:t>
            </w:r>
            <w:r>
              <w:rPr>
                <w:rFonts w:ascii="Calibri" w:hAnsi="Calibri"/>
                <w:b w:val="0"/>
                <w:i/>
                <w:color w:val="111111"/>
                <w:sz w:val="19"/>
                <w:vertAlign w:val="subscript"/>
              </w:rPr>
              <w:t>c</w:t>
            </w:r>
            <w:r>
              <w:rPr>
                <w:rFonts w:ascii="Calibri" w:hAnsi="Calibri"/>
                <w:b w:val="0"/>
                <w:i w:val="0"/>
                <w:color w:val="111111"/>
                <w:sz w:val="19"/>
              </w:rPr>
              <w:t xml:space="preserve"> = 10.61 kHz)</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Excitation Signal:</w:t>
            </w:r>
          </w:p>
        </w:tc>
        <w:tc>
          <w:tcPr>
            <w:tcW w:type="dxa" w:w="6236"/>
            <w:shd w:fill="F8FAFC"/>
            <w:tcMar>
              <w:top w:w="75" w:type="dxa"/>
              <w:bottom w:w="75" w:type="dxa"/>
              <w:left w:w="105" w:type="dxa"/>
              <w:right w:w="105" w:type="dxa"/>
            </w:tcMar>
          </w:tcPr>
          <w:p>
            <w:r>
              <w:rPr>
                <w:rFonts w:ascii="Calibri" w:hAnsi="Calibri"/>
                <w:b w:val="0"/>
                <w:i w:val="0"/>
                <w:color w:val="111111"/>
                <w:sz w:val="19"/>
              </w:rPr>
              <w:t>8 kHz, 50% Duty-Cycle Square Wave (15 V</w:t>
            </w:r>
            <w:r>
              <w:rPr>
                <w:rFonts w:ascii="Calibri" w:hAnsi="Calibri"/>
                <w:b w:val="0"/>
                <w:i w:val="0"/>
                <w:color w:val="111111"/>
                <w:sz w:val="19"/>
                <w:vertAlign w:val="subscript"/>
              </w:rPr>
              <w:t>pp</w:t>
            </w:r>
            <w:r>
              <w:rPr>
                <w:rFonts w:ascii="Calibri" w:hAnsi="Calibri"/>
                <w:b w:val="0"/>
                <w:i w:val="0"/>
                <w:color w:val="111111"/>
                <w:sz w:val="19"/>
              </w:rPr>
              <w:t xml:space="preserve"> Specified; 20.1 V</w:t>
            </w:r>
            <w:r>
              <w:rPr>
                <w:rFonts w:ascii="Calibri" w:hAnsi="Calibri"/>
                <w:b w:val="0"/>
                <w:i w:val="0"/>
                <w:color w:val="111111"/>
                <w:sz w:val="19"/>
                <w:vertAlign w:val="subscript"/>
              </w:rPr>
              <w:t>pp</w:t>
            </w:r>
            <w:r>
              <w:rPr>
                <w:rFonts w:ascii="Calibri" w:hAnsi="Calibri"/>
                <w:b w:val="0"/>
                <w:i w:val="0"/>
                <w:color w:val="111111"/>
                <w:sz w:val="19"/>
              </w:rPr>
              <w:t xml:space="preserve"> Observed on CH1)</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Group Declaration:</w:t>
            </w:r>
          </w:p>
        </w:tc>
        <w:tc>
          <w:tcPr>
            <w:tcW w:type="dxa" w:w="6236"/>
            <w:shd w:fill="F8FAFC"/>
            <w:tcMar>
              <w:top w:w="75" w:type="dxa"/>
              <w:bottom w:w="75" w:type="dxa"/>
              <w:left w:w="105" w:type="dxa"/>
              <w:right w:w="105" w:type="dxa"/>
            </w:tcMar>
          </w:tcPr>
          <w:p>
            <w:r>
              <w:rPr>
                <w:rFonts w:ascii="Calibri" w:hAnsi="Calibri"/>
                <w:b w:val="0"/>
                <w:i w:val="0"/>
                <w:color w:val="111111"/>
                <w:sz w:val="19"/>
              </w:rPr>
              <w:t>Refer to Mandatory ECU Group Work Cover Sheet (Page 1)</w:t>
            </w:r>
          </w:p>
        </w:tc>
      </w:tr>
      <w:tr>
        <w:trPr>
          <w:cantSplit/>
        </w:trPr>
        <w:tc>
          <w:tcPr>
            <w:tcW w:type="dxa" w:w="2948"/>
            <w:shd w:fill="F8FAFC"/>
            <w:tcMar>
              <w:top w:w="75" w:type="dxa"/>
              <w:bottom w:w="75" w:type="dxa"/>
              <w:left w:w="105" w:type="dxa"/>
              <w:right w:w="105" w:type="dxa"/>
            </w:tcMar>
          </w:tcPr>
          <w:p>
            <w:r>
              <w:rPr>
                <w:rFonts w:ascii="Calibri" w:hAnsi="Calibri"/>
                <w:b/>
                <w:i w:val="0"/>
                <w:color w:val="111111"/>
                <w:sz w:val="19"/>
              </w:rPr>
              <w:t>Semester &amp; Submission Date:</w:t>
            </w:r>
          </w:p>
        </w:tc>
        <w:tc>
          <w:tcPr>
            <w:tcW w:type="dxa" w:w="6236"/>
            <w:shd w:fill="F8FAFC"/>
            <w:tcMar>
              <w:top w:w="75" w:type="dxa"/>
              <w:bottom w:w="75" w:type="dxa"/>
              <w:left w:w="105" w:type="dxa"/>
              <w:right w:w="105" w:type="dxa"/>
            </w:tcMar>
          </w:tcPr>
          <w:p>
            <w:r>
              <w:rPr>
                <w:rFonts w:ascii="Calibri" w:hAnsi="Calibri"/>
                <w:b w:val="0"/>
                <w:i w:val="0"/>
                <w:color w:val="111111"/>
                <w:sz w:val="19"/>
              </w:rPr>
              <w:t>Semester 2, 2026 — 25 October 2026</w:t>
            </w:r>
          </w:p>
        </w:tc>
      </w:tr>
    </w:tbl>
    <w:p>
      <w:r>
        <w:br w:type="page"/>
      </w:r>
    </w:p>
    <w:p>
      <w:pPr>
        <w:pStyle w:val="Heading1"/>
        <w:keepNext/>
      </w:pPr>
      <w:r>
        <w:rPr>
          <w:rFonts w:ascii="Calibri" w:hAnsi="Calibri"/>
          <w:b/>
          <w:i w:val="0"/>
          <w:color w:val="1B365D"/>
          <w:sz w:val="26"/>
        </w:rPr>
        <w:t>Abstract</w:t>
      </w:r>
    </w:p>
    <w:p>
      <w:pPr>
        <w:spacing w:after="110"/>
        <w:jc w:val="both"/>
      </w:pPr>
      <w:r>
        <w:rPr>
          <w:rFonts w:ascii="Calibri" w:hAnsi="Calibri"/>
          <w:b w:val="0"/>
          <w:i w:val="0"/>
          <w:color w:val="111111"/>
          <w:sz w:val="20"/>
        </w:rPr>
        <w:t>Frequency-selective filtering by linear time-invariant (LTI) systems is fundamental to analogue signal conditioning, anti-aliasing, and pulse-width-modulation (PWM) waveform smoothing. This study investigated the theoretical and experimental frequency response of a passive first-order series resistor–capacitor (RC) circuit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with output measured across the capacitor under both sinusoidal and periodic square-wave excitations. Differential-equation analysis yielded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 1 / (1 + </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RC</w:t>
      </w:r>
      <w:r>
        <w:rPr>
          <w:rFonts w:ascii="Calibri" w:hAnsi="Calibri"/>
          <w:b w:val="0"/>
          <w:i w:val="0"/>
          <w:color w:val="111111"/>
          <w:sz w:val="20"/>
        </w:rPr>
        <w:t xml:space="preserve">), confirming a low-pass filter with time constant τ = 15 µs and −3 dB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tested in the time and fast Fourier transform (FFT) domains on a Keysight DSOX4024G oscilloscope. Under 15 V</w:t>
      </w:r>
      <w:r>
        <w:rPr>
          <w:rFonts w:ascii="Calibri" w:hAnsi="Calibri"/>
          <w:b w:val="0"/>
          <w:i w:val="0"/>
          <w:color w:val="111111"/>
          <w:sz w:val="20"/>
          <w:vertAlign w:val="subscript"/>
        </w:rPr>
        <w:t>pp</w:t>
      </w:r>
      <w:r>
        <w:rPr>
          <w:rFonts w:ascii="Calibri" w:hAnsi="Calibri"/>
          <w:b w:val="0"/>
          <w:i w:val="0"/>
          <w:color w:val="111111"/>
          <w:sz w:val="20"/>
        </w:rPr>
        <w:t xml:space="preserve"> sinusoidal inputs at 1, 10, and 40 kHz, measured outputs (15.20, 11.50, and 4.22 V</w:t>
      </w:r>
      <w:r>
        <w:rPr>
          <w:rFonts w:ascii="Calibri" w:hAnsi="Calibri"/>
          <w:b w:val="0"/>
          <w:i w:val="0"/>
          <w:color w:val="111111"/>
          <w:sz w:val="20"/>
          <w:vertAlign w:val="subscript"/>
        </w:rPr>
        <w:t>pp</w:t>
      </w:r>
      <w:r>
        <w:rPr>
          <w:rFonts w:ascii="Calibri" w:hAnsi="Calibri"/>
          <w:b w:val="0"/>
          <w:i w:val="0"/>
          <w:color w:val="111111"/>
          <w:sz w:val="20"/>
        </w:rPr>
        <w:t>; phase lags −6.65°, −42.30°, and −73.71°) and frequency-domain gains (−0.23, −2.81, and −11.35 dB) closely matched theoretical gains (−0.04, −2.76, and −11.82 dB). For an 8 kHz, 50% duty-cycle square wave, theoretical 15 V</w:t>
      </w:r>
      <w:r>
        <w:rPr>
          <w:rFonts w:ascii="Calibri" w:hAnsi="Calibri"/>
          <w:b w:val="0"/>
          <w:i w:val="0"/>
          <w:color w:val="111111"/>
          <w:sz w:val="20"/>
          <w:vertAlign w:val="subscript"/>
        </w:rPr>
        <w:t>pp</w:t>
      </w:r>
      <w:r>
        <w:rPr>
          <w:rFonts w:ascii="Calibri" w:hAnsi="Calibri"/>
          <w:b w:val="0"/>
          <w:i w:val="0"/>
          <w:color w:val="111111"/>
          <w:sz w:val="20"/>
        </w:rPr>
        <w:t xml:space="preserve"> odd harmonics at 8, 24, and 40 kHz attenuated to 7.63, 1.29, and 0.49 V (−1.95, −7.87, and −11.82 dB). Experimentally, an observed 20.1 V</w:t>
      </w:r>
      <w:r>
        <w:rPr>
          <w:rFonts w:ascii="Calibri" w:hAnsi="Calibri"/>
          <w:b w:val="0"/>
          <w:i w:val="0"/>
          <w:color w:val="111111"/>
          <w:sz w:val="20"/>
          <w:vertAlign w:val="subscript"/>
        </w:rPr>
        <w:t>pp</w:t>
      </w:r>
      <w:r>
        <w:rPr>
          <w:rFonts w:ascii="Calibri" w:hAnsi="Calibri"/>
          <w:b w:val="0"/>
          <w:i w:val="0"/>
          <w:color w:val="111111"/>
          <w:sz w:val="20"/>
        </w:rPr>
        <w:t xml:space="preserve"> input yielded a rounded 14.9 V</w:t>
      </w:r>
      <w:r>
        <w:rPr>
          <w:rFonts w:ascii="Calibri" w:hAnsi="Calibri"/>
          <w:b w:val="0"/>
          <w:i w:val="0"/>
          <w:color w:val="111111"/>
          <w:sz w:val="20"/>
          <w:vertAlign w:val="subscript"/>
        </w:rPr>
        <w:t>pp</w:t>
      </w:r>
      <w:r>
        <w:rPr>
          <w:rFonts w:ascii="Calibri" w:hAnsi="Calibri"/>
          <w:b w:val="0"/>
          <w:i w:val="0"/>
          <w:color w:val="111111"/>
          <w:sz w:val="20"/>
        </w:rPr>
        <w:t xml:space="preserve"> exponential output, while predicted Table C harmonic outputs (20.19, 4.72, and −3.65 dBV) supplemented unconfirmed FFT cursor peaks, validating LTI filtering and Fourier superposition principles.</w:t>
      </w:r>
    </w:p>
    <w:p>
      <w:r>
        <w:br w:type="page"/>
      </w:r>
    </w:p>
    <w:p>
      <w:pPr>
        <w:pStyle w:val="Heading1"/>
        <w:keepNext/>
        <w:spacing w:before="220" w:after="80"/>
      </w:pPr>
      <w:r>
        <w:rPr>
          <w:rFonts w:ascii="Calibri" w:hAnsi="Calibri"/>
          <w:b/>
          <w:i w:val="0"/>
          <w:color w:val="1B365D"/>
          <w:sz w:val="26"/>
        </w:rPr>
        <w:t>Table of Contents</w:t>
      </w:r>
    </w:p>
    <w:tbl>
      <w:tblPr>
        <w:tblW w:type="auto" w:w="0"/>
        <w:jc w:val="center"/>
        <w:tblLook w:firstColumn="1" w:firstRow="1" w:lastColumn="0" w:lastRow="0" w:noHBand="0" w:noVBand="1" w:val="04A0"/>
      </w:tblPr>
      <w:tblGrid>
        <w:gridCol w:w="4819"/>
        <w:gridCol w:w="4819"/>
      </w:tblGrid>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ECU Group Work Declaration Cover Sheet</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1</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Title Page</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2</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Abstract</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3</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Table of Contents</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4</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1. Introduction</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5</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2. Method</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5</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2.1 Equipment and Components</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5</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2.2 Circuit Configuration and Procedure</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5</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2.3 Governing Equations and Assumptions</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5</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3. Results and Calculations</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6</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3.1 Post-Lab Section C: Theoretical Calculations (15 Vpp, 8 kHz)</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6</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3.2 Experimental Oscilloscope Measurements (Time Domain &amp; FFT)</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9</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3.3 Result Sheet Section C: Predicted Harmonic Response (20.1 Vpp, Table C)</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10</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4. Discussion</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11</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4.1 Low-Pass Filtering and Square-Wave Edge Smoothing</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11</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4.2 Input Voltage Discrepancy (15 Vpp vs. 20.1 Vpp)</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11</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val="0"/>
                <w:i w:val="0"/>
                <w:color w:val="111111"/>
                <w:sz w:val="18"/>
              </w:rPr>
              <w:t xml:space="preserve">    4.3 Separation of Data Sets and Experimental Limitations</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val="0"/>
                <w:i w:val="0"/>
                <w:color w:val="111111"/>
                <w:sz w:val="19"/>
              </w:rPr>
              <w:t>11</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5. Conclusion</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12</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References</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12</w:t>
            </w:r>
          </w:p>
        </w:tc>
      </w:tr>
      <w:tr>
        <w:tc>
          <w:tcPr>
            <w:tcW w:type="dxa" w:w="4819"/>
            <w:tcW w:type="dxa" w:w="8618"/>
            <w:tcBorders>
              <w:bottom w:val="single" w:sz="2" w:space="0" w:color="E2E8F0"/>
            </w:tcBorders>
            <w:tcMar>
              <w:top w:w="32" w:type="dxa"/>
              <w:bottom w:w="32" w:type="dxa"/>
            </w:tcMar>
          </w:tcPr>
          <w:p>
            <w:pPr>
              <w:spacing w:before="0" w:after="0"/>
            </w:pPr>
            <w:r>
              <w:rPr>
                <w:rFonts w:ascii="Calibri" w:hAnsi="Calibri"/>
                <w:b/>
                <w:i w:val="0"/>
                <w:color w:val="1B365D"/>
                <w:sz w:val="19"/>
              </w:rPr>
              <w:t>Acknowledgement of AI Use</w:t>
            </w:r>
          </w:p>
        </w:tc>
        <w:tc>
          <w:tcPr>
            <w:tcW w:type="dxa" w:w="4819"/>
            <w:tcW w:type="dxa" w:w="1020"/>
            <w:tcBorders>
              <w:bottom w:val="single" w:sz="2" w:space="0" w:color="E2E8F0"/>
            </w:tcBorders>
            <w:tcMar>
              <w:top w:w="32" w:type="dxa"/>
              <w:bottom w:w="32" w:type="dxa"/>
            </w:tcMar>
          </w:tcPr>
          <w:p>
            <w:pPr>
              <w:spacing w:before="0" w:after="0"/>
              <w:jc w:val="right"/>
            </w:pPr>
            <w:r>
              <w:rPr>
                <w:rFonts w:ascii="Calibri" w:hAnsi="Calibri"/>
                <w:b/>
                <w:i w:val="0"/>
                <w:color w:val="111111"/>
                <w:sz w:val="19"/>
              </w:rPr>
              <w:t>12</w:t>
            </w:r>
          </w:p>
        </w:tc>
      </w:tr>
    </w:tbl>
    <w:p>
      <w:r>
        <w:br w:type="page"/>
      </w:r>
    </w:p>
    <w:p>
      <w:pPr>
        <w:pStyle w:val="Heading1"/>
        <w:keepNext/>
        <w:spacing w:before="220" w:after="80"/>
      </w:pPr>
      <w:r>
        <w:rPr>
          <w:rFonts w:ascii="Calibri" w:hAnsi="Calibri"/>
          <w:b/>
          <w:i w:val="0"/>
          <w:color w:val="1B365D"/>
          <w:sz w:val="26"/>
        </w:rPr>
        <w:t>1. Introduction</w:t>
      </w:r>
    </w:p>
    <w:p>
      <w:pPr>
        <w:spacing w:before="0" w:after="90"/>
        <w:jc w:val="both"/>
      </w:pPr>
      <w:r>
        <w:rPr>
          <w:rFonts w:ascii="Calibri" w:hAnsi="Calibri"/>
          <w:b w:val="0"/>
          <w:i w:val="0"/>
          <w:color w:val="111111"/>
          <w:sz w:val="20"/>
        </w:rPr>
        <w:t xml:space="preserve">Frequency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defines how a linear time-invariant (LTI) system scales </w:t>
      </w:r>
      <w:r>
        <w:rPr>
          <w:rFonts w:ascii="Calibri" w:hAnsi="Calibri"/>
          <w:b w:val="0"/>
          <w:i w:val="0"/>
          <w:color w:val="111111"/>
          <w:sz w:val="20"/>
        </w:rPr>
        <w:t xml:space="preserve">the amplitude and shifts the phase of sinusoidal signals across frequency (Oppenheim et al., 1997). In this </w:t>
      </w:r>
      <w:r>
        <w:rPr>
          <w:rFonts w:ascii="Calibri" w:hAnsi="Calibri"/>
          <w:b w:val="0"/>
          <w:i w:val="0"/>
          <w:color w:val="111111"/>
          <w:sz w:val="20"/>
        </w:rPr>
        <w:t>experiment, a series resistor–capacitor (RC) circuit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w:t>
      </w:r>
      <w:r>
        <w:rPr>
          <w:rFonts w:ascii="Calibri" w:hAnsi="Calibri"/>
          <w:b w:val="0"/>
          <w:i w:val="0"/>
          <w:color w:val="111111"/>
          <w:sz w:val="20"/>
        </w:rPr>
        <w:t xml:space="preserve">with output voltage measured across the capacitor operates as a first-order low-pass filter, passing frequencies </w:t>
      </w:r>
      <w:r>
        <w:rPr>
          <w:rFonts w:ascii="Calibri" w:hAnsi="Calibri"/>
          <w:b w:val="0"/>
          <w:i w:val="0"/>
          <w:color w:val="111111"/>
          <w:sz w:val="20"/>
        </w:rPr>
        <w:t xml:space="preserve">below its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with minimal attenuation while attenuating higher-frequency </w:t>
      </w:r>
      <w:r>
        <w:rPr>
          <w:rFonts w:ascii="Calibri" w:hAnsi="Calibri"/>
          <w:b w:val="0"/>
          <w:i w:val="0"/>
          <w:color w:val="111111"/>
          <w:sz w:val="20"/>
        </w:rPr>
        <w:t>components. By Fourier’s theorem, a periodic square wave consists of a fundamental sinusoid and odd harmonics (</w:t>
      </w:r>
      <w:r>
        <w:rPr>
          <w:rFonts w:ascii="Calibri" w:hAnsi="Calibri"/>
          <w:b w:val="0"/>
          <w:i/>
          <w:color w:val="111111"/>
          <w:sz w:val="20"/>
        </w:rPr>
        <w:t>n</w:t>
      </w:r>
      <w:r>
        <w:rPr>
          <w:rFonts w:ascii="Calibri" w:hAnsi="Calibri"/>
          <w:b w:val="0"/>
          <w:i w:val="0"/>
          <w:color w:val="111111"/>
          <w:sz w:val="20"/>
        </w:rPr>
        <w:t xml:space="preserve"> = 1, 3, 5, …), each scaled independently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xml:space="preserve">) </w:t>
      </w:r>
      <w:r>
        <w:rPr>
          <w:rFonts w:ascii="Calibri" w:hAnsi="Calibri"/>
          <w:b w:val="0"/>
          <w:i w:val="0"/>
          <w:color w:val="111111"/>
          <w:sz w:val="20"/>
        </w:rPr>
        <w:t>(Lathi &amp; Green, 2018).</w:t>
      </w:r>
    </w:p>
    <w:p>
      <w:pPr>
        <w:spacing w:before="0" w:after="90"/>
        <w:jc w:val="both"/>
      </w:pPr>
      <w:r>
        <w:rPr>
          <w:rFonts w:ascii="Calibri" w:hAnsi="Calibri"/>
          <w:b w:val="0"/>
          <w:i w:val="0"/>
          <w:color w:val="111111"/>
          <w:sz w:val="20"/>
        </w:rPr>
        <w:t xml:space="preserve">The aim of this square-wave investigation was to derive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for the RC circuit, </w:t>
      </w:r>
      <w:r>
        <w:rPr>
          <w:rFonts w:ascii="Calibri" w:hAnsi="Calibri"/>
          <w:b w:val="0"/>
          <w:i w:val="0"/>
          <w:color w:val="111111"/>
          <w:sz w:val="20"/>
        </w:rPr>
        <w:t>calculate the theoretical Fourier coefficients and filtered output harmonics for an 8 kHz, 15 V</w:t>
      </w:r>
      <w:r>
        <w:rPr>
          <w:rFonts w:ascii="Calibri" w:hAnsi="Calibri"/>
          <w:b w:val="0"/>
          <w:i w:val="0"/>
          <w:color w:val="111111"/>
          <w:sz w:val="20"/>
          <w:vertAlign w:val="subscript"/>
        </w:rPr>
        <w:t>pp</w:t>
      </w:r>
      <w:r>
        <w:rPr>
          <w:rFonts w:ascii="Calibri" w:hAnsi="Calibri"/>
          <w:b w:val="0"/>
          <w:i w:val="0"/>
          <w:color w:val="111111"/>
          <w:sz w:val="20"/>
        </w:rPr>
        <w:t xml:space="preserve"> (50% duty-cycle) square wave, observe the experimental time-domain and FFT responses on an oscilloscope, and </w:t>
      </w:r>
      <w:r>
        <w:rPr>
          <w:rFonts w:ascii="Calibri" w:hAnsi="Calibri"/>
          <w:b w:val="0"/>
          <w:i w:val="0"/>
          <w:color w:val="111111"/>
          <w:sz w:val="20"/>
        </w:rPr>
        <w:t>compare them with predicted harmonic values for the measured 20.1 V</w:t>
      </w:r>
      <w:r>
        <w:rPr>
          <w:rFonts w:ascii="Calibri" w:hAnsi="Calibri"/>
          <w:b w:val="0"/>
          <w:i w:val="0"/>
          <w:color w:val="111111"/>
          <w:sz w:val="20"/>
          <w:vertAlign w:val="subscript"/>
        </w:rPr>
        <w:t>pp</w:t>
      </w:r>
      <w:r>
        <w:rPr>
          <w:rFonts w:ascii="Calibri" w:hAnsi="Calibri"/>
          <w:b w:val="0"/>
          <w:i w:val="0"/>
          <w:color w:val="111111"/>
          <w:sz w:val="20"/>
        </w:rPr>
        <w:t xml:space="preserve"> input.</w:t>
      </w:r>
    </w:p>
    <w:p>
      <w:pPr>
        <w:pStyle w:val="Heading1"/>
        <w:keepNext/>
        <w:spacing w:before="220" w:after="80"/>
      </w:pPr>
      <w:r>
        <w:rPr>
          <w:rFonts w:ascii="Calibri" w:hAnsi="Calibri"/>
          <w:b/>
          <w:i w:val="0"/>
          <w:color w:val="1B365D"/>
          <w:sz w:val="26"/>
        </w:rPr>
        <w:t>2. Method</w:t>
      </w:r>
    </w:p>
    <w:p>
      <w:pPr>
        <w:pStyle w:val="Heading2"/>
        <w:keepNext/>
        <w:spacing w:before="160" w:after="60"/>
      </w:pPr>
      <w:r>
        <w:rPr>
          <w:rFonts w:ascii="Calibri" w:hAnsi="Calibri"/>
          <w:b/>
          <w:i w:val="0"/>
          <w:color w:val="2C5282"/>
          <w:sz w:val="22"/>
        </w:rPr>
        <w:t>2.1 Equipment and Components</w:t>
      </w:r>
    </w:p>
    <w:p>
      <w:pPr>
        <w:spacing w:before="0" w:after="40"/>
        <w:ind w:left="240" w:hanging="160"/>
        <w:jc w:val="left"/>
      </w:pPr>
      <w:r>
        <w:rPr>
          <w:rFonts w:ascii="Calibri" w:hAnsi="Calibri"/>
          <w:b w:val="0"/>
          <w:i w:val="0"/>
          <w:color w:val="111111"/>
          <w:sz w:val="19"/>
        </w:rPr>
        <w:t xml:space="preserve">•  Resistor: </w:t>
      </w:r>
      <w:r>
        <w:rPr>
          <w:rFonts w:ascii="Calibri" w:hAnsi="Calibri"/>
          <w:b w:val="0"/>
          <w:i/>
          <w:color w:val="111111"/>
          <w:sz w:val="19"/>
        </w:rPr>
        <w:t>R</w:t>
      </w:r>
      <w:r>
        <w:rPr>
          <w:rFonts w:ascii="Calibri" w:hAnsi="Calibri"/>
          <w:b w:val="0"/>
          <w:i w:val="0"/>
          <w:color w:val="111111"/>
          <w:sz w:val="19"/>
        </w:rPr>
        <w:t xml:space="preserve"> = 1.5 kΩ</w:t>
      </w:r>
    </w:p>
    <w:p>
      <w:pPr>
        <w:spacing w:before="0" w:after="40"/>
        <w:ind w:left="240" w:hanging="160"/>
        <w:jc w:val="left"/>
      </w:pPr>
      <w:r>
        <w:rPr>
          <w:rFonts w:ascii="Calibri" w:hAnsi="Calibri"/>
          <w:b w:val="0"/>
          <w:i w:val="0"/>
          <w:color w:val="111111"/>
          <w:sz w:val="19"/>
        </w:rPr>
        <w:t xml:space="preserve">•  Capacitor: </w:t>
      </w:r>
      <w:r>
        <w:rPr>
          <w:rFonts w:ascii="Calibri" w:hAnsi="Calibri"/>
          <w:b w:val="0"/>
          <w:i/>
          <w:color w:val="111111"/>
          <w:sz w:val="19"/>
        </w:rPr>
        <w:t>C</w:t>
      </w:r>
      <w:r>
        <w:rPr>
          <w:rFonts w:ascii="Calibri" w:hAnsi="Calibri"/>
          <w:b w:val="0"/>
          <w:i w:val="0"/>
          <w:color w:val="111111"/>
          <w:sz w:val="19"/>
        </w:rPr>
        <w:t xml:space="preserve"> = 0.01 µF (10 nF)</w:t>
      </w:r>
    </w:p>
    <w:p>
      <w:pPr>
        <w:spacing w:before="0" w:after="40"/>
        <w:ind w:left="240" w:hanging="160"/>
        <w:jc w:val="left"/>
      </w:pPr>
      <w:r>
        <w:rPr>
          <w:rFonts w:ascii="Calibri" w:hAnsi="Calibri"/>
          <w:b w:val="0"/>
          <w:i w:val="0"/>
          <w:color w:val="111111"/>
          <w:sz w:val="19"/>
        </w:rPr>
        <w:t>•  Function generator: Agilent/Keysight 33220A (8 kHz, 50% duty-cycle square wave, 15 V</w:t>
      </w:r>
      <w:r>
        <w:rPr>
          <w:rFonts w:ascii="Calibri" w:hAnsi="Calibri"/>
          <w:b w:val="0"/>
          <w:i w:val="0"/>
          <w:color w:val="111111"/>
          <w:sz w:val="19"/>
          <w:vertAlign w:val="subscript"/>
        </w:rPr>
        <w:t>pp</w:t>
      </w:r>
      <w:r>
        <w:rPr>
          <w:rFonts w:ascii="Calibri" w:hAnsi="Calibri"/>
          <w:b w:val="0"/>
          <w:i w:val="0"/>
          <w:color w:val="111111"/>
          <w:sz w:val="19"/>
        </w:rPr>
        <w:t xml:space="preserve"> nominal setting)</w:t>
      </w:r>
    </w:p>
    <w:p>
      <w:pPr>
        <w:spacing w:before="0" w:after="40"/>
        <w:ind w:left="240" w:hanging="160"/>
        <w:jc w:val="left"/>
      </w:pPr>
      <w:r>
        <w:rPr>
          <w:rFonts w:ascii="Calibri" w:hAnsi="Calibri"/>
          <w:b w:val="0"/>
          <w:i w:val="0"/>
          <w:color w:val="111111"/>
          <w:sz w:val="19"/>
        </w:rPr>
        <w:t>•  Oscilloscope: Keysight InfiniiVision DSOX4024G (1 MΩ ∥ 16 pF inputs, built-in Math FFT)</w:t>
      </w:r>
    </w:p>
    <w:p>
      <w:pPr>
        <w:spacing w:before="0" w:after="40"/>
        <w:ind w:left="240" w:hanging="160"/>
        <w:jc w:val="left"/>
      </w:pPr>
      <w:r>
        <w:rPr>
          <w:rFonts w:ascii="Calibri" w:hAnsi="Calibri"/>
          <w:b w:val="0"/>
          <w:i w:val="0"/>
          <w:color w:val="111111"/>
          <w:sz w:val="19"/>
        </w:rPr>
        <w:t>•  Solderless breadboard, BNC coaxial leads, and jumper wires</w:t>
      </w:r>
    </w:p>
    <w:p>
      <w:pPr>
        <w:pStyle w:val="Heading2"/>
        <w:keepNext/>
        <w:spacing w:before="160" w:after="60"/>
      </w:pPr>
      <w:r>
        <w:rPr>
          <w:rFonts w:ascii="Calibri" w:hAnsi="Calibri"/>
          <w:b/>
          <w:i w:val="0"/>
          <w:color w:val="2C5282"/>
          <w:sz w:val="22"/>
        </w:rPr>
        <w:t>2.2 Circuit Configuration and Procedure</w:t>
      </w:r>
    </w:p>
    <w:p>
      <w:pPr>
        <w:spacing w:before="0" w:after="90"/>
        <w:jc w:val="both"/>
      </w:pPr>
      <w:r>
        <w:rPr>
          <w:rFonts w:ascii="Calibri" w:hAnsi="Calibri"/>
          <w:b w:val="0"/>
          <w:i w:val="0"/>
          <w:color w:val="111111"/>
          <w:sz w:val="20"/>
        </w:rPr>
        <w:t>The resistor (</w:t>
      </w:r>
      <w:r>
        <w:rPr>
          <w:rFonts w:ascii="Calibri" w:hAnsi="Calibri"/>
          <w:b w:val="0"/>
          <w:i/>
          <w:color w:val="111111"/>
          <w:sz w:val="20"/>
        </w:rPr>
        <w:t>R</w:t>
      </w:r>
      <w:r>
        <w:rPr>
          <w:rFonts w:ascii="Calibri" w:hAnsi="Calibri"/>
          <w:b w:val="0"/>
          <w:i w:val="0"/>
          <w:color w:val="111111"/>
          <w:sz w:val="20"/>
        </w:rPr>
        <w:t xml:space="preserve"> = 1.5 kΩ) was connected in series with the input source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and the capacitor (</w:t>
      </w:r>
      <w:r>
        <w:rPr>
          <w:rFonts w:ascii="Calibri" w:hAnsi="Calibri"/>
          <w:b w:val="0"/>
          <w:i/>
          <w:color w:val="111111"/>
          <w:sz w:val="20"/>
        </w:rPr>
        <w:t>C</w:t>
      </w:r>
      <w:r>
        <w:rPr>
          <w:rFonts w:ascii="Calibri" w:hAnsi="Calibri"/>
          <w:b w:val="0"/>
          <w:i w:val="0"/>
          <w:color w:val="111111"/>
          <w:sz w:val="20"/>
        </w:rPr>
        <w:t xml:space="preserve"> = 0.01 µF) was connected between </w:t>
      </w:r>
      <w:r>
        <w:rPr>
          <w:rFonts w:ascii="Calibri" w:hAnsi="Calibri"/>
          <w:b w:val="0"/>
          <w:i w:val="0"/>
          <w:color w:val="111111"/>
          <w:sz w:val="20"/>
        </w:rPr>
        <w:t xml:space="preserve">the output node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and ground (Figure 1). Oscilloscope Channel 1 </w:t>
      </w:r>
      <w:r>
        <w:rPr>
          <w:rFonts w:ascii="Calibri" w:hAnsi="Calibri"/>
          <w:b w:val="0"/>
          <w:i w:val="0"/>
          <w:color w:val="111111"/>
          <w:sz w:val="20"/>
        </w:rPr>
        <w:t xml:space="preserve">(10 V/div) measured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and Channel 2 (5 V/div) measured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at 50 µs/div to record peak-to-peak voltages, plateau amplitudes, </w:t>
      </w:r>
      <w:r>
        <w:rPr>
          <w:rFonts w:ascii="Calibri" w:hAnsi="Calibri"/>
          <w:b w:val="0"/>
          <w:i w:val="0"/>
          <w:color w:val="111111"/>
          <w:sz w:val="20"/>
        </w:rPr>
        <w:t xml:space="preserve">and frequency. The hardware Math FFT (50 kHz span, 5 dB/div) was used to inspect the odd-harmonic peaks near </w:t>
      </w:r>
      <w:r>
        <w:rPr>
          <w:rFonts w:ascii="Calibri" w:hAnsi="Calibri"/>
          <w:b w:val="0"/>
          <w:i w:val="0"/>
          <w:color w:val="111111"/>
          <w:sz w:val="20"/>
        </w:rPr>
        <w:t>8, 24, and 40 kHz.</w:t>
      </w:r>
    </w:p>
    <w:p>
      <w:pPr>
        <w:keepNext/>
        <w:spacing w:before="60" w:after="40"/>
        <w:jc w:val="center"/>
      </w:pPr>
      <w:r>
        <w:drawing>
          <wp:inline xmlns:a="http://schemas.openxmlformats.org/drawingml/2006/main" xmlns:pic="http://schemas.openxmlformats.org/drawingml/2006/picture">
            <wp:extent cx="5303520" cy="222084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220849"/>
                    </a:xfrm>
                    <a:prstGeom prst="rect"/>
                  </pic:spPr>
                </pic:pic>
              </a:graphicData>
            </a:graphic>
          </wp:inline>
        </w:drawing>
      </w:r>
    </w:p>
    <w:p>
      <w:pPr>
        <w:spacing w:before="20" w:after="120"/>
        <w:jc w:val="both"/>
      </w:pPr>
      <w:r>
        <w:rPr>
          <w:rFonts w:ascii="Calibri" w:hAnsi="Calibri"/>
          <w:b/>
          <w:i w:val="0"/>
          <w:color w:val="111111"/>
          <w:sz w:val="18"/>
        </w:rPr>
        <w:t xml:space="preserve">Figure 1. </w:t>
      </w:r>
      <w:r>
        <w:rPr>
          <w:rFonts w:ascii="Calibri" w:hAnsi="Calibri"/>
          <w:b w:val="0"/>
          <w:i w:val="0"/>
          <w:color w:val="111111"/>
          <w:sz w:val="18"/>
        </w:rPr>
        <w:t>RC low-pass filter circuit schematic and oscilloscope setup (</w:t>
      </w:r>
      <w:r>
        <w:rPr>
          <w:rFonts w:ascii="Calibri" w:hAnsi="Calibri"/>
          <w:b w:val="0"/>
          <w:i/>
          <w:color w:val="111111"/>
          <w:sz w:val="18"/>
        </w:rPr>
        <w:t>R</w:t>
      </w:r>
      <w:r>
        <w:rPr>
          <w:rFonts w:ascii="Calibri" w:hAnsi="Calibri"/>
          <w:b w:val="0"/>
          <w:i w:val="0"/>
          <w:color w:val="111111"/>
          <w:sz w:val="18"/>
        </w:rPr>
        <w:t xml:space="preserve"> = 1.5 kΩ, </w:t>
      </w:r>
      <w:r>
        <w:rPr>
          <w:rFonts w:ascii="Calibri" w:hAnsi="Calibri"/>
          <w:b w:val="0"/>
          <w:i/>
          <w:color w:val="111111"/>
          <w:sz w:val="18"/>
        </w:rPr>
        <w:t>C</w:t>
      </w:r>
      <w:r>
        <w:rPr>
          <w:rFonts w:ascii="Calibri" w:hAnsi="Calibri"/>
          <w:b w:val="0"/>
          <w:i w:val="0"/>
          <w:color w:val="111111"/>
          <w:sz w:val="18"/>
        </w:rPr>
        <w:t xml:space="preserve"> = 0.01 µF, 8 kHz square-wave excitation).</w:t>
      </w:r>
    </w:p>
    <w:p>
      <w:pPr>
        <w:pStyle w:val="Heading2"/>
        <w:keepNext/>
        <w:spacing w:before="160" w:after="60"/>
      </w:pPr>
      <w:r>
        <w:rPr>
          <w:rFonts w:ascii="Calibri" w:hAnsi="Calibri"/>
          <w:b/>
          <w:i w:val="0"/>
          <w:color w:val="2C5282"/>
          <w:sz w:val="22"/>
        </w:rPr>
        <w:t>2.3 Governing Equations and Assumptions</w:t>
      </w:r>
    </w:p>
    <w:p>
      <w:pPr>
        <w:spacing w:before="0" w:after="40"/>
        <w:jc w:val="both"/>
      </w:pPr>
      <w:r>
        <w:rPr>
          <w:rFonts w:ascii="Calibri" w:hAnsi="Calibri"/>
          <w:b w:val="0"/>
          <w:i w:val="0"/>
          <w:color w:val="111111"/>
          <w:sz w:val="20"/>
        </w:rPr>
        <w:t xml:space="preserve">Applying Kirchhoff’s voltage law with capacitor current </w:t>
      </w:r>
      <w:r>
        <w:rPr>
          <w:rFonts w:ascii="Calibri" w:hAnsi="Calibri"/>
          <w:b w:val="0"/>
          <w:i/>
          <w:color w:val="111111"/>
          <w:sz w:val="20"/>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C</w:t>
      </w:r>
      <w:r>
        <w:rPr>
          <w:rFonts w:ascii="Calibri" w:hAnsi="Calibri"/>
          <w:b w:val="0"/>
          <w:i w:val="0"/>
          <w:color w:val="111111"/>
          <w:sz w:val="20"/>
        </w:rPr>
        <w:t xml:space="preserve"> d</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)/d</w:t>
      </w:r>
      <w:r>
        <w:rPr>
          <w:rFonts w:ascii="Calibri" w:hAnsi="Calibri"/>
          <w:b w:val="0"/>
          <w:i/>
          <w:color w:val="111111"/>
          <w:sz w:val="20"/>
        </w:rPr>
        <w:t>t</w:t>
      </w:r>
      <w:r>
        <w:rPr>
          <w:rFonts w:ascii="Calibri" w:hAnsi="Calibri"/>
          <w:b w:val="0"/>
          <w:i w:val="0"/>
          <w:color w:val="111111"/>
          <w:sz w:val="20"/>
        </w:rPr>
        <w:t xml:space="preserve"> gives the circuit differential equation </w:t>
      </w:r>
      <w:r>
        <w:rPr>
          <w:rFonts w:ascii="Calibri" w:hAnsi="Calibri"/>
          <w:b w:val="0"/>
          <w:i w:val="0"/>
          <w:color w:val="111111"/>
          <w:sz w:val="20"/>
        </w:rPr>
        <w:t>(Edith Cowan University [ECU], 2026):</w:t>
      </w:r>
    </w:p>
    <w:tbl>
      <w:tblPr>
        <w:tblW w:type="auto" w:w="0"/>
        <w:jc w:val="center"/>
        <w:tblLook w:firstColumn="1" w:firstRow="1" w:lastColumn="0" w:lastRow="0" w:noHBand="0" w:noVBand="1" w:val="04A0"/>
      </w:tblPr>
      <w:tblGrid>
        <w:gridCol w:w="4819"/>
        <w:gridCol w:w="4819"/>
      </w:tblGrid>
      <w:tr>
        <w:tc>
          <w:tcPr>
            <w:tcW w:type="dxa" w:w="4819"/>
            <w:tcW w:type="dxa" w:w="8700"/>
            <w:vAlign w:val="center"/>
          </w:tcPr>
          <w:p>
            <w:pPr>
              <w:spacing w:before="40" w:after="40"/>
              <w:jc w:val="center"/>
            </w:pPr>
            <m:oMathPara>
              <m:oMath>
                <m:r>
                  <w:rPr>
                    <w:rFonts w:ascii="Cambria Math" w:hAnsi="Cambria Math" w:cs="Cambria Math"/>
                    <w:sz w:val="20"/>
                    <w:color w:val="111111"/>
                  </w:rPr>
                  <m:t xml:space="preserve">RC</m:t>
                </m:r>
                <m:f>
                  <m:fPr>
                    <m:ctrlPr>
                      <w:rPr>
                        <w:rFonts w:ascii="Cambria Math" w:hAnsi="Cambria Math" w:cs="Cambria Math"/>
                        <w:sz w:val="20"/>
                        <w:color w:val="111111"/>
                      </w:rPr>
                    </m:ctrlPr>
                  </m:fPr>
                  <m:num>
                    <m:r>
                      <m:rPr>
                        <m:nor/>
                      </m:rPr>
                      <w:rPr>
                        <w:rFonts w:ascii="Cambria Math" w:hAnsi="Cambria Math" w:cs="Cambria Math"/>
                        <w:sz w:val="20"/>
                        <w:color w:val="111111"/>
                      </w:rPr>
                      <m:t xml:space="preserve">d</m:t>
                    </m:r>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m:t>
                        </m:r>
                      </m:sub>
                    </m:sSub>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t</m:t>
                        </m:r>
                      </m:e>
                    </m:d>
                  </m:num>
                  <m:den>
                    <m:r>
                      <m:rPr>
                        <m:nor/>
                      </m:rPr>
                      <w:rPr>
                        <w:rFonts w:ascii="Cambria Math" w:hAnsi="Cambria Math" w:cs="Cambria Math"/>
                        <w:sz w:val="20"/>
                        <w:color w:val="111111"/>
                      </w:rPr>
                      <m:t xml:space="preserve">d</m:t>
                    </m:r>
                    <m:r>
                      <w:rPr>
                        <w:rFonts w:ascii="Cambria Math" w:hAnsi="Cambria Math" w:cs="Cambria Math"/>
                        <w:sz w:val="20"/>
                        <w:color w:val="111111"/>
                      </w:rPr>
                      <m:t xml:space="preserve">t</m:t>
                    </m:r>
                  </m:den>
                </m:f>
                <m:r>
                  <w:rPr>
                    <w:rFonts w:ascii="Cambria Math" w:hAnsi="Cambria Math" w:cs="Cambria Math"/>
                    <w:sz w:val="20"/>
                    <w:color w:val="111111"/>
                  </w:rPr>
                  <m:t xml:space="preserve"> + </m:t>
                </m:r>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m:t>
                    </m:r>
                  </m:sub>
                </m:sSub>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t</m:t>
                    </m:r>
                  </m:e>
                </m:d>
                <m:r>
                  <w:rPr>
                    <w:rFonts w:ascii="Cambria Math" w:hAnsi="Cambria Math" w:cs="Cambria Math"/>
                    <w:sz w:val="20"/>
                    <w:color w:val="111111"/>
                  </w:rPr>
                  <m:t xml:space="preserve"> = </m:t>
                </m:r>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i</m:t>
                    </m:r>
                  </m:sub>
                </m:sSub>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t</m:t>
                    </m:r>
                  </m:e>
                </m:d>
              </m:oMath>
            </m:oMathPara>
          </w:p>
        </w:tc>
        <w:tc>
          <w:tcPr>
            <w:tcW w:type="dxa" w:w="4819"/>
            <w:tcW w:type="dxa" w:w="938"/>
            <w:vAlign w:val="center"/>
          </w:tcPr>
          <w:p>
            <w:pPr>
              <w:spacing w:before="40" w:after="40"/>
              <w:jc w:val="right"/>
            </w:pPr>
            <w:r>
              <w:rPr>
                <w:rFonts w:ascii="Calibri" w:hAnsi="Calibri"/>
                <w:b w:val="0"/>
                <w:i w:val="0"/>
                <w:color w:val="444444"/>
                <w:sz w:val="19"/>
              </w:rPr>
              <w:t>(1)</w:t>
            </w:r>
          </w:p>
        </w:tc>
      </w:tr>
    </w:tbl>
    <w:p>
      <w:pPr>
        <w:spacing w:before="40" w:after="40"/>
        <w:jc w:val="both"/>
      </w:pPr>
      <w:r>
        <w:rPr>
          <w:rFonts w:ascii="Calibri" w:hAnsi="Calibri"/>
          <w:b w:val="0"/>
          <w:i w:val="0"/>
          <w:color w:val="111111"/>
          <w:sz w:val="20"/>
        </w:rPr>
        <w:t xml:space="preserve">Substituting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e</w:t>
      </w:r>
      <w:r>
        <w:rPr>
          <w:rFonts w:ascii="Calibri" w:hAnsi="Calibri"/>
          <w:b w:val="0"/>
          <w:i w:val="0"/>
          <w:color w:val="111111"/>
          <w:sz w:val="20"/>
          <w:vertAlign w:val="superscript"/>
        </w:rPr>
        <w:t>jωt</w:t>
      </w:r>
      <w:r>
        <w:rPr>
          <w:rFonts w:ascii="Calibri" w:hAnsi="Calibri"/>
          <w:b w:val="0"/>
          <w:i w:val="0"/>
          <w:color w:val="111111"/>
          <w:sz w:val="20"/>
        </w:rPr>
        <w:t xml:space="preserve"> and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e</w:t>
      </w:r>
      <w:r>
        <w:rPr>
          <w:rFonts w:ascii="Calibri" w:hAnsi="Calibri"/>
          <w:b w:val="0"/>
          <w:i w:val="0"/>
          <w:color w:val="111111"/>
          <w:sz w:val="20"/>
          <w:vertAlign w:val="superscript"/>
        </w:rPr>
        <w:t>jωt</w:t>
      </w:r>
      <w:r>
        <w:rPr>
          <w:rFonts w:ascii="Calibri" w:hAnsi="Calibri"/>
          <w:b w:val="0"/>
          <w:i w:val="0"/>
          <w:color w:val="111111"/>
          <w:sz w:val="20"/>
        </w:rPr>
        <w:t xml:space="preserve"> yields the transfer function, magnitude, decibel gain, and phase:</w:t>
      </w:r>
    </w:p>
    <w:tbl>
      <w:tblPr>
        <w:tblW w:type="auto" w:w="0"/>
        <w:jc w:val="center"/>
        <w:tblLook w:firstColumn="1" w:firstRow="1" w:lastColumn="0" w:lastRow="0" w:noHBand="0" w:noVBand="1" w:val="04A0"/>
      </w:tblPr>
      <w:tblGrid>
        <w:gridCol w:w="4819"/>
        <w:gridCol w:w="4819"/>
      </w:tblGrid>
      <w:tr>
        <w:tc>
          <w:tcPr>
            <w:tcW w:type="dxa" w:w="4819"/>
            <w:tcW w:type="dxa" w:w="8700"/>
            <w:vAlign w:val="center"/>
          </w:tcPr>
          <w:p>
            <w:pPr>
              <w:spacing w:before="40" w:after="40"/>
              <w:jc w:val="center"/>
            </w:pPr>
            <m:oMathPara>
              <m:oMath>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jω</m:t>
                    </m:r>
                  </m:e>
                </m:d>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
                      <m:rPr>
                        <m:nor/>
                      </m:rPr>
                      <w:rPr>
                        <w:rFonts w:ascii="Cambria Math" w:hAnsi="Cambria Math" w:cs="Cambria Math"/>
                        <w:sz w:val="20"/>
                        <w:color w:val="111111"/>
                      </w:rPr>
                      <m:t xml:space="preserve">1</m:t>
                    </m:r>
                    <m:r>
                      <w:rPr>
                        <w:rFonts w:ascii="Cambria Math" w:hAnsi="Cambria Math" w:cs="Cambria Math"/>
                        <w:sz w:val="20"/>
                        <w:color w:val="111111"/>
                      </w:rPr>
                      <m:t xml:space="preserve"> + </m:t>
                    </m:r>
                    <m:r>
                      <w:rPr>
                        <w:rFonts w:ascii="Cambria Math" w:hAnsi="Cambria Math" w:cs="Cambria Math"/>
                        <w:sz w:val="20"/>
                        <w:color w:val="111111"/>
                      </w:rPr>
                      <m:t xml:space="preserve">jωRC</m:t>
                    </m:r>
                  </m:den>
                </m:f>
                <m:r>
                  <m:rPr>
                    <m:nor/>
                  </m:rPr>
                  <w:rPr>
                    <w:rFonts w:ascii="Cambria Math" w:hAnsi="Cambria Math" w:cs="Cambria Math"/>
                    <w:sz w:val="20"/>
                    <w:color w:val="111111"/>
                  </w:rPr>
                  <m:t xml:space="preserve">,    </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jω</m:t>
                        </m:r>
                      </m:e>
                    </m:d>
                  </m:e>
                </m:d>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ad>
                      <m:radPr>
                        <m:degHide m:val="1"/>
                        <m:ctrlPr>
                          <w:rPr>
                            <w:rFonts w:ascii="Cambria Math" w:hAnsi="Cambria Math" w:cs="Cambria Math"/>
                            <w:sz w:val="20"/>
                            <w:color w:val="111111"/>
                          </w:rPr>
                        </m:ctrlPr>
                      </m:radPr>
                      <m:deg/>
                      <m:e>
                        <m:r>
                          <m:rPr>
                            <m:nor/>
                          </m:rPr>
                          <w:rPr>
                            <w:rFonts w:ascii="Cambria Math" w:hAnsi="Cambria Math" w:cs="Cambria Math"/>
                            <w:sz w:val="20"/>
                            <w:color w:val="111111"/>
                          </w:rPr>
                          <m:t xml:space="preserve">1</m:t>
                        </m:r>
                        <m:r>
                          <w:rPr>
                            <w:rFonts w:ascii="Cambria Math" w:hAnsi="Cambria Math" w:cs="Cambria Math"/>
                            <w:sz w:val="20"/>
                            <w:color w:val="111111"/>
                          </w:rPr>
                          <m:t xml:space="preserve"> + </m:t>
                        </m:r>
                        <m:sSup>
                          <m:sSupPr>
                            <m:ctrlPr>
                              <w:rPr>
                                <w:rFonts w:ascii="Cambria Math" w:hAnsi="Cambria Math" w:cs="Cambria Math"/>
                                <w:sz w:val="20"/>
                                <w:color w:val="111111"/>
                              </w:rPr>
                            </m:ctrlPr>
                          </m:sSupPr>
                          <m:e>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ωRC</m:t>
                                </m:r>
                              </m:e>
                            </m:d>
                          </m:e>
                          <m:sup>
                            <m:r>
                              <m:rPr>
                                <m:nor/>
                              </m:rPr>
                              <w:rPr>
                                <w:rFonts w:ascii="Cambria Math" w:hAnsi="Cambria Math" w:cs="Cambria Math"/>
                                <w:sz w:val="20"/>
                                <w:color w:val="111111"/>
                              </w:rPr>
                              <m:t xml:space="preserve">2</m:t>
                            </m:r>
                          </m:sup>
                        </m:sSup>
                      </m:e>
                    </m:rad>
                  </m:den>
                </m:f>
                <m:r>
                  <m:rPr>
                    <m:nor/>
                  </m:rPr>
                  <w:rPr>
                    <w:rFonts w:ascii="Cambria Math" w:hAnsi="Cambria Math" w:cs="Cambria Math"/>
                    <w:sz w:val="20"/>
                    <w:color w:val="111111"/>
                  </w:rPr>
                  <m:t xml:space="preserve">,    </m:t>
                </m:r>
                <m:r>
                  <m:rPr>
                    <m:nor/>
                  </m:rPr>
                  <w:rPr>
                    <w:rFonts w:ascii="Cambria Math" w:hAnsi="Cambria Math" w:cs="Cambria Math"/>
                    <w:sz w:val="20"/>
                    <w:color w:val="111111"/>
                  </w:rPr>
                  <m:t xml:space="preserve">∠</m:t>
                </m:r>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jω</m:t>
                    </m:r>
                  </m:e>
                </m:d>
                <m:r>
                  <w:rPr>
                    <w:rFonts w:ascii="Cambria Math" w:hAnsi="Cambria Math" w:cs="Cambria Math"/>
                    <w:sz w:val="20"/>
                    <w:color w:val="111111"/>
                  </w:rPr>
                  <m:t xml:space="preserve">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tan</m:t>
                    </m:r>
                  </m:e>
                  <m:sup>
                    <m:r>
                      <m:rPr>
                        <m:nor/>
                      </m:rPr>
                      <w:rPr>
                        <w:rFonts w:ascii="Cambria Math" w:hAnsi="Cambria Math" w:cs="Cambria Math"/>
                        <w:sz w:val="20"/>
                        <w:color w:val="111111"/>
                      </w:rPr>
                      <m:t xml:space="preserve">−1</m:t>
                    </m:r>
                  </m:sup>
                </m:sSup>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ωRC</m:t>
                    </m:r>
                  </m:e>
                </m:d>
              </m:oMath>
            </m:oMathPara>
          </w:p>
        </w:tc>
        <w:tc>
          <w:tcPr>
            <w:tcW w:type="dxa" w:w="4819"/>
            <w:tcW w:type="dxa" w:w="938"/>
            <w:vAlign w:val="center"/>
          </w:tcPr>
          <w:p>
            <w:pPr>
              <w:spacing w:before="40" w:after="40"/>
              <w:jc w:val="right"/>
            </w:pPr>
            <w:r>
              <w:rPr>
                <w:rFonts w:ascii="Calibri" w:hAnsi="Calibri"/>
                <w:b w:val="0"/>
                <w:i w:val="0"/>
                <w:color w:val="444444"/>
                <w:sz w:val="19"/>
              </w:rPr>
              <w:t>(2)</w:t>
            </w:r>
          </w:p>
        </w:tc>
      </w:tr>
    </w:tbl>
    <w:p>
      <w:pPr>
        <w:spacing w:before="40" w:after="40"/>
        <w:jc w:val="both"/>
      </w:pPr>
      <w:r>
        <w:rPr>
          <w:rFonts w:ascii="Calibri" w:hAnsi="Calibri"/>
          <w:b w:val="0"/>
          <w:i w:val="0"/>
          <w:color w:val="111111"/>
          <w:sz w:val="20"/>
        </w:rPr>
        <w:t>Time constant τ and −3 dB cut-off frequency (where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vertAlign w:val="subscript"/>
        </w:rPr>
        <w:t>c</w:t>
      </w:r>
      <w:r>
        <w:rPr>
          <w:rFonts w:ascii="Calibri" w:hAnsi="Calibri"/>
          <w:b w:val="0"/>
          <w:i w:val="0"/>
          <w:color w:val="111111"/>
          <w:sz w:val="20"/>
        </w:rPr>
        <w:t>)| = 1/√2 = 0.7071):</w:t>
      </w:r>
    </w:p>
    <w:tbl>
      <w:tblPr>
        <w:tblW w:type="auto" w:w="0"/>
        <w:jc w:val="center"/>
        <w:tblLook w:firstColumn="1" w:firstRow="1" w:lastColumn="0" w:lastRow="0" w:noHBand="0" w:noVBand="1" w:val="04A0"/>
      </w:tblPr>
      <w:tblGrid>
        <w:gridCol w:w="4819"/>
        <w:gridCol w:w="4819"/>
      </w:tblGrid>
      <w:tr>
        <w:tc>
          <w:tcPr>
            <w:tcW w:type="dxa" w:w="4819"/>
            <w:tcW w:type="dxa" w:w="8700"/>
            <w:vAlign w:val="center"/>
          </w:tcPr>
          <w:p>
            <w:pPr>
              <w:spacing w:before="40" w:after="40"/>
              <w:jc w:val="center"/>
            </w:pPr>
            <m:oMathPara>
              <m:oMath>
                <m:r>
                  <w:rPr>
                    <w:rFonts w:ascii="Cambria Math" w:hAnsi="Cambria Math" w:cs="Cambria Math"/>
                    <w:sz w:val="20"/>
                    <w:color w:val="111111"/>
                  </w:rPr>
                  <m:t xml:space="preserve">τ = RC = </m:t>
                </m:r>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1500</m:t>
                    </m:r>
                  </m:e>
                </m:d>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0.01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10</m:t>
                        </m:r>
                      </m:e>
                      <m:sup>
                        <m:r>
                          <m:rPr>
                            <m:nor/>
                          </m:rPr>
                          <w:rPr>
                            <w:rFonts w:ascii="Cambria Math" w:hAnsi="Cambria Math" w:cs="Cambria Math"/>
                            <w:sz w:val="20"/>
                            <w:color w:val="111111"/>
                          </w:rPr>
                          <m:t xml:space="preserve">−6</m:t>
                        </m:r>
                      </m:sup>
                    </m:sSup>
                  </m:e>
                </m:d>
                <m:r>
                  <m:rPr>
                    <m:nor/>
                  </m:rPr>
                  <w:rPr>
                    <w:rFonts w:ascii="Cambria Math" w:hAnsi="Cambria Math" w:cs="Cambria Math"/>
                    <w:sz w:val="20"/>
                    <w:color w:val="111111"/>
                  </w:rPr>
                  <m:t xml:space="preserve"> = 15 µs,     </m:t>
                </m:r>
                <m:sSub>
                  <m:sSubPr>
                    <m:ctrlPr>
                      <w:rPr>
                        <w:rFonts w:ascii="Cambria Math" w:hAnsi="Cambria Math" w:cs="Cambria Math"/>
                        <w:sz w:val="20"/>
                        <w:color w:val="111111"/>
                      </w:rPr>
                    </m:ctrlPr>
                  </m:sSubPr>
                  <m:e>
                    <m:r>
                      <w:rPr>
                        <w:rFonts w:ascii="Cambria Math" w:hAnsi="Cambria Math" w:cs="Cambria Math"/>
                        <w:sz w:val="20"/>
                        <w:color w:val="111111"/>
                      </w:rPr>
                      <m:t xml:space="preserve">f</m:t>
                    </m:r>
                  </m:e>
                  <m:sub>
                    <m:r>
                      <w:rPr>
                        <w:rFonts w:ascii="Cambria Math" w:hAnsi="Cambria Math" w:cs="Cambria Math"/>
                        <w:sz w:val="20"/>
                        <w:color w:val="111111"/>
                      </w:rPr>
                      <m:t xml:space="preserve">c</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
                      <w:rPr>
                        <w:rFonts w:ascii="Cambria Math" w:hAnsi="Cambria Math" w:cs="Cambria Math"/>
                        <w:sz w:val="20"/>
                        <w:color w:val="111111"/>
                      </w:rPr>
                      <m:t xml:space="preserve">2πRC</m:t>
                    </m:r>
                  </m:den>
                </m:f>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
                      <m:rPr>
                        <m:nor/>
                      </m:rPr>
                      <w:rPr>
                        <w:rFonts w:ascii="Cambria Math" w:hAnsi="Cambria Math" w:cs="Cambria Math"/>
                        <w:sz w:val="20"/>
                        <w:color w:val="111111"/>
                      </w:rPr>
                      <m:t xml:space="preserve">2π</m:t>
                    </m:r>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1500</m:t>
                        </m:r>
                      </m:e>
                    </m:d>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0.01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10</m:t>
                            </m:r>
                          </m:e>
                          <m:sup>
                            <m:r>
                              <m:rPr>
                                <m:nor/>
                              </m:rPr>
                              <w:rPr>
                                <w:rFonts w:ascii="Cambria Math" w:hAnsi="Cambria Math" w:cs="Cambria Math"/>
                                <w:sz w:val="20"/>
                                <w:color w:val="111111"/>
                              </w:rPr>
                              <m:t xml:space="preserve">−6</m:t>
                            </m:r>
                          </m:sup>
                        </m:sSup>
                      </m:e>
                    </m:d>
                  </m:den>
                </m:f>
                <m:r>
                  <m:rPr>
                    <m:nor/>
                  </m:rPr>
                  <w:rPr>
                    <w:rFonts w:ascii="Cambria Math" w:hAnsi="Cambria Math" w:cs="Cambria Math"/>
                    <w:sz w:val="20"/>
                    <w:color w:val="111111"/>
                  </w:rPr>
                  <m:t xml:space="preserve"> = 10.61 kHz</m:t>
                </m:r>
              </m:oMath>
            </m:oMathPara>
          </w:p>
        </w:tc>
        <w:tc>
          <w:tcPr>
            <w:tcW w:type="dxa" w:w="4819"/>
            <w:tcW w:type="dxa" w:w="938"/>
            <w:vAlign w:val="center"/>
          </w:tcPr>
          <w:p>
            <w:pPr>
              <w:spacing w:before="40" w:after="40"/>
              <w:jc w:val="right"/>
            </w:pPr>
            <w:r>
              <w:rPr>
                <w:rFonts w:ascii="Calibri" w:hAnsi="Calibri"/>
                <w:b w:val="0"/>
                <w:i w:val="0"/>
                <w:color w:val="444444"/>
                <w:sz w:val="19"/>
              </w:rPr>
              <w:t>(3)</w:t>
            </w:r>
          </w:p>
        </w:tc>
      </w:tr>
    </w:tbl>
    <w:p>
      <w:pPr>
        <w:spacing w:before="40" w:after="40"/>
        <w:jc w:val="both"/>
      </w:pPr>
      <w:r>
        <w:rPr>
          <w:rFonts w:ascii="Calibri" w:hAnsi="Calibri"/>
          <w:b w:val="0"/>
          <w:i w:val="0"/>
          <w:color w:val="111111"/>
          <w:sz w:val="20"/>
        </w:rPr>
        <w:t xml:space="preserve">For a zero-mean, 50% duty-cycle odd square wave of peak amplitude </w:t>
      </w:r>
      <w:r>
        <w:rPr>
          <w:rFonts w:ascii="Calibri" w:hAnsi="Calibri"/>
          <w:b w:val="0"/>
          <w:i/>
          <w:color w:val="111111"/>
          <w:sz w:val="20"/>
        </w:rPr>
        <w:t>A</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val="0"/>
          <w:color w:val="111111"/>
          <w:sz w:val="20"/>
          <w:vertAlign w:val="subscript"/>
        </w:rPr>
        <w:t>pp</w:t>
      </w:r>
      <w:r>
        <w:rPr>
          <w:rFonts w:ascii="Calibri" w:hAnsi="Calibri"/>
          <w:b w:val="0"/>
          <w:i w:val="0"/>
          <w:color w:val="111111"/>
          <w:sz w:val="20"/>
        </w:rPr>
        <w:t>/2 and fundamental ω</w:t>
      </w:r>
      <w:r>
        <w:rPr>
          <w:rFonts w:ascii="Calibri" w:hAnsi="Calibri"/>
          <w:b w:val="0"/>
          <w:i w:val="0"/>
          <w:color w:val="111111"/>
          <w:sz w:val="20"/>
          <w:vertAlign w:val="subscript"/>
        </w:rPr>
        <w:t>0</w:t>
      </w:r>
      <w:r>
        <w:rPr>
          <w:rFonts w:ascii="Calibri" w:hAnsi="Calibri"/>
          <w:b w:val="0"/>
          <w:i w:val="0"/>
          <w:color w:val="111111"/>
          <w:sz w:val="20"/>
        </w:rPr>
        <w:t xml:space="preserve"> = 2π</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w:t>
      </w:r>
      <w:r>
        <w:rPr>
          <w:rFonts w:ascii="Calibri" w:hAnsi="Calibri"/>
          <w:b w:val="0"/>
          <w:i/>
          <w:color w:val="111111"/>
          <w:sz w:val="20"/>
        </w:rPr>
        <w:t>a</w:t>
      </w:r>
      <w:r>
        <w:rPr>
          <w:rFonts w:ascii="Calibri" w:hAnsi="Calibri"/>
          <w:b w:val="0"/>
          <w:i w:val="0"/>
          <w:color w:val="111111"/>
          <w:sz w:val="20"/>
          <w:vertAlign w:val="subscript"/>
        </w:rPr>
        <w:t>0</w:t>
      </w:r>
      <w:r>
        <w:rPr>
          <w:rFonts w:ascii="Calibri" w:hAnsi="Calibri"/>
          <w:b w:val="0"/>
          <w:i w:val="0"/>
          <w:color w:val="111111"/>
          <w:sz w:val="20"/>
        </w:rPr>
        <w:t xml:space="preserve"> = 0, </w:t>
      </w:r>
      <w:r>
        <w:rPr>
          <w:rFonts w:ascii="Calibri" w:hAnsi="Calibri"/>
          <w:b w:val="0"/>
          <w:i/>
          <w:color w:val="111111"/>
          <w:sz w:val="20"/>
        </w:rPr>
        <w:t>a</w:t>
      </w:r>
      <w:r>
        <w:rPr>
          <w:rFonts w:ascii="Calibri" w:hAnsi="Calibri"/>
          <w:b w:val="0"/>
          <w:i/>
          <w:color w:val="111111"/>
          <w:sz w:val="20"/>
          <w:vertAlign w:val="subscript"/>
        </w:rPr>
        <w:t>n</w:t>
      </w:r>
      <w:r>
        <w:rPr>
          <w:rFonts w:ascii="Calibri" w:hAnsi="Calibri"/>
          <w:b w:val="0"/>
          <w:i w:val="0"/>
          <w:color w:val="111111"/>
          <w:sz w:val="20"/>
        </w:rPr>
        <w:t xml:space="preserve"> = 0, and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 0 for even </w:t>
      </w:r>
      <w:r>
        <w:rPr>
          <w:rFonts w:ascii="Calibri" w:hAnsi="Calibri"/>
          <w:b w:val="0"/>
          <w:i/>
          <w:color w:val="111111"/>
          <w:sz w:val="20"/>
        </w:rPr>
        <w:t>n</w:t>
      </w:r>
      <w:r>
        <w:rPr>
          <w:rFonts w:ascii="Calibri" w:hAnsi="Calibri"/>
          <w:b w:val="0"/>
          <w:i w:val="0"/>
          <w:color w:val="111111"/>
          <w:sz w:val="20"/>
        </w:rPr>
        <w:t>. Only odd harmonics (</w:t>
      </w:r>
      <w:r>
        <w:rPr>
          <w:rFonts w:ascii="Calibri" w:hAnsi="Calibri"/>
          <w:b w:val="0"/>
          <w:i/>
          <w:color w:val="111111"/>
          <w:sz w:val="20"/>
        </w:rPr>
        <w:t>n</w:t>
      </w:r>
      <w:r>
        <w:rPr>
          <w:rFonts w:ascii="Calibri" w:hAnsi="Calibri"/>
          <w:b w:val="0"/>
          <w:i w:val="0"/>
          <w:color w:val="111111"/>
          <w:sz w:val="20"/>
        </w:rPr>
        <w:t xml:space="preserve"> = 1, 3, 5, …) are non-zero:</w:t>
      </w:r>
    </w:p>
    <w:tbl>
      <w:tblPr>
        <w:tblW w:type="auto" w:w="0"/>
        <w:jc w:val="center"/>
        <w:tblLook w:firstColumn="1" w:firstRow="1" w:lastColumn="0" w:lastRow="0" w:noHBand="0" w:noVBand="1" w:val="04A0"/>
      </w:tblPr>
      <w:tblGrid>
        <w:gridCol w:w="4819"/>
        <w:gridCol w:w="4819"/>
      </w:tblGrid>
      <w:tr>
        <w:tc>
          <w:tcPr>
            <w:tcW w:type="dxa" w:w="4819"/>
            <w:tcW w:type="dxa" w:w="8700"/>
            <w:vAlign w:val="center"/>
          </w:tcPr>
          <w:p>
            <w:pPr>
              <w:spacing w:before="40" w:after="40"/>
              <w:jc w:val="center"/>
            </w:pPr>
            <m:oMathPara>
              <m:oMath>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i</m:t>
                    </m:r>
                  </m:sub>
                </m:sSub>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t</m:t>
                    </m:r>
                  </m:e>
                </m:d>
                <m:r>
                  <w:rPr>
                    <w:rFonts w:ascii="Cambria Math" w:hAnsi="Cambria Math" w:cs="Cambria Math"/>
                    <w:sz w:val="20"/>
                    <w:color w:val="111111"/>
                  </w:rPr>
                  <m:t xml:space="preserve"> = </m:t>
                </m:r>
                <m:sSub>
                  <m:sSubPr>
                    <m:ctrlPr>
                      <w:rPr>
                        <w:rFonts w:ascii="Cambria Math" w:hAnsi="Cambria Math" w:cs="Cambria Math"/>
                        <w:sz w:val="20"/>
                        <w:color w:val="111111"/>
                      </w:rPr>
                    </m:ctrlPr>
                  </m:sSubPr>
                  <m:e>
                    <m:r>
                      <w:rPr>
                        <w:rFonts w:ascii="Cambria Math" w:hAnsi="Cambria Math" w:cs="Cambria Math"/>
                        <w:sz w:val="20"/>
                        <w:color w:val="111111"/>
                      </w:rPr>
                      <m:t xml:space="preserve">∑</m:t>
                    </m:r>
                  </m:e>
                  <m:sub>
                    <m:r>
                      <w:rPr>
                        <w:rFonts w:ascii="Cambria Math" w:hAnsi="Cambria Math" w:cs="Cambria Math"/>
                        <w:sz w:val="20"/>
                        <w:color w:val="111111"/>
                      </w:rPr>
                      <m:t xml:space="preserve">n=1,3,5,…</m:t>
                    </m:r>
                  </m:sub>
                </m:sSub>
                <m:r>
                  <w:rPr>
                    <w:rFonts w:ascii="Cambria Math" w:hAnsi="Cambria Math" w:cs="Cambria Math"/>
                    <w:sz w:val="20"/>
                    <w:color w:val="111111"/>
                  </w:rPr>
                  <m:t xml:space="preserve">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w:rPr>
                        <w:rFonts w:ascii="Cambria Math" w:hAnsi="Cambria Math" w:cs="Cambria Math"/>
                        <w:sz w:val="20"/>
                        <w:color w:val="111111"/>
                      </w:rPr>
                      <m:t xml:space="preserve">n</m:t>
                    </m:r>
                  </m:sub>
                </m:sSub>
                <m:r>
                  <m:rPr>
                    <m:nor/>
                  </m:rPr>
                  <w:rPr>
                    <w:rFonts w:ascii="Cambria Math" w:hAnsi="Cambria Math" w:cs="Cambria Math"/>
                    <w:sz w:val="20"/>
                    <w:color w:val="111111"/>
                  </w:rPr>
                  <m:t xml:space="preserve"> sin</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n</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0</m:t>
                        </m:r>
                      </m:sub>
                    </m:sSub>
                    <m:r>
                      <w:rPr>
                        <w:rFonts w:ascii="Cambria Math" w:hAnsi="Cambria Math" w:cs="Cambria Math"/>
                        <w:sz w:val="20"/>
                        <w:color w:val="111111"/>
                      </w:rPr>
                      <m:t xml:space="preserve">t</m:t>
                    </m:r>
                  </m:e>
                </m:d>
                <m:r>
                  <m:rPr>
                    <m:nor/>
                  </m:rPr>
                  <w:rPr>
                    <w:rFonts w:ascii="Cambria Math" w:hAnsi="Cambria Math" w:cs="Cambria Math"/>
                    <w:sz w:val="20"/>
                    <w:color w:val="111111"/>
                  </w:rPr>
                  <m:t xml:space="preserve">,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w:rPr>
                        <w:rFonts w:ascii="Cambria Math" w:hAnsi="Cambria Math" w:cs="Cambria Math"/>
                        <w:sz w:val="20"/>
                        <w:color w:val="111111"/>
                      </w:rPr>
                      <m:t xml:space="preserve">n</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4</m:t>
                    </m:r>
                    <m:r>
                      <w:rPr>
                        <w:rFonts w:ascii="Cambria Math" w:hAnsi="Cambria Math" w:cs="Cambria Math"/>
                        <w:sz w:val="20"/>
                        <w:color w:val="111111"/>
                      </w:rPr>
                      <m:t xml:space="preserve">A</m:t>
                    </m:r>
                  </m:num>
                  <m:den>
                    <m:r>
                      <w:rPr>
                        <w:rFonts w:ascii="Cambria Math" w:hAnsi="Cambria Math" w:cs="Cambria Math"/>
                        <w:sz w:val="20"/>
                        <w:color w:val="111111"/>
                      </w:rPr>
                      <m:t xml:space="preserve">nπ</m:t>
                    </m:r>
                  </m:den>
                </m:f>
              </m:oMath>
            </m:oMathPara>
          </w:p>
        </w:tc>
        <w:tc>
          <w:tcPr>
            <w:tcW w:type="dxa" w:w="4819"/>
            <w:tcW w:type="dxa" w:w="938"/>
            <w:vAlign w:val="center"/>
          </w:tcPr>
          <w:p>
            <w:pPr>
              <w:spacing w:before="40" w:after="40"/>
              <w:jc w:val="right"/>
            </w:pPr>
            <w:r>
              <w:rPr>
                <w:rFonts w:ascii="Calibri" w:hAnsi="Calibri"/>
                <w:b w:val="0"/>
                <w:i w:val="0"/>
                <w:color w:val="444444"/>
                <w:sz w:val="19"/>
              </w:rPr>
              <w:t>(4)</w:t>
            </w:r>
          </w:p>
        </w:tc>
      </w:tr>
    </w:tbl>
    <w:p>
      <w:pPr>
        <w:spacing w:before="40" w:after="40"/>
        <w:jc w:val="both"/>
      </w:pPr>
      <w:r>
        <w:rPr>
          <w:rFonts w:ascii="Calibri" w:hAnsi="Calibri"/>
          <w:b w:val="0"/>
          <w:i w:val="0"/>
          <w:color w:val="111111"/>
          <w:sz w:val="20"/>
        </w:rPr>
        <w:t>Filtered harmonic output magnitude, peak-convention dBV level, decibel gain, and steady-state peak capacitor voltage:</w:t>
      </w:r>
    </w:p>
    <w:tbl>
      <w:tblPr>
        <w:tblW w:type="auto" w:w="0"/>
        <w:jc w:val="center"/>
        <w:tblLook w:firstColumn="1" w:firstRow="1" w:lastColumn="0" w:lastRow="0" w:noHBand="0" w:noVBand="1" w:val="04A0"/>
      </w:tblPr>
      <w:tblGrid>
        <w:gridCol w:w="4819"/>
        <w:gridCol w:w="4819"/>
      </w:tblGrid>
      <w:tr>
        <w:tc>
          <w:tcPr>
            <w:tcW w:type="dxa" w:w="4819"/>
            <w:tcW w:type="dxa" w:w="8700"/>
            <w:vAlign w:val="center"/>
          </w:tcPr>
          <w:p>
            <w:pPr>
              <w:spacing w:before="40" w:after="40"/>
              <w:jc w:val="center"/>
            </w:pPr>
            <m:oMathPara>
              <m:oMath>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o,n</m:t>
                        </m:r>
                      </m:sub>
                    </m:sSub>
                  </m:e>
                </m:d>
                <m:r>
                  <w:rPr>
                    <w:rFonts w:ascii="Cambria Math" w:hAnsi="Cambria Math" w:cs="Cambria Math"/>
                    <w:sz w:val="20"/>
                    <w:color w:val="111111"/>
                  </w:rPr>
                  <m:t xml:space="preserve"> =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w:rPr>
                        <w:rFonts w:ascii="Cambria Math" w:hAnsi="Cambria Math" w:cs="Cambria Math"/>
                        <w:sz w:val="20"/>
                        <w:color w:val="111111"/>
                      </w:rPr>
                      <m:t xml:space="preserve">n</m:t>
                    </m:r>
                  </m:sub>
                </m:sSub>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jn</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0</m:t>
                            </m:r>
                          </m:sub>
                        </m:sSub>
                      </m:e>
                    </m:d>
                  </m:e>
                </m:d>
                <m:r>
                  <m:rPr>
                    <m:nor/>
                  </m:rPr>
                  <w:rPr>
                    <w:rFonts w:ascii="Cambria Math" w:hAnsi="Cambria Math" w:cs="Cambria Math"/>
                    <w:sz w:val="20"/>
                    <w:color w:val="111111"/>
                  </w:rPr>
                  <m:t xml:space="preserve">,   </m:t>
                </m:r>
                <m:sSub>
                  <m:sSubPr>
                    <m:ctrlPr>
                      <w:rPr>
                        <w:rFonts w:ascii="Cambria Math" w:hAnsi="Cambria Math" w:cs="Cambria Math"/>
                        <w:sz w:val="20"/>
                        <w:color w:val="111111"/>
                      </w:rPr>
                    </m:ctrlPr>
                  </m:sSubPr>
                  <m:e>
                    <m:r>
                      <w:rPr>
                        <w:rFonts w:ascii="Cambria Math" w:hAnsi="Cambria Math" w:cs="Cambria Math"/>
                        <w:sz w:val="20"/>
                        <w:color w:val="111111"/>
                      </w:rPr>
                      <m:t xml:space="preserve">L</m:t>
                    </m:r>
                  </m:e>
                  <m:sub>
                    <m:r>
                      <m:rPr>
                        <m:nor/>
                      </m:rPr>
                      <w:rPr>
                        <w:rFonts w:ascii="Cambria Math" w:hAnsi="Cambria Math" w:cs="Cambria Math"/>
                        <w:sz w:val="20"/>
                        <w:color w:val="111111"/>
                      </w:rPr>
                      <m:t xml:space="preserve">dBV</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peak</m:t>
                        </m:r>
                      </m:sub>
                    </m:sSub>
                  </m:e>
                </m:d>
                <m:r>
                  <m:rPr>
                    <m:nor/>
                  </m:rPr>
                  <w:rPr>
                    <w:rFonts w:ascii="Cambria Math" w:hAnsi="Cambria Math" w:cs="Cambria Math"/>
                    <w:sz w:val="20"/>
                    <w:color w:val="111111"/>
                  </w:rPr>
                  <m:t xml:space="preserve">,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w:rPr>
                        <w:rFonts w:ascii="Cambria Math" w:hAnsi="Cambria Math" w:cs="Cambria Math"/>
                        <w:sz w:val="20"/>
                        <w:color w:val="111111"/>
                      </w:rPr>
                      <m:t xml:space="preserve">n</m:t>
                    </m:r>
                  </m:sub>
                </m:sSub>
                <m:r>
                  <w:rPr>
                    <w:rFonts w:ascii="Cambria Math" w:hAnsi="Cambria Math" w:cs="Cambria Math"/>
                    <w:sz w:val="20"/>
                    <w:color w:val="111111"/>
                  </w:rPr>
                  <m:t xml:space="preserve"> = </m:t>
                </m:r>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o,n(dBV)</m:t>
                    </m:r>
                  </m:sub>
                </m:sSub>
                <m:r>
                  <w:rPr>
                    <w:rFonts w:ascii="Cambria Math" w:hAnsi="Cambria Math" w:cs="Cambria Math"/>
                    <w:sz w:val="20"/>
                    <w:color w:val="111111"/>
                  </w:rPr>
                  <m:t xml:space="preserve"> −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n(dBV)</m:t>
                    </m:r>
                  </m:sub>
                </m:sSub>
                <m:r>
                  <m:rPr>
                    <m:nor/>
                  </m:rPr>
                  <w:rPr>
                    <w:rFonts w:ascii="Cambria Math" w:hAnsi="Cambria Math" w:cs="Cambria Math"/>
                    <w:sz w:val="20"/>
                    <w:color w:val="111111"/>
                  </w:rPr>
                  <m:t xml:space="preserve">,   </m:t>
                </m:r>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o,peak</m:t>
                    </m:r>
                  </m:sub>
                </m:sSub>
                <m:r>
                  <w:rPr>
                    <w:rFonts w:ascii="Cambria Math" w:hAnsi="Cambria Math" w:cs="Cambria Math"/>
                    <w:sz w:val="20"/>
                    <w:color w:val="111111"/>
                  </w:rPr>
                  <m:t xml:space="preserve"> = </m:t>
                </m:r>
                <m:r>
                  <w:rPr>
                    <w:rFonts w:ascii="Cambria Math" w:hAnsi="Cambria Math" w:cs="Cambria Math"/>
                    <w:sz w:val="20"/>
                    <w:color w:val="111111"/>
                  </w:rPr>
                  <m:t xml:space="preserve">A</m:t>
                </m:r>
                <m:r>
                  <m:rPr>
                    <m:nor/>
                  </m:rPr>
                  <w:rPr>
                    <w:rFonts w:ascii="Cambria Math" w:hAnsi="Cambria Math" w:cs="Cambria Math"/>
                    <w:sz w:val="20"/>
                    <w:color w:val="111111"/>
                  </w:rPr>
                  <m:t xml:space="preserve"> tanh</m:t>
                </m:r>
                <m:d>
                  <m:dPr>
                    <m:begChr m:val="["/>
                    <m:endChr m:val="]"/>
                    <m:ctrlPr>
                      <w:rPr>
                        <w:rFonts w:ascii="Cambria Math" w:hAnsi="Cambria Math" w:cs="Cambria Math"/>
                        <w:sz w:val="20"/>
                        <w:color w:val="111111"/>
                      </w:rPr>
                    </m:ctrlPr>
                  </m:dPr>
                  <m:e>
                    <m:f>
                      <m:fPr>
                        <m:ctrlPr>
                          <w:rPr>
                            <w:rFonts w:ascii="Cambria Math" w:hAnsi="Cambria Math" w:cs="Cambria Math"/>
                            <w:sz w:val="20"/>
                            <w:color w:val="111111"/>
                          </w:rPr>
                        </m:ctrlPr>
                      </m:fPr>
                      <m:num>
                        <m:sSub>
                          <m:sSubPr>
                            <m:ctrlPr>
                              <w:rPr>
                                <w:rFonts w:ascii="Cambria Math" w:hAnsi="Cambria Math" w:cs="Cambria Math"/>
                                <w:sz w:val="20"/>
                                <w:color w:val="111111"/>
                              </w:rPr>
                            </m:ctrlPr>
                          </m:sSubPr>
                          <m:e>
                            <m:r>
                              <w:rPr>
                                <w:rFonts w:ascii="Cambria Math" w:hAnsi="Cambria Math" w:cs="Cambria Math"/>
                                <w:sz w:val="20"/>
                                <w:color w:val="111111"/>
                              </w:rPr>
                              <m:t xml:space="preserve">T</m:t>
                            </m:r>
                          </m:e>
                          <m:sub>
                            <m:r>
                              <m:rPr>
                                <m:nor/>
                              </m:rPr>
                              <w:rPr>
                                <w:rFonts w:ascii="Cambria Math" w:hAnsi="Cambria Math" w:cs="Cambria Math"/>
                                <w:sz w:val="20"/>
                                <w:color w:val="111111"/>
                              </w:rPr>
                              <m:t xml:space="preserve">0</m:t>
                            </m:r>
                          </m:sub>
                        </m:sSub>
                      </m:num>
                      <m:den>
                        <m:r>
                          <m:rPr>
                            <m:nor/>
                          </m:rPr>
                          <w:rPr>
                            <w:rFonts w:ascii="Cambria Math" w:hAnsi="Cambria Math" w:cs="Cambria Math"/>
                            <w:sz w:val="20"/>
                            <w:color w:val="111111"/>
                          </w:rPr>
                          <m:t xml:space="preserve">4</m:t>
                        </m:r>
                        <m:r>
                          <w:rPr>
                            <w:rFonts w:ascii="Cambria Math" w:hAnsi="Cambria Math" w:cs="Cambria Math"/>
                            <w:sz w:val="20"/>
                            <w:color w:val="111111"/>
                          </w:rPr>
                          <m:t xml:space="preserve">RC</m:t>
                        </m:r>
                      </m:den>
                    </m:f>
                  </m:e>
                </m:d>
              </m:oMath>
            </m:oMathPara>
          </w:p>
        </w:tc>
        <w:tc>
          <w:tcPr>
            <w:tcW w:type="dxa" w:w="4819"/>
            <w:tcW w:type="dxa" w:w="938"/>
            <w:vAlign w:val="center"/>
          </w:tcPr>
          <w:p>
            <w:pPr>
              <w:spacing w:before="40" w:after="40"/>
              <w:jc w:val="right"/>
            </w:pPr>
            <w:r>
              <w:rPr>
                <w:rFonts w:ascii="Calibri" w:hAnsi="Calibri"/>
                <w:b w:val="0"/>
                <w:i w:val="0"/>
                <w:color w:val="444444"/>
                <w:sz w:val="19"/>
              </w:rPr>
              <w:t>(5)</w:t>
            </w:r>
          </w:p>
        </w:tc>
      </w:tr>
    </w:tbl>
    <w:p>
      <w:pPr>
        <w:spacing w:before="40" w:after="80"/>
        <w:ind w:left="240" w:hanging="160"/>
        <w:jc w:val="left"/>
      </w:pPr>
      <w:r>
        <w:rPr>
          <w:rFonts w:ascii="Calibri" w:hAnsi="Calibri"/>
          <w:b w:val="0"/>
          <w:i w:val="0"/>
          <w:color w:val="111111"/>
          <w:sz w:val="19"/>
        </w:rPr>
        <w:t xml:space="preserve">•  </w:t>
      </w:r>
      <w:r>
        <w:rPr>
          <w:rFonts w:ascii="Calibri" w:hAnsi="Calibri"/>
          <w:b/>
          <w:i w:val="0"/>
          <w:color w:val="111111"/>
          <w:sz w:val="19"/>
        </w:rPr>
        <w:t xml:space="preserve">Assumptions: </w:t>
      </w:r>
      <w:r>
        <w:rPr>
          <w:rFonts w:ascii="Calibri" w:hAnsi="Calibri"/>
          <w:b w:val="0"/>
          <w:i w:val="0"/>
          <w:color w:val="111111"/>
          <w:sz w:val="19"/>
        </w:rPr>
        <w:t xml:space="preserve">Nominal </w:t>
      </w:r>
      <w:r>
        <w:rPr>
          <w:rFonts w:ascii="Calibri" w:hAnsi="Calibri"/>
          <w:b w:val="0"/>
          <w:i/>
          <w:color w:val="111111"/>
          <w:sz w:val="19"/>
        </w:rPr>
        <w:t>R</w:t>
      </w:r>
      <w:r>
        <w:rPr>
          <w:rFonts w:ascii="Calibri" w:hAnsi="Calibri"/>
          <w:b w:val="0"/>
          <w:i w:val="0"/>
          <w:color w:val="111111"/>
          <w:sz w:val="19"/>
        </w:rPr>
        <w:t xml:space="preserve"> = 1.5 kΩ and </w:t>
      </w:r>
      <w:r>
        <w:rPr>
          <w:rFonts w:ascii="Calibri" w:hAnsi="Calibri"/>
          <w:b w:val="0"/>
          <w:i/>
          <w:color w:val="111111"/>
          <w:sz w:val="19"/>
        </w:rPr>
        <w:t>C</w:t>
      </w:r>
      <w:r>
        <w:rPr>
          <w:rFonts w:ascii="Calibri" w:hAnsi="Calibri"/>
          <w:b w:val="0"/>
          <w:i w:val="0"/>
          <w:color w:val="111111"/>
          <w:sz w:val="19"/>
        </w:rPr>
        <w:t xml:space="preserve"> = 0.01 µF are used with </w:t>
      </w:r>
      <w:r>
        <w:rPr>
          <w:rFonts w:ascii="Calibri" w:hAnsi="Calibri"/>
          <w:b w:val="0"/>
          <w:i w:val="0"/>
          <w:color w:val="111111"/>
          <w:sz w:val="19"/>
        </w:rPr>
        <w:t xml:space="preserve">negligible 1 MΩ ∥ 16 pF probe loading (&lt;0.01% shift in </w:t>
      </w:r>
      <w:r>
        <w:rPr>
          <w:rFonts w:ascii="Calibri" w:hAnsi="Calibri"/>
          <w:b w:val="0"/>
          <w:i/>
          <w:color w:val="111111"/>
          <w:sz w:val="19"/>
        </w:rPr>
        <w:t>f</w:t>
      </w:r>
      <w:r>
        <w:rPr>
          <w:rFonts w:ascii="Calibri" w:hAnsi="Calibri"/>
          <w:b w:val="0"/>
          <w:i/>
          <w:color w:val="111111"/>
          <w:sz w:val="19"/>
          <w:vertAlign w:val="subscript"/>
        </w:rPr>
        <w:t>c</w:t>
      </w:r>
      <w:r>
        <w:rPr>
          <w:rFonts w:ascii="Calibri" w:hAnsi="Calibri"/>
          <w:b w:val="0"/>
          <w:i w:val="0"/>
          <w:color w:val="111111"/>
          <w:sz w:val="19"/>
        </w:rPr>
        <w:t xml:space="preserve">). Post-Lab Section C uses </w:t>
      </w:r>
      <w:r>
        <w:rPr>
          <w:rFonts w:ascii="Calibri" w:hAnsi="Calibri"/>
          <w:b w:val="0"/>
          <w:i w:val="0"/>
          <w:color w:val="111111"/>
          <w:sz w:val="19"/>
        </w:rPr>
        <w:t>the specified 15 V</w:t>
      </w:r>
      <w:r>
        <w:rPr>
          <w:rFonts w:ascii="Calibri" w:hAnsi="Calibri"/>
          <w:b w:val="0"/>
          <w:i w:val="0"/>
          <w:color w:val="111111"/>
          <w:sz w:val="19"/>
          <w:vertAlign w:val="subscript"/>
        </w:rPr>
        <w:t>pp</w:t>
      </w:r>
      <w:r>
        <w:rPr>
          <w:rFonts w:ascii="Calibri" w:hAnsi="Calibri"/>
          <w:b w:val="0"/>
          <w:i w:val="0"/>
          <w:color w:val="111111"/>
          <w:sz w:val="19"/>
        </w:rPr>
        <w:t xml:space="preserve"> (</w:t>
      </w:r>
      <w:r>
        <w:rPr>
          <w:rFonts w:ascii="Calibri" w:hAnsi="Calibri"/>
          <w:b w:val="0"/>
          <w:i/>
          <w:color w:val="111111"/>
          <w:sz w:val="19"/>
        </w:rPr>
        <w:t>A</w:t>
      </w:r>
      <w:r>
        <w:rPr>
          <w:rFonts w:ascii="Calibri" w:hAnsi="Calibri"/>
          <w:b w:val="0"/>
          <w:i w:val="0"/>
          <w:color w:val="111111"/>
          <w:sz w:val="19"/>
        </w:rPr>
        <w:t xml:space="preserve"> = 7.50 V) input, whereas Table C uses analytical predictions </w:t>
      </w:r>
      <w:r>
        <w:rPr>
          <w:rFonts w:ascii="Calibri" w:hAnsi="Calibri"/>
          <w:b w:val="0"/>
          <w:i w:val="0"/>
          <w:color w:val="111111"/>
          <w:sz w:val="19"/>
        </w:rPr>
        <w:t>for the observed 20.1 V</w:t>
      </w:r>
      <w:r>
        <w:rPr>
          <w:rFonts w:ascii="Calibri" w:hAnsi="Calibri"/>
          <w:b w:val="0"/>
          <w:i w:val="0"/>
          <w:color w:val="111111"/>
          <w:sz w:val="19"/>
          <w:vertAlign w:val="subscript"/>
        </w:rPr>
        <w:t>pp</w:t>
      </w:r>
      <w:r>
        <w:rPr>
          <w:rFonts w:ascii="Calibri" w:hAnsi="Calibri"/>
          <w:b w:val="0"/>
          <w:i w:val="0"/>
          <w:color w:val="111111"/>
          <w:sz w:val="19"/>
        </w:rPr>
        <w:t xml:space="preserve"> (</w:t>
      </w:r>
      <w:r>
        <w:rPr>
          <w:rFonts w:ascii="Calibri" w:hAnsi="Calibri"/>
          <w:b w:val="0"/>
          <w:i/>
          <w:color w:val="111111"/>
          <w:sz w:val="19"/>
        </w:rPr>
        <w:t>A</w:t>
      </w:r>
      <w:r>
        <w:rPr>
          <w:rFonts w:ascii="Calibri" w:hAnsi="Calibri"/>
          <w:b w:val="0"/>
          <w:i w:val="0"/>
          <w:color w:val="111111"/>
          <w:sz w:val="19"/>
          <w:vertAlign w:val="subscript"/>
        </w:rPr>
        <w:t>obs</w:t>
      </w:r>
      <w:r>
        <w:rPr>
          <w:rFonts w:ascii="Calibri" w:hAnsi="Calibri"/>
          <w:b w:val="0"/>
          <w:i w:val="0"/>
          <w:color w:val="111111"/>
          <w:sz w:val="19"/>
        </w:rPr>
        <w:t xml:space="preserve"> = 10.05 V) input because saved FFT captures </w:t>
      </w:r>
      <w:r>
        <w:rPr>
          <w:rFonts w:ascii="Calibri" w:hAnsi="Calibri"/>
          <w:b w:val="0"/>
          <w:i w:val="0"/>
          <w:color w:val="111111"/>
          <w:sz w:val="19"/>
        </w:rPr>
        <w:t>lacked paired input–output peak cursor readings.</w:t>
      </w:r>
    </w:p>
    <w:p>
      <w:pPr>
        <w:pStyle w:val="Heading1"/>
        <w:keepNext/>
        <w:spacing w:before="220" w:after="80"/>
      </w:pPr>
      <w:r>
        <w:rPr>
          <w:rFonts w:ascii="Calibri" w:hAnsi="Calibri"/>
          <w:b/>
          <w:i w:val="0"/>
          <w:color w:val="1B365D"/>
          <w:sz w:val="26"/>
        </w:rPr>
        <w:t>3. Results and Calculations</w:t>
      </w:r>
    </w:p>
    <w:p>
      <w:pPr>
        <w:pStyle w:val="Heading2"/>
        <w:keepNext/>
        <w:spacing w:before="160" w:after="60"/>
      </w:pPr>
      <w:r>
        <w:rPr>
          <w:rFonts w:ascii="Calibri" w:hAnsi="Calibri"/>
          <w:b/>
          <w:i w:val="0"/>
          <w:color w:val="2C5282"/>
          <w:sz w:val="22"/>
        </w:rPr>
        <w:t>3.1 Post-Lab Section C: Theoretical Calculations (15 V</w:t>
      </w:r>
      <w:r>
        <w:rPr>
          <w:rFonts w:ascii="Calibri" w:hAnsi="Calibri"/>
          <w:b/>
          <w:i w:val="0"/>
          <w:color w:val="2C5282"/>
          <w:sz w:val="22"/>
          <w:vertAlign w:val="subscript"/>
        </w:rPr>
        <w:t>pp</w:t>
      </w:r>
      <w:r>
        <w:rPr>
          <w:rFonts w:ascii="Calibri" w:hAnsi="Calibri"/>
          <w:b/>
          <w:i w:val="0"/>
          <w:color w:val="2C5282"/>
          <w:sz w:val="22"/>
        </w:rPr>
        <w:t>, 8 kHz Square Wave)</w:t>
      </w:r>
    </w:p>
    <w:p>
      <w:pPr>
        <w:keepNext/>
        <w:spacing w:before="120" w:after="40"/>
      </w:pPr>
      <w:r>
        <w:rPr>
          <w:rFonts w:ascii="Calibri" w:hAnsi="Calibri"/>
          <w:b/>
          <w:i w:val="0"/>
          <w:color w:val="111111"/>
          <w:sz w:val="20"/>
        </w:rPr>
        <w:t>C(a) Fourier Series Coefficients of the Input Square Wave</w:t>
      </w:r>
    </w:p>
    <w:p>
      <w:pPr>
        <w:spacing w:before="0" w:after="40"/>
        <w:jc w:val="both"/>
      </w:pPr>
      <w:r>
        <w:rPr>
          <w:rFonts w:ascii="Calibri" w:hAnsi="Calibri"/>
          <w:b w:val="0"/>
          <w:i w:val="0"/>
          <w:color w:val="111111"/>
          <w:sz w:val="20"/>
        </w:rPr>
        <w:t xml:space="preserve">For </w:t>
      </w:r>
      <w:r>
        <w:rPr>
          <w:rFonts w:ascii="Calibri" w:hAnsi="Calibri"/>
          <w:b w:val="0"/>
          <w:i/>
          <w:color w:val="111111"/>
          <w:sz w:val="20"/>
        </w:rPr>
        <w:t>V</w:t>
      </w:r>
      <w:r>
        <w:rPr>
          <w:rFonts w:ascii="Calibri" w:hAnsi="Calibri"/>
          <w:b w:val="0"/>
          <w:i w:val="0"/>
          <w:color w:val="111111"/>
          <w:sz w:val="20"/>
          <w:vertAlign w:val="subscript"/>
        </w:rPr>
        <w:t>pp</w:t>
      </w:r>
      <w:r>
        <w:rPr>
          <w:rFonts w:ascii="Calibri" w:hAnsi="Calibri"/>
          <w:b w:val="0"/>
          <w:i w:val="0"/>
          <w:color w:val="111111"/>
          <w:sz w:val="20"/>
        </w:rPr>
        <w:t xml:space="preserve"> = 15 V (peak amplitude </w:t>
      </w:r>
      <w:r>
        <w:rPr>
          <w:rFonts w:ascii="Calibri" w:hAnsi="Calibri"/>
          <w:b w:val="0"/>
          <w:i/>
          <w:color w:val="111111"/>
          <w:sz w:val="20"/>
        </w:rPr>
        <w:t>A</w:t>
      </w:r>
      <w:r>
        <w:rPr>
          <w:rFonts w:ascii="Calibri" w:hAnsi="Calibri"/>
          <w:b w:val="0"/>
          <w:i w:val="0"/>
          <w:color w:val="111111"/>
          <w:sz w:val="20"/>
        </w:rPr>
        <w:t xml:space="preserve"> = 15/2 = 7.50 V) and </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 8000 Hz (ω</w:t>
      </w:r>
      <w:r>
        <w:rPr>
          <w:rFonts w:ascii="Calibri" w:hAnsi="Calibri"/>
          <w:b w:val="0"/>
          <w:i w:val="0"/>
          <w:color w:val="111111"/>
          <w:sz w:val="20"/>
          <w:vertAlign w:val="subscript"/>
        </w:rPr>
        <w:t>0</w:t>
      </w:r>
      <w:r>
        <w:rPr>
          <w:rFonts w:ascii="Calibri" w:hAnsi="Calibri"/>
          <w:b w:val="0"/>
          <w:i w:val="0"/>
          <w:color w:val="111111"/>
          <w:sz w:val="20"/>
        </w:rPr>
        <w:t xml:space="preserve"> = 2π(8000) = 50,265.48 rad/s,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 xml:space="preserve"> = 125 µs), Equation (4) gives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 4(7.50)/(</w:t>
      </w:r>
      <w:r>
        <w:rPr>
          <w:rFonts w:ascii="Calibri" w:hAnsi="Calibri"/>
          <w:b w:val="0"/>
          <w:i/>
          <w:color w:val="111111"/>
          <w:sz w:val="20"/>
        </w:rPr>
        <w:t>n</w:t>
      </w:r>
      <w:r>
        <w:rPr>
          <w:rFonts w:ascii="Calibri" w:hAnsi="Calibri"/>
          <w:b w:val="0"/>
          <w:i w:val="0"/>
          <w:color w:val="111111"/>
          <w:sz w:val="20"/>
        </w:rPr>
        <w:t>π) = 30/(</w:t>
      </w:r>
      <w:r>
        <w:rPr>
          <w:rFonts w:ascii="Calibri" w:hAnsi="Calibri"/>
          <w:b w:val="0"/>
          <w:i/>
          <w:color w:val="111111"/>
          <w:sz w:val="20"/>
        </w:rPr>
        <w:t>n</w:t>
      </w:r>
      <w:r>
        <w:rPr>
          <w:rFonts w:ascii="Calibri" w:hAnsi="Calibri"/>
          <w:b w:val="0"/>
          <w:i w:val="0"/>
          <w:color w:val="111111"/>
          <w:sz w:val="20"/>
        </w:rPr>
        <w:t xml:space="preserve">π) V for odd </w:t>
      </w:r>
      <w:r>
        <w:rPr>
          <w:rFonts w:ascii="Calibri" w:hAnsi="Calibri"/>
          <w:b w:val="0"/>
          <w:i/>
          <w:color w:val="111111"/>
          <w:sz w:val="20"/>
        </w:rPr>
        <w:t>n</w:t>
      </w:r>
      <w:r>
        <w:rPr>
          <w:rFonts w:ascii="Calibri" w:hAnsi="Calibri"/>
          <w:b w:val="0"/>
          <w:i w:val="0"/>
          <w:color w:val="111111"/>
          <w:sz w:val="20"/>
        </w:rPr>
        <w:t xml:space="preserve"> (and 0 for even </w:t>
      </w:r>
      <w:r>
        <w:rPr>
          <w:rFonts w:ascii="Calibri" w:hAnsi="Calibri"/>
          <w:b w:val="0"/>
          <w:i/>
          <w:color w:val="111111"/>
          <w:sz w:val="20"/>
        </w:rPr>
        <w:t>n</w:t>
      </w:r>
      <w:r>
        <w:rPr>
          <w:rFonts w:ascii="Calibri" w:hAnsi="Calibri"/>
          <w:b w:val="0"/>
          <w:i w:val="0"/>
          <w:color w:val="111111"/>
          <w:sz w:val="20"/>
        </w:rPr>
        <w:t>):</w:t>
      </w:r>
    </w:p>
    <w:p>
      <w:pPr>
        <w:spacing w:before="30" w:after="50"/>
        <w:ind w:left="280"/>
        <w:jc w:val="left"/>
      </w:pPr>
      <m:oMathPara>
        <m:oMathParaPr>
          <m:jc m:val="left"/>
        </m:oMathParaPr>
        <m:oMath>
          <m:r>
            <m:rPr>
              <m:nor/>
            </m:rPr>
            <w:rPr>
              <w:rFonts w:ascii="Cambria Math" w:hAnsi="Cambria Math" w:cs="Cambria Math"/>
              <w:sz w:val="20"/>
              <w:color w:val="111111"/>
            </w:rPr>
            <m:t xml:space="preserve">At n = 1 (</m:t>
          </m:r>
          <m:sSub>
            <m:sSubPr>
              <m:ctrlPr>
                <w:rPr>
                  <w:rFonts w:ascii="Cambria Math" w:hAnsi="Cambria Math" w:cs="Cambria Math"/>
                  <w:sz w:val="20"/>
                  <w:color w:val="111111"/>
                </w:rPr>
              </m:ctrlPr>
            </m:sSubPr>
            <m:e>
              <m:r>
                <w:rPr>
                  <w:rFonts w:ascii="Cambria Math" w:hAnsi="Cambria Math" w:cs="Cambria Math"/>
                  <w:sz w:val="20"/>
                  <w:color w:val="111111"/>
                </w:rPr>
                <m:t xml:space="preserve">f</m:t>
              </m:r>
            </m:e>
            <m:sub>
              <m:r>
                <m:rPr>
                  <m:nor/>
                </m:rPr>
                <w:rPr>
                  <w:rFonts w:ascii="Cambria Math" w:hAnsi="Cambria Math" w:cs="Cambria Math"/>
                  <w:sz w:val="20"/>
                  <w:color w:val="111111"/>
                </w:rPr>
                <m:t xml:space="preserve">1</m:t>
              </m:r>
            </m:sub>
          </m:sSub>
          <m:r>
            <m:rPr>
              <m:nor/>
            </m:rPr>
            <w:rPr>
              <w:rFonts w:ascii="Cambria Math" w:hAnsi="Cambria Math" w:cs="Cambria Math"/>
              <w:sz w:val="20"/>
              <w:color w:val="111111"/>
            </w:rPr>
            <m:t xml:space="preserve"> = 8 kHz):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1</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30</m:t>
              </m:r>
            </m:num>
            <m:den>
              <m:r>
                <w:rPr>
                  <w:rFonts w:ascii="Cambria Math" w:hAnsi="Cambria Math" w:cs="Cambria Math"/>
                  <w:sz w:val="20"/>
                  <w:color w:val="111111"/>
                </w:rPr>
                <m:t xml:space="preserve">1π</m:t>
              </m:r>
            </m:den>
          </m:f>
          <m:r>
            <m:rPr>
              <m:nor/>
            </m:rPr>
            <w:rPr>
              <w:rFonts w:ascii="Cambria Math" w:hAnsi="Cambria Math" w:cs="Cambria Math"/>
              <w:b/>
              <w:sz w:val="20"/>
              <w:color w:val="111111"/>
            </w:rPr>
            <m:t xml:space="preserve"> = 9.55 V,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1(dBV)</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9.55</m:t>
              </m:r>
            </m:e>
          </m:d>
          <m:r>
            <m:rPr>
              <m:nor/>
            </m:rPr>
            <w:rPr>
              <w:rFonts w:ascii="Cambria Math" w:hAnsi="Cambria Math" w:cs="Cambria Math"/>
              <w:b/>
              <w:sz w:val="20"/>
              <w:color w:val="111111"/>
            </w:rPr>
            <m:t xml:space="preserve"> = 19.60 dBV</m:t>
          </m:r>
        </m:oMath>
      </m:oMathPara>
    </w:p>
    <w:p>
      <w:pPr>
        <w:spacing w:before="30" w:after="50"/>
        <w:ind w:left="280"/>
        <w:jc w:val="left"/>
      </w:pPr>
      <m:oMathPara>
        <m:oMathParaPr>
          <m:jc m:val="left"/>
        </m:oMathParaPr>
        <m:oMath>
          <m:r>
            <m:rPr>
              <m:nor/>
            </m:rPr>
            <w:rPr>
              <w:rFonts w:ascii="Cambria Math" w:hAnsi="Cambria Math" w:cs="Cambria Math"/>
              <w:sz w:val="20"/>
              <w:color w:val="111111"/>
            </w:rPr>
            <m:t xml:space="preserve">At n = 3 (</m:t>
          </m:r>
          <m:sSub>
            <m:sSubPr>
              <m:ctrlPr>
                <w:rPr>
                  <w:rFonts w:ascii="Cambria Math" w:hAnsi="Cambria Math" w:cs="Cambria Math"/>
                  <w:sz w:val="20"/>
                  <w:color w:val="111111"/>
                </w:rPr>
              </m:ctrlPr>
            </m:sSubPr>
            <m:e>
              <m:r>
                <w:rPr>
                  <w:rFonts w:ascii="Cambria Math" w:hAnsi="Cambria Math" w:cs="Cambria Math"/>
                  <w:sz w:val="20"/>
                  <w:color w:val="111111"/>
                </w:rPr>
                <m:t xml:space="preserve">f</m:t>
              </m:r>
            </m:e>
            <m:sub>
              <m:r>
                <m:rPr>
                  <m:nor/>
                </m:rPr>
                <w:rPr>
                  <w:rFonts w:ascii="Cambria Math" w:hAnsi="Cambria Math" w:cs="Cambria Math"/>
                  <w:sz w:val="20"/>
                  <w:color w:val="111111"/>
                </w:rPr>
                <m:t xml:space="preserve">3</m:t>
              </m:r>
            </m:sub>
          </m:sSub>
          <m:r>
            <m:rPr>
              <m:nor/>
            </m:rPr>
            <w:rPr>
              <w:rFonts w:ascii="Cambria Math" w:hAnsi="Cambria Math" w:cs="Cambria Math"/>
              <w:sz w:val="20"/>
              <w:color w:val="111111"/>
            </w:rPr>
            <m:t xml:space="preserve"> = 24 kHz):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3</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30</m:t>
              </m:r>
            </m:num>
            <m:den>
              <m:r>
                <w:rPr>
                  <w:rFonts w:ascii="Cambria Math" w:hAnsi="Cambria Math" w:cs="Cambria Math"/>
                  <w:sz w:val="20"/>
                  <w:color w:val="111111"/>
                </w:rPr>
                <m:t xml:space="preserve">3π</m:t>
              </m:r>
            </m:den>
          </m:f>
          <m:r>
            <m:rPr>
              <m:nor/>
            </m:rPr>
            <w:rPr>
              <w:rFonts w:ascii="Cambria Math" w:hAnsi="Cambria Math" w:cs="Cambria Math"/>
              <w:b/>
              <w:sz w:val="20"/>
              <w:color w:val="111111"/>
            </w:rPr>
            <m:t xml:space="preserve"> = 3.18 V,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3(dBV)</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3.18</m:t>
              </m:r>
            </m:e>
          </m:d>
          <m:r>
            <m:rPr>
              <m:nor/>
            </m:rPr>
            <w:rPr>
              <w:rFonts w:ascii="Cambria Math" w:hAnsi="Cambria Math" w:cs="Cambria Math"/>
              <w:b/>
              <w:sz w:val="20"/>
              <w:color w:val="111111"/>
            </w:rPr>
            <m:t xml:space="preserve"> = 10.06 dBV</m:t>
          </m:r>
        </m:oMath>
      </m:oMathPara>
    </w:p>
    <w:p>
      <w:pPr>
        <w:spacing w:before="30" w:after="50"/>
        <w:ind w:left="280"/>
        <w:jc w:val="left"/>
      </w:pPr>
      <m:oMathPara>
        <m:oMathParaPr>
          <m:jc m:val="left"/>
        </m:oMathParaPr>
        <m:oMath>
          <m:r>
            <m:rPr>
              <m:nor/>
            </m:rPr>
            <w:rPr>
              <w:rFonts w:ascii="Cambria Math" w:hAnsi="Cambria Math" w:cs="Cambria Math"/>
              <w:sz w:val="20"/>
              <w:color w:val="111111"/>
            </w:rPr>
            <m:t xml:space="preserve">At n = 5 (</m:t>
          </m:r>
          <m:sSub>
            <m:sSubPr>
              <m:ctrlPr>
                <w:rPr>
                  <w:rFonts w:ascii="Cambria Math" w:hAnsi="Cambria Math" w:cs="Cambria Math"/>
                  <w:sz w:val="20"/>
                  <w:color w:val="111111"/>
                </w:rPr>
              </m:ctrlPr>
            </m:sSubPr>
            <m:e>
              <m:r>
                <w:rPr>
                  <w:rFonts w:ascii="Cambria Math" w:hAnsi="Cambria Math" w:cs="Cambria Math"/>
                  <w:sz w:val="20"/>
                  <w:color w:val="111111"/>
                </w:rPr>
                <m:t xml:space="preserve">f</m:t>
              </m:r>
            </m:e>
            <m:sub>
              <m:r>
                <m:rPr>
                  <m:nor/>
                </m:rPr>
                <w:rPr>
                  <w:rFonts w:ascii="Cambria Math" w:hAnsi="Cambria Math" w:cs="Cambria Math"/>
                  <w:sz w:val="20"/>
                  <w:color w:val="111111"/>
                </w:rPr>
                <m:t xml:space="preserve">5</m:t>
              </m:r>
            </m:sub>
          </m:sSub>
          <m:r>
            <m:rPr>
              <m:nor/>
            </m:rPr>
            <w:rPr>
              <w:rFonts w:ascii="Cambria Math" w:hAnsi="Cambria Math" w:cs="Cambria Math"/>
              <w:sz w:val="20"/>
              <w:color w:val="111111"/>
            </w:rPr>
            <m:t xml:space="preserve"> = 40 kHz):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5</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30</m:t>
              </m:r>
            </m:num>
            <m:den>
              <m:r>
                <w:rPr>
                  <w:rFonts w:ascii="Cambria Math" w:hAnsi="Cambria Math" w:cs="Cambria Math"/>
                  <w:sz w:val="20"/>
                  <w:color w:val="111111"/>
                </w:rPr>
                <m:t xml:space="preserve">5π</m:t>
              </m:r>
            </m:den>
          </m:f>
          <m:r>
            <m:rPr>
              <m:nor/>
            </m:rPr>
            <w:rPr>
              <w:rFonts w:ascii="Cambria Math" w:hAnsi="Cambria Math" w:cs="Cambria Math"/>
              <w:b/>
              <w:sz w:val="20"/>
              <w:color w:val="111111"/>
            </w:rPr>
            <m:t xml:space="preserve"> = 1.91 V,      </m:t>
          </m:r>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5(dBV)</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1.91</m:t>
              </m:r>
            </m:e>
          </m:d>
          <m:r>
            <m:rPr>
              <m:nor/>
            </m:rPr>
            <w:rPr>
              <w:rFonts w:ascii="Cambria Math" w:hAnsi="Cambria Math" w:cs="Cambria Math"/>
              <w:b/>
              <w:sz w:val="20"/>
              <w:color w:val="111111"/>
            </w:rPr>
            <m:t xml:space="preserve"> = 5.62 dBV</m:t>
          </m:r>
        </m:oMath>
      </m:oMathPara>
    </w:p>
    <w:p>
      <w:pPr>
        <w:keepNext/>
        <w:spacing w:before="120" w:after="40"/>
      </w:pPr>
      <w:r>
        <w:rPr>
          <w:rFonts w:ascii="Calibri" w:hAnsi="Calibri"/>
          <w:b/>
          <w:i w:val="0"/>
          <w:color w:val="111111"/>
          <w:sz w:val="20"/>
        </w:rPr>
        <w:t>C(b) Magnitude and Phase of RC Frequency Response at Harmonic Frequencies</w:t>
      </w:r>
    </w:p>
    <w:p>
      <w:pPr>
        <w:spacing w:before="0" w:after="40"/>
        <w:jc w:val="both"/>
      </w:pPr>
      <w:r>
        <w:rPr>
          <w:rFonts w:ascii="Calibri" w:hAnsi="Calibri"/>
          <w:b w:val="0"/>
          <w:i w:val="0"/>
          <w:color w:val="111111"/>
          <w:sz w:val="20"/>
        </w:rPr>
        <w:t xml:space="preserve">Using Equation (2) with </w:t>
      </w:r>
      <w:r>
        <w:rPr>
          <w:rFonts w:ascii="Calibri" w:hAnsi="Calibri"/>
          <w:b w:val="0"/>
          <w:i/>
          <w:color w:val="111111"/>
          <w:sz w:val="20"/>
        </w:rPr>
        <w:t>RC</w:t>
      </w:r>
      <w:r>
        <w:rPr>
          <w:rFonts w:ascii="Calibri" w:hAnsi="Calibri"/>
          <w:b w:val="0"/>
          <w:i w:val="0"/>
          <w:color w:val="111111"/>
          <w:sz w:val="20"/>
        </w:rPr>
        <w:t xml:space="preserve"> = 1.5 × 10</w:t>
      </w:r>
      <w:r>
        <w:rPr>
          <w:rFonts w:ascii="Calibri" w:hAnsi="Calibri"/>
          <w:b w:val="0"/>
          <w:i w:val="0"/>
          <w:color w:val="111111"/>
          <w:sz w:val="20"/>
          <w:vertAlign w:val="superscript"/>
        </w:rPr>
        <w:t>−5</w:t>
      </w:r>
      <w:r>
        <w:rPr>
          <w:rFonts w:ascii="Calibri" w:hAnsi="Calibri"/>
          <w:b w:val="0"/>
          <w:i w:val="0"/>
          <w:color w:val="111111"/>
          <w:sz w:val="20"/>
        </w:rPr>
        <w:t xml:space="preserve"> s:</w:t>
      </w:r>
    </w:p>
    <w:p>
      <w:pPr>
        <w:keepNext/>
        <w:spacing w:before="40" w:after="20"/>
        <w:ind w:left="120"/>
        <w:jc w:val="left"/>
      </w:pPr>
      <w:r>
        <w:rPr>
          <w:rFonts w:ascii="Calibri" w:hAnsi="Calibri"/>
          <w:b/>
          <w:i w:val="0"/>
          <w:color w:val="111111"/>
          <w:sz w:val="19"/>
        </w:rPr>
        <w:t xml:space="preserve">At </w:t>
      </w:r>
      <w:r>
        <w:rPr>
          <w:rFonts w:ascii="Calibri" w:hAnsi="Calibri"/>
          <w:b/>
          <w:i/>
          <w:color w:val="111111"/>
          <w:sz w:val="19"/>
        </w:rPr>
        <w:t>f</w:t>
      </w:r>
      <w:r>
        <w:rPr>
          <w:rFonts w:ascii="Calibri" w:hAnsi="Calibri"/>
          <w:b/>
          <w:i w:val="0"/>
          <w:color w:val="111111"/>
          <w:sz w:val="19"/>
          <w:vertAlign w:val="subscript"/>
        </w:rPr>
        <w:t>1</w:t>
      </w:r>
      <w:r>
        <w:rPr>
          <w:rFonts w:ascii="Calibri" w:hAnsi="Calibri"/>
          <w:b/>
          <w:i w:val="0"/>
          <w:color w:val="111111"/>
          <w:sz w:val="19"/>
        </w:rPr>
        <w:t xml:space="preserve"> = 8 kHz (ω</w:t>
      </w:r>
      <w:r>
        <w:rPr>
          <w:rFonts w:ascii="Calibri" w:hAnsi="Calibri"/>
          <w:b/>
          <w:i w:val="0"/>
          <w:color w:val="111111"/>
          <w:sz w:val="19"/>
          <w:vertAlign w:val="subscript"/>
        </w:rPr>
        <w:t>1</w:t>
      </w:r>
      <w:r>
        <w:rPr>
          <w:rFonts w:ascii="Calibri" w:hAnsi="Calibri"/>
          <w:b/>
          <w:i w:val="0"/>
          <w:color w:val="111111"/>
          <w:sz w:val="19"/>
        </w:rPr>
        <w:t xml:space="preserve"> = 50,265.48 rad/s,  ω</w:t>
      </w:r>
      <w:r>
        <w:rPr>
          <w:rFonts w:ascii="Calibri" w:hAnsi="Calibri"/>
          <w:b/>
          <w:i w:val="0"/>
          <w:color w:val="111111"/>
          <w:sz w:val="19"/>
          <w:vertAlign w:val="subscript"/>
        </w:rPr>
        <w:t>1</w:t>
      </w:r>
      <w:r>
        <w:rPr>
          <w:rFonts w:ascii="Calibri" w:hAnsi="Calibri"/>
          <w:b/>
          <w:i/>
          <w:color w:val="111111"/>
          <w:sz w:val="19"/>
        </w:rPr>
        <w:t>RC</w:t>
      </w:r>
      <w:r>
        <w:rPr>
          <w:rFonts w:ascii="Calibri" w:hAnsi="Calibri"/>
          <w:b/>
          <w:i w:val="0"/>
          <w:color w:val="111111"/>
          <w:sz w:val="19"/>
        </w:rPr>
        <w:t xml:space="preserve"> = 0.7540):</w:t>
      </w:r>
    </w:p>
    <w:p>
      <w:pPr>
        <w:spacing w:before="30" w:after="50"/>
        <w:ind w:left="320"/>
        <w:jc w:val="left"/>
      </w:pPr>
      <m:oMathPara>
        <m:oMathParaPr>
          <m:jc m:val="left"/>
        </m:oMathParaPr>
        <m:oMath>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1</m:t>
                      </m:r>
                    </m:sub>
                  </m:sSub>
                </m:e>
              </m:d>
            </m:e>
          </m:d>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ad>
                <m:radPr>
                  <m:degHide m:val="1"/>
                  <m:ctrlPr>
                    <w:rPr>
                      <w:rFonts w:ascii="Cambria Math" w:hAnsi="Cambria Math" w:cs="Cambria Math"/>
                      <w:sz w:val="20"/>
                      <w:color w:val="111111"/>
                    </w:rPr>
                  </m:ctrlPr>
                </m:radPr>
                <m:deg/>
                <m:e>
                  <m:r>
                    <m:rPr>
                      <m:nor/>
                    </m:rPr>
                    <w:rPr>
                      <w:rFonts w:ascii="Cambria Math" w:hAnsi="Cambria Math" w:cs="Cambria Math"/>
                      <w:sz w:val="20"/>
                      <w:color w:val="111111"/>
                    </w:rPr>
                    <m:t xml:space="preserve">1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0.7540</m:t>
                      </m:r>
                    </m:e>
                    <m:sup>
                      <m:r>
                        <m:rPr>
                          <m:nor/>
                        </m:rPr>
                        <w:rPr>
                          <w:rFonts w:ascii="Cambria Math" w:hAnsi="Cambria Math" w:cs="Cambria Math"/>
                          <w:sz w:val="20"/>
                          <w:color w:val="111111"/>
                        </w:rPr>
                        <m:t xml:space="preserve">2</m:t>
                      </m:r>
                    </m:sup>
                  </m:sSup>
                </m:e>
              </m:rad>
            </m:den>
          </m:f>
          <m:r>
            <m:rPr>
              <m:nor/>
            </m:rPr>
            <w:rPr>
              <w:rFonts w:ascii="Cambria Math" w:hAnsi="Cambria Math" w:cs="Cambria Math"/>
              <w:b/>
              <w:sz w:val="20"/>
              <w:color w:val="111111"/>
            </w:rPr>
            <m:t xml:space="preserve"> = 0.7985,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m:rPr>
                  <m:nor/>
                </m:rPr>
                <w:rPr>
                  <w:rFonts w:ascii="Cambria Math" w:hAnsi="Cambria Math" w:cs="Cambria Math"/>
                  <w:sz w:val="20"/>
                  <w:color w:val="111111"/>
                </w:rPr>
                <m:t xml:space="preserve">1</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0.7985</m:t>
              </m:r>
            </m:e>
          </m:d>
          <m:r>
            <m:rPr>
              <m:nor/>
            </m:rPr>
            <w:rPr>
              <w:rFonts w:ascii="Cambria Math" w:hAnsi="Cambria Math" w:cs="Cambria Math"/>
              <w:b/>
              <w:sz w:val="20"/>
              <w:color w:val="111111"/>
            </w:rPr>
            <m:t xml:space="preserve"> = −1.95 dB,    </m:t>
          </m:r>
          <m:r>
            <m:rPr>
              <m:nor/>
            </m:rPr>
            <w:rPr>
              <w:rFonts w:ascii="Cambria Math" w:hAnsi="Cambria Math" w:cs="Cambria Math"/>
              <w:sz w:val="20"/>
              <w:color w:val="111111"/>
            </w:rPr>
            <m:t xml:space="preserve">∠</m:t>
          </m:r>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1</m:t>
                  </m:r>
                </m:sub>
              </m:sSub>
            </m:e>
          </m:d>
          <m:r>
            <w:rPr>
              <w:rFonts w:ascii="Cambria Math" w:hAnsi="Cambria Math" w:cs="Cambria Math"/>
              <w:sz w:val="20"/>
              <w:color w:val="111111"/>
            </w:rPr>
            <m:t xml:space="preserve">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tan</m:t>
              </m:r>
            </m:e>
            <m:sup>
              <m:r>
                <m:rPr>
                  <m:nor/>
                </m:rPr>
                <w:rPr>
                  <w:rFonts w:ascii="Cambria Math" w:hAnsi="Cambria Math" w:cs="Cambria Math"/>
                  <w:sz w:val="20"/>
                  <w:color w:val="111111"/>
                </w:rPr>
                <m:t xml:space="preserve">−1</m:t>
              </m:r>
            </m:sup>
          </m:sSup>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0.7540</m:t>
              </m:r>
            </m:e>
          </m:d>
          <m:r>
            <m:rPr>
              <m:nor/>
            </m:rPr>
            <w:rPr>
              <w:rFonts w:ascii="Cambria Math" w:hAnsi="Cambria Math" w:cs="Cambria Math"/>
              <w:b/>
              <w:sz w:val="20"/>
              <w:color w:val="111111"/>
            </w:rPr>
            <m:t xml:space="preserve"> = −37.02°</m:t>
          </m:r>
        </m:oMath>
      </m:oMathPara>
    </w:p>
    <w:p>
      <w:pPr>
        <w:keepNext/>
        <w:spacing w:before="40" w:after="20"/>
        <w:ind w:left="120"/>
        <w:jc w:val="left"/>
      </w:pPr>
      <w:r>
        <w:rPr>
          <w:rFonts w:ascii="Calibri" w:hAnsi="Calibri"/>
          <w:b/>
          <w:i w:val="0"/>
          <w:color w:val="111111"/>
          <w:sz w:val="19"/>
        </w:rPr>
        <w:t xml:space="preserve">At </w:t>
      </w:r>
      <w:r>
        <w:rPr>
          <w:rFonts w:ascii="Calibri" w:hAnsi="Calibri"/>
          <w:b/>
          <w:i/>
          <w:color w:val="111111"/>
          <w:sz w:val="19"/>
        </w:rPr>
        <w:t>f</w:t>
      </w:r>
      <w:r>
        <w:rPr>
          <w:rFonts w:ascii="Calibri" w:hAnsi="Calibri"/>
          <w:b/>
          <w:i w:val="0"/>
          <w:color w:val="111111"/>
          <w:sz w:val="19"/>
          <w:vertAlign w:val="subscript"/>
        </w:rPr>
        <w:t>3</w:t>
      </w:r>
      <w:r>
        <w:rPr>
          <w:rFonts w:ascii="Calibri" w:hAnsi="Calibri"/>
          <w:b/>
          <w:i w:val="0"/>
          <w:color w:val="111111"/>
          <w:sz w:val="19"/>
        </w:rPr>
        <w:t xml:space="preserve"> = 24 kHz (ω</w:t>
      </w:r>
      <w:r>
        <w:rPr>
          <w:rFonts w:ascii="Calibri" w:hAnsi="Calibri"/>
          <w:b/>
          <w:i w:val="0"/>
          <w:color w:val="111111"/>
          <w:sz w:val="19"/>
          <w:vertAlign w:val="subscript"/>
        </w:rPr>
        <w:t>3</w:t>
      </w:r>
      <w:r>
        <w:rPr>
          <w:rFonts w:ascii="Calibri" w:hAnsi="Calibri"/>
          <w:b/>
          <w:i w:val="0"/>
          <w:color w:val="111111"/>
          <w:sz w:val="19"/>
        </w:rPr>
        <w:t xml:space="preserve"> = 150,796.45 rad/s,  ω</w:t>
      </w:r>
      <w:r>
        <w:rPr>
          <w:rFonts w:ascii="Calibri" w:hAnsi="Calibri"/>
          <w:b/>
          <w:i w:val="0"/>
          <w:color w:val="111111"/>
          <w:sz w:val="19"/>
          <w:vertAlign w:val="subscript"/>
        </w:rPr>
        <w:t>3</w:t>
      </w:r>
      <w:r>
        <w:rPr>
          <w:rFonts w:ascii="Calibri" w:hAnsi="Calibri"/>
          <w:b/>
          <w:i/>
          <w:color w:val="111111"/>
          <w:sz w:val="19"/>
        </w:rPr>
        <w:t>RC</w:t>
      </w:r>
      <w:r>
        <w:rPr>
          <w:rFonts w:ascii="Calibri" w:hAnsi="Calibri"/>
          <w:b/>
          <w:i w:val="0"/>
          <w:color w:val="111111"/>
          <w:sz w:val="19"/>
        </w:rPr>
        <w:t xml:space="preserve"> = 2.2619):</w:t>
      </w:r>
    </w:p>
    <w:p>
      <w:pPr>
        <w:spacing w:before="30" w:after="50"/>
        <w:ind w:left="320"/>
        <w:jc w:val="left"/>
      </w:pPr>
      <m:oMathPara>
        <m:oMathParaPr>
          <m:jc m:val="left"/>
        </m:oMathParaPr>
        <m:oMath>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3</m:t>
                      </m:r>
                    </m:sub>
                  </m:sSub>
                </m:e>
              </m:d>
            </m:e>
          </m:d>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ad>
                <m:radPr>
                  <m:degHide m:val="1"/>
                  <m:ctrlPr>
                    <w:rPr>
                      <w:rFonts w:ascii="Cambria Math" w:hAnsi="Cambria Math" w:cs="Cambria Math"/>
                      <w:sz w:val="20"/>
                      <w:color w:val="111111"/>
                    </w:rPr>
                  </m:ctrlPr>
                </m:radPr>
                <m:deg/>
                <m:e>
                  <m:r>
                    <m:rPr>
                      <m:nor/>
                    </m:rPr>
                    <w:rPr>
                      <w:rFonts w:ascii="Cambria Math" w:hAnsi="Cambria Math" w:cs="Cambria Math"/>
                      <w:sz w:val="20"/>
                      <w:color w:val="111111"/>
                    </w:rPr>
                    <m:t xml:space="preserve">1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2.2619</m:t>
                      </m:r>
                    </m:e>
                    <m:sup>
                      <m:r>
                        <m:rPr>
                          <m:nor/>
                        </m:rPr>
                        <w:rPr>
                          <w:rFonts w:ascii="Cambria Math" w:hAnsi="Cambria Math" w:cs="Cambria Math"/>
                          <w:sz w:val="20"/>
                          <w:color w:val="111111"/>
                        </w:rPr>
                        <m:t xml:space="preserve">2</m:t>
                      </m:r>
                    </m:sup>
                  </m:sSup>
                </m:e>
              </m:rad>
            </m:den>
          </m:f>
          <m:r>
            <m:rPr>
              <m:nor/>
            </m:rPr>
            <w:rPr>
              <w:rFonts w:ascii="Cambria Math" w:hAnsi="Cambria Math" w:cs="Cambria Math"/>
              <w:b/>
              <w:sz w:val="20"/>
              <w:color w:val="111111"/>
            </w:rPr>
            <m:t xml:space="preserve"> = 0.4043 (0.4041 worksheet),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m:rPr>
                  <m:nor/>
                </m:rPr>
                <w:rPr>
                  <w:rFonts w:ascii="Cambria Math" w:hAnsi="Cambria Math" w:cs="Cambria Math"/>
                  <w:sz w:val="20"/>
                  <w:color w:val="111111"/>
                </w:rPr>
                <m:t xml:space="preserve">3</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0.4043</m:t>
              </m:r>
            </m:e>
          </m:d>
          <m:r>
            <m:rPr>
              <m:nor/>
            </m:rPr>
            <w:rPr>
              <w:rFonts w:ascii="Cambria Math" w:hAnsi="Cambria Math" w:cs="Cambria Math"/>
              <w:b/>
              <w:sz w:val="20"/>
              <w:color w:val="111111"/>
            </w:rPr>
            <m:t xml:space="preserve"> = −7.87 dB,    </m:t>
          </m:r>
          <m:r>
            <m:rPr>
              <m:nor/>
            </m:rPr>
            <w:rPr>
              <w:rFonts w:ascii="Cambria Math" w:hAnsi="Cambria Math" w:cs="Cambria Math"/>
              <w:sz w:val="20"/>
              <w:color w:val="111111"/>
            </w:rPr>
            <m:t xml:space="preserve">∠</m:t>
          </m:r>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3</m:t>
                  </m:r>
                </m:sub>
              </m:sSub>
            </m:e>
          </m:d>
          <m:r>
            <w:rPr>
              <w:rFonts w:ascii="Cambria Math" w:hAnsi="Cambria Math" w:cs="Cambria Math"/>
              <w:sz w:val="20"/>
              <w:color w:val="111111"/>
            </w:rPr>
            <m:t xml:space="preserve">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tan</m:t>
              </m:r>
            </m:e>
            <m:sup>
              <m:r>
                <m:rPr>
                  <m:nor/>
                </m:rPr>
                <w:rPr>
                  <w:rFonts w:ascii="Cambria Math" w:hAnsi="Cambria Math" w:cs="Cambria Math"/>
                  <w:sz w:val="20"/>
                  <w:color w:val="111111"/>
                </w:rPr>
                <m:t xml:space="preserve">−1</m:t>
              </m:r>
            </m:sup>
          </m:sSup>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2.2619</m:t>
              </m:r>
            </m:e>
          </m:d>
          <m:r>
            <m:rPr>
              <m:nor/>
            </m:rPr>
            <w:rPr>
              <w:rFonts w:ascii="Cambria Math" w:hAnsi="Cambria Math" w:cs="Cambria Math"/>
              <w:b/>
              <w:sz w:val="20"/>
              <w:color w:val="111111"/>
            </w:rPr>
            <m:t xml:space="preserve"> = −66.15°</m:t>
          </m:r>
        </m:oMath>
      </m:oMathPara>
    </w:p>
    <w:p>
      <w:pPr>
        <w:keepNext/>
        <w:spacing w:before="40" w:after="20"/>
        <w:ind w:left="120"/>
        <w:jc w:val="left"/>
      </w:pPr>
      <w:r>
        <w:rPr>
          <w:rFonts w:ascii="Calibri" w:hAnsi="Calibri"/>
          <w:b/>
          <w:i w:val="0"/>
          <w:color w:val="111111"/>
          <w:sz w:val="19"/>
        </w:rPr>
        <w:t xml:space="preserve">At </w:t>
      </w:r>
      <w:r>
        <w:rPr>
          <w:rFonts w:ascii="Calibri" w:hAnsi="Calibri"/>
          <w:b/>
          <w:i/>
          <w:color w:val="111111"/>
          <w:sz w:val="19"/>
        </w:rPr>
        <w:t>f</w:t>
      </w:r>
      <w:r>
        <w:rPr>
          <w:rFonts w:ascii="Calibri" w:hAnsi="Calibri"/>
          <w:b/>
          <w:i w:val="0"/>
          <w:color w:val="111111"/>
          <w:sz w:val="19"/>
          <w:vertAlign w:val="subscript"/>
        </w:rPr>
        <w:t>5</w:t>
      </w:r>
      <w:r>
        <w:rPr>
          <w:rFonts w:ascii="Calibri" w:hAnsi="Calibri"/>
          <w:b/>
          <w:i w:val="0"/>
          <w:color w:val="111111"/>
          <w:sz w:val="19"/>
        </w:rPr>
        <w:t xml:space="preserve"> = 40 kHz (ω</w:t>
      </w:r>
      <w:r>
        <w:rPr>
          <w:rFonts w:ascii="Calibri" w:hAnsi="Calibri"/>
          <w:b/>
          <w:i w:val="0"/>
          <w:color w:val="111111"/>
          <w:sz w:val="19"/>
          <w:vertAlign w:val="subscript"/>
        </w:rPr>
        <w:t>5</w:t>
      </w:r>
      <w:r>
        <w:rPr>
          <w:rFonts w:ascii="Calibri" w:hAnsi="Calibri"/>
          <w:b/>
          <w:i w:val="0"/>
          <w:color w:val="111111"/>
          <w:sz w:val="19"/>
        </w:rPr>
        <w:t xml:space="preserve"> = 251,327.41 rad/s,  ω</w:t>
      </w:r>
      <w:r>
        <w:rPr>
          <w:rFonts w:ascii="Calibri" w:hAnsi="Calibri"/>
          <w:b/>
          <w:i w:val="0"/>
          <w:color w:val="111111"/>
          <w:sz w:val="19"/>
          <w:vertAlign w:val="subscript"/>
        </w:rPr>
        <w:t>5</w:t>
      </w:r>
      <w:r>
        <w:rPr>
          <w:rFonts w:ascii="Calibri" w:hAnsi="Calibri"/>
          <w:b/>
          <w:i/>
          <w:color w:val="111111"/>
          <w:sz w:val="19"/>
        </w:rPr>
        <w:t>RC</w:t>
      </w:r>
      <w:r>
        <w:rPr>
          <w:rFonts w:ascii="Calibri" w:hAnsi="Calibri"/>
          <w:b/>
          <w:i w:val="0"/>
          <w:color w:val="111111"/>
          <w:sz w:val="19"/>
        </w:rPr>
        <w:t xml:space="preserve"> = 3.7699):</w:t>
      </w:r>
    </w:p>
    <w:p>
      <w:pPr>
        <w:spacing w:before="30" w:after="50"/>
        <w:ind w:left="320"/>
        <w:jc w:val="left"/>
      </w:pPr>
      <m:oMathPara>
        <m:oMathParaPr>
          <m:jc m:val="left"/>
        </m:oMathParaPr>
        <m:oMath>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5</m:t>
                      </m:r>
                    </m:sub>
                  </m:sSub>
                </m:e>
              </m:d>
            </m:e>
          </m:d>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1</m:t>
              </m:r>
            </m:num>
            <m:den>
              <m:rad>
                <m:radPr>
                  <m:degHide m:val="1"/>
                  <m:ctrlPr>
                    <w:rPr>
                      <w:rFonts w:ascii="Cambria Math" w:hAnsi="Cambria Math" w:cs="Cambria Math"/>
                      <w:sz w:val="20"/>
                      <w:color w:val="111111"/>
                    </w:rPr>
                  </m:ctrlPr>
                </m:radPr>
                <m:deg/>
                <m:e>
                  <m:r>
                    <m:rPr>
                      <m:nor/>
                    </m:rPr>
                    <w:rPr>
                      <w:rFonts w:ascii="Cambria Math" w:hAnsi="Cambria Math" w:cs="Cambria Math"/>
                      <w:sz w:val="20"/>
                      <w:color w:val="111111"/>
                    </w:rPr>
                    <m:t xml:space="preserve">1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3.7699</m:t>
                      </m:r>
                    </m:e>
                    <m:sup>
                      <m:r>
                        <m:rPr>
                          <m:nor/>
                        </m:rPr>
                        <w:rPr>
                          <w:rFonts w:ascii="Cambria Math" w:hAnsi="Cambria Math" w:cs="Cambria Math"/>
                          <w:sz w:val="20"/>
                          <w:color w:val="111111"/>
                        </w:rPr>
                        <m:t xml:space="preserve">2</m:t>
                      </m:r>
                    </m:sup>
                  </m:sSup>
                </m:e>
              </m:rad>
            </m:den>
          </m:f>
          <m:r>
            <m:rPr>
              <m:nor/>
            </m:rPr>
            <w:rPr>
              <w:rFonts w:ascii="Cambria Math" w:hAnsi="Cambria Math" w:cs="Cambria Math"/>
              <w:b/>
              <w:sz w:val="20"/>
              <w:color w:val="111111"/>
            </w:rPr>
            <m:t xml:space="preserve"> = 0.2564,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m:rPr>
                  <m:nor/>
                </m:rPr>
                <w:rPr>
                  <w:rFonts w:ascii="Cambria Math" w:hAnsi="Cambria Math" w:cs="Cambria Math"/>
                  <w:sz w:val="20"/>
                  <w:color w:val="111111"/>
                </w:rPr>
                <m:t xml:space="preserve">5</m:t>
              </m:r>
            </m:sub>
          </m:sSub>
          <m:r>
            <m:rPr>
              <m:nor/>
            </m:rPr>
            <w:rPr>
              <w:rFonts w:ascii="Cambria Math" w:hAnsi="Cambria Math" w:cs="Cambria Math"/>
              <w:sz w:val="20"/>
              <w:color w:val="111111"/>
            </w:rPr>
            <m:t xml:space="preserve">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0.2564</m:t>
              </m:r>
            </m:e>
          </m:d>
          <m:r>
            <m:rPr>
              <m:nor/>
            </m:rPr>
            <w:rPr>
              <w:rFonts w:ascii="Cambria Math" w:hAnsi="Cambria Math" w:cs="Cambria Math"/>
              <w:b/>
              <w:sz w:val="20"/>
              <w:color w:val="111111"/>
            </w:rPr>
            <m:t xml:space="preserve"> = −11.82 dB,    </m:t>
          </m:r>
          <m:r>
            <m:rPr>
              <m:nor/>
            </m:rPr>
            <w:rPr>
              <w:rFonts w:ascii="Cambria Math" w:hAnsi="Cambria Math" w:cs="Cambria Math"/>
              <w:sz w:val="20"/>
              <w:color w:val="111111"/>
            </w:rPr>
            <m:t xml:space="preserve">∠</m:t>
          </m:r>
          <m:r>
            <w:rPr>
              <w:rFonts w:ascii="Cambria Math" w:hAnsi="Cambria Math" w:cs="Cambria Math"/>
              <w:sz w:val="20"/>
              <w:color w:val="111111"/>
            </w:rPr>
            <m:t xml:space="preserve">H</m:t>
          </m:r>
          <m:d>
            <m:dPr>
              <m:begChr m:val="("/>
              <m:endChr m:val=")"/>
              <m:ctrlPr>
                <w:rPr>
                  <w:rFonts w:ascii="Cambria Math" w:hAnsi="Cambria Math" w:cs="Cambria Math"/>
                  <w:sz w:val="20"/>
                  <w:color w:val="111111"/>
                </w:rPr>
              </m:ctrlPr>
            </m:dPr>
            <m:e>
              <m:r>
                <w:rPr>
                  <w:rFonts w:ascii="Cambria Math" w:hAnsi="Cambria Math" w:cs="Cambria Math"/>
                  <w:sz w:val="20"/>
                  <w:color w:val="111111"/>
                </w:rPr>
                <m:t xml:space="preserve">j</m:t>
              </m:r>
              <m:sSub>
                <m:sSubPr>
                  <m:ctrlPr>
                    <w:rPr>
                      <w:rFonts w:ascii="Cambria Math" w:hAnsi="Cambria Math" w:cs="Cambria Math"/>
                      <w:sz w:val="20"/>
                      <w:color w:val="111111"/>
                    </w:rPr>
                  </m:ctrlPr>
                </m:sSubPr>
                <m:e>
                  <m:r>
                    <w:rPr>
                      <w:rFonts w:ascii="Cambria Math" w:hAnsi="Cambria Math" w:cs="Cambria Math"/>
                      <w:sz w:val="20"/>
                      <w:color w:val="111111"/>
                    </w:rPr>
                    <m:t xml:space="preserve">ω</m:t>
                  </m:r>
                </m:e>
                <m:sub>
                  <m:r>
                    <m:rPr>
                      <m:nor/>
                    </m:rPr>
                    <w:rPr>
                      <w:rFonts w:ascii="Cambria Math" w:hAnsi="Cambria Math" w:cs="Cambria Math"/>
                      <w:sz w:val="20"/>
                      <w:color w:val="111111"/>
                    </w:rPr>
                    <m:t xml:space="preserve">5</m:t>
                  </m:r>
                </m:sub>
              </m:sSub>
            </m:e>
          </m:d>
          <m:r>
            <w:rPr>
              <w:rFonts w:ascii="Cambria Math" w:hAnsi="Cambria Math" w:cs="Cambria Math"/>
              <w:sz w:val="20"/>
              <w:color w:val="111111"/>
            </w:rPr>
            <m:t xml:space="preserve"> = −</m:t>
          </m:r>
          <m:sSup>
            <m:sSupPr>
              <m:ctrlPr>
                <w:rPr>
                  <w:rFonts w:ascii="Cambria Math" w:hAnsi="Cambria Math" w:cs="Cambria Math"/>
                  <w:sz w:val="20"/>
                  <w:color w:val="111111"/>
                </w:rPr>
              </m:ctrlPr>
            </m:sSupPr>
            <m:e>
              <m:r>
                <m:rPr>
                  <m:nor/>
                </m:rPr>
                <w:rPr>
                  <w:rFonts w:ascii="Cambria Math" w:hAnsi="Cambria Math" w:cs="Cambria Math"/>
                  <w:sz w:val="20"/>
                  <w:color w:val="111111"/>
                </w:rPr>
                <m:t xml:space="preserve">tan</m:t>
              </m:r>
            </m:e>
            <m:sup>
              <m:r>
                <m:rPr>
                  <m:nor/>
                </m:rPr>
                <w:rPr>
                  <w:rFonts w:ascii="Cambria Math" w:hAnsi="Cambria Math" w:cs="Cambria Math"/>
                  <w:sz w:val="20"/>
                  <w:color w:val="111111"/>
                </w:rPr>
                <m:t xml:space="preserve">−1</m:t>
              </m:r>
            </m:sup>
          </m:sSup>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3.7699</m:t>
              </m:r>
            </m:e>
          </m:d>
          <m:r>
            <m:rPr>
              <m:nor/>
            </m:rPr>
            <w:rPr>
              <w:rFonts w:ascii="Cambria Math" w:hAnsi="Cambria Math" w:cs="Cambria Math"/>
              <w:b/>
              <w:sz w:val="20"/>
              <w:color w:val="111111"/>
            </w:rPr>
            <m:t xml:space="preserve"> = −75.14°</m:t>
          </m:r>
        </m:oMath>
      </m:oMathPara>
    </w:p>
    <w:p>
      <w:pPr>
        <w:keepNext/>
        <w:spacing w:before="80" w:after="40"/>
        <w:jc w:val="left"/>
      </w:pPr>
      <w:r>
        <w:rPr>
          <w:rFonts w:ascii="Calibri" w:hAnsi="Calibri"/>
          <w:b/>
          <w:i w:val="0"/>
          <w:color w:val="111111"/>
          <w:sz w:val="18"/>
        </w:rPr>
        <w:t xml:space="preserve">Table 1. </w:t>
      </w:r>
      <w:r>
        <w:rPr>
          <w:rFonts w:ascii="Calibri" w:hAnsi="Calibri"/>
          <w:b w:val="0"/>
          <w:i w:val="0"/>
          <w:color w:val="111111"/>
          <w:sz w:val="18"/>
        </w:rPr>
        <w:t>Theoretical RC frequency response at DC, cut-off, and odd square-wave harmonics (</w:t>
      </w:r>
      <w:r>
        <w:rPr>
          <w:rFonts w:ascii="Calibri" w:hAnsi="Calibri"/>
          <w:b w:val="0"/>
          <w:i/>
          <w:color w:val="111111"/>
          <w:sz w:val="18"/>
        </w:rPr>
        <w:t>R</w:t>
      </w:r>
      <w:r>
        <w:rPr>
          <w:rFonts w:ascii="Calibri" w:hAnsi="Calibri"/>
          <w:b w:val="0"/>
          <w:i w:val="0"/>
          <w:color w:val="111111"/>
          <w:sz w:val="18"/>
        </w:rPr>
        <w:t xml:space="preserve"> = 1.5 kΩ, </w:t>
      </w:r>
      <w:r>
        <w:rPr>
          <w:rFonts w:ascii="Calibri" w:hAnsi="Calibri"/>
          <w:b w:val="0"/>
          <w:i/>
          <w:color w:val="111111"/>
          <w:sz w:val="18"/>
        </w:rPr>
        <w:t>C</w:t>
      </w:r>
      <w:r>
        <w:rPr>
          <w:rFonts w:ascii="Calibri" w:hAnsi="Calibri"/>
          <w:b w:val="0"/>
          <w:i w:val="0"/>
          <w:color w:val="111111"/>
          <w:sz w:val="18"/>
        </w:rPr>
        <w:t xml:space="preserve"> = 0.01 µF).</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606"/>
        <w:gridCol w:w="1606"/>
        <w:gridCol w:w="1606"/>
        <w:gridCol w:w="1606"/>
        <w:gridCol w:w="1606"/>
        <w:gridCol w:w="1606"/>
      </w:tblGrid>
      <w:tr>
        <w:trPr>
          <w:tblHeader/>
          <w:cantSplit/>
        </w:trPr>
        <w:tc>
          <w:tcPr>
            <w:tcW w:type="dxa" w:w="1606"/>
            <w:tcW w:type="dxa" w:w="226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Spectral Point</w:t>
            </w:r>
          </w:p>
        </w:tc>
        <w:tc>
          <w:tcPr>
            <w:tcW w:type="dxa" w:w="1606"/>
            <w:tcW w:type="dxa" w:w="1250"/>
            <w:shd w:fill="EAF0F6"/>
            <w:tcMar>
              <w:top w:w="50" w:type="dxa"/>
              <w:bottom w:w="50" w:type="dxa"/>
              <w:left w:w="50" w:type="dxa"/>
              <w:right w:w="50" w:type="dxa"/>
            </w:tcMar>
            <w:vAlign w:val="center"/>
          </w:tcPr>
          <w:p>
            <w:pPr>
              <w:spacing w:before="0" w:after="0"/>
              <w:jc w:val="center"/>
            </w:pPr>
            <w:r>
              <w:rPr>
                <w:rFonts w:ascii="Calibri" w:hAnsi="Calibri"/>
                <w:b/>
                <w:i/>
                <w:color w:val="1B365D"/>
                <w:sz w:val="17"/>
              </w:rPr>
              <w:t>f</w:t>
            </w:r>
            <w:r>
              <w:rPr>
                <w:rFonts w:ascii="Calibri" w:hAnsi="Calibri"/>
                <w:b/>
                <w:i w:val="0"/>
                <w:color w:val="1B365D"/>
                <w:sz w:val="17"/>
              </w:rPr>
              <w:t xml:space="preserve"> (kHz)</w:t>
            </w:r>
          </w:p>
        </w:tc>
        <w:tc>
          <w:tcPr>
            <w:tcW w:type="dxa" w:w="1606"/>
            <w:tcW w:type="dxa" w:w="159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ω (rad/s)</w:t>
            </w:r>
          </w:p>
        </w:tc>
        <w:tc>
          <w:tcPr>
            <w:tcW w:type="dxa" w:w="1606"/>
            <w:tcW w:type="dxa" w:w="170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c>
          <w:tcPr>
            <w:tcW w:type="dxa" w:w="1606"/>
            <w:tcW w:type="dxa" w:w="142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Gain (dB)</w:t>
            </w:r>
          </w:p>
        </w:tc>
        <w:tc>
          <w:tcPr>
            <w:tcW w:type="dxa" w:w="1606"/>
            <w:tcW w:type="dxa" w:w="1418"/>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r>
      <w:tr>
        <w:trPr>
          <w:cantSplit/>
        </w:trPr>
        <w:tc>
          <w:tcPr>
            <w:tcW w:type="dxa" w:w="1606"/>
            <w:tcW w:type="dxa" w:w="2260"/>
            <w:tcMar>
              <w:top w:w="44" w:type="dxa"/>
              <w:bottom w:w="44" w:type="dxa"/>
              <w:left w:w="50" w:type="dxa"/>
              <w:right w:w="50" w:type="dxa"/>
            </w:tcMar>
            <w:vAlign w:val="center"/>
          </w:tcPr>
          <w:p>
            <w:pPr>
              <w:spacing w:before="0" w:after="0"/>
              <w:jc w:val="left"/>
            </w:pPr>
            <w:r>
              <w:rPr>
                <w:rFonts w:ascii="Calibri" w:hAnsi="Calibri"/>
                <w:b w:val="0"/>
                <w:i w:val="0"/>
                <w:color w:val="111111"/>
                <w:sz w:val="17"/>
              </w:rPr>
              <w:t>DC Reference</w:t>
            </w:r>
          </w:p>
        </w:tc>
        <w:tc>
          <w:tcPr>
            <w:tcW w:type="dxa" w:w="1606"/>
            <w:tcW w:type="dxa" w:w="1250"/>
            <w:tcMar>
              <w:top w:w="44" w:type="dxa"/>
              <w:bottom w:w="44" w:type="dxa"/>
              <w:left w:w="50" w:type="dxa"/>
              <w:right w:w="50" w:type="dxa"/>
            </w:tcMar>
            <w:vAlign w:val="center"/>
          </w:tcPr>
          <w:p>
            <w:pPr>
              <w:spacing w:before="0" w:after="0"/>
              <w:jc w:val="center"/>
            </w:pPr>
            <w:r>
              <w:rPr>
                <w:rFonts w:ascii="Calibri" w:hAnsi="Calibri"/>
                <w:b w:val="0"/>
                <w:i w:val="0"/>
                <w:color w:val="111111"/>
                <w:sz w:val="17"/>
              </w:rPr>
              <w:t>0.00</w:t>
            </w:r>
          </w:p>
        </w:tc>
        <w:tc>
          <w:tcPr>
            <w:tcW w:type="dxa" w:w="1606"/>
            <w:tcW w:type="dxa" w:w="1590"/>
            <w:tcMar>
              <w:top w:w="44" w:type="dxa"/>
              <w:bottom w:w="44" w:type="dxa"/>
              <w:left w:w="50" w:type="dxa"/>
              <w:right w:w="50" w:type="dxa"/>
            </w:tcMar>
            <w:vAlign w:val="center"/>
          </w:tcPr>
          <w:p>
            <w:pPr>
              <w:spacing w:before="0" w:after="0"/>
              <w:jc w:val="center"/>
            </w:pPr>
            <w:r>
              <w:rPr>
                <w:rFonts w:ascii="Calibri" w:hAnsi="Calibri"/>
                <w:b w:val="0"/>
                <w:i w:val="0"/>
                <w:color w:val="111111"/>
                <w:sz w:val="17"/>
              </w:rPr>
              <w:t>0.00</w:t>
            </w:r>
          </w:p>
        </w:tc>
        <w:tc>
          <w:tcPr>
            <w:tcW w:type="dxa" w:w="1606"/>
            <w:tcW w:type="dxa" w:w="1700"/>
            <w:tcMar>
              <w:top w:w="44" w:type="dxa"/>
              <w:bottom w:w="44" w:type="dxa"/>
              <w:left w:w="50" w:type="dxa"/>
              <w:right w:w="50" w:type="dxa"/>
            </w:tcMar>
            <w:vAlign w:val="center"/>
          </w:tcPr>
          <w:p>
            <w:pPr>
              <w:spacing w:before="0" w:after="0"/>
              <w:jc w:val="center"/>
            </w:pPr>
            <w:r>
              <w:rPr>
                <w:rFonts w:ascii="Calibri" w:hAnsi="Calibri"/>
                <w:b w:val="0"/>
                <w:i w:val="0"/>
                <w:color w:val="111111"/>
                <w:sz w:val="17"/>
              </w:rPr>
              <w:t>1.0000</w:t>
            </w:r>
          </w:p>
        </w:tc>
        <w:tc>
          <w:tcPr>
            <w:tcW w:type="dxa" w:w="1606"/>
            <w:tcW w:type="dxa" w:w="1420"/>
            <w:tcMar>
              <w:top w:w="44" w:type="dxa"/>
              <w:bottom w:w="44" w:type="dxa"/>
              <w:left w:w="50" w:type="dxa"/>
              <w:right w:w="50" w:type="dxa"/>
            </w:tcMar>
            <w:vAlign w:val="center"/>
          </w:tcPr>
          <w:p>
            <w:pPr>
              <w:spacing w:before="0" w:after="0"/>
              <w:jc w:val="center"/>
            </w:pPr>
            <w:r>
              <w:rPr>
                <w:rFonts w:ascii="Calibri" w:hAnsi="Calibri"/>
                <w:b w:val="0"/>
                <w:i w:val="0"/>
                <w:color w:val="111111"/>
                <w:sz w:val="17"/>
              </w:rPr>
              <w:t>0.00</w:t>
            </w:r>
          </w:p>
        </w:tc>
        <w:tc>
          <w:tcPr>
            <w:tcW w:type="dxa" w:w="1606"/>
            <w:tcW w:type="dxa" w:w="1418"/>
            <w:tcMar>
              <w:top w:w="44" w:type="dxa"/>
              <w:bottom w:w="44" w:type="dxa"/>
              <w:left w:w="50" w:type="dxa"/>
              <w:right w:w="50" w:type="dxa"/>
            </w:tcMar>
            <w:vAlign w:val="center"/>
          </w:tcPr>
          <w:p>
            <w:pPr>
              <w:spacing w:before="0" w:after="0"/>
              <w:jc w:val="center"/>
            </w:pPr>
            <w:r>
              <w:rPr>
                <w:rFonts w:ascii="Calibri" w:hAnsi="Calibri"/>
                <w:b w:val="0"/>
                <w:i w:val="0"/>
                <w:color w:val="111111"/>
                <w:sz w:val="17"/>
              </w:rPr>
              <w:t>0.00°</w:t>
            </w:r>
          </w:p>
        </w:tc>
      </w:tr>
      <w:tr>
        <w:trPr>
          <w:cantSplit/>
        </w:trPr>
        <w:tc>
          <w:tcPr>
            <w:tcW w:type="dxa" w:w="1606"/>
            <w:tcW w:type="dxa" w:w="226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606"/>
            <w:tcW w:type="dxa" w:w="12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8.00</w:t>
            </w:r>
          </w:p>
        </w:tc>
        <w:tc>
          <w:tcPr>
            <w:tcW w:type="dxa" w:w="1606"/>
            <w:tcW w:type="dxa" w:w="159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50,265.48</w:t>
            </w:r>
          </w:p>
        </w:tc>
        <w:tc>
          <w:tcPr>
            <w:tcW w:type="dxa" w:w="1606"/>
            <w:tcW w:type="dxa" w:w="170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0.7985</w:t>
            </w:r>
          </w:p>
        </w:tc>
        <w:tc>
          <w:tcPr>
            <w:tcW w:type="dxa" w:w="1606"/>
            <w:tcW w:type="dxa" w:w="142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−1.95</w:t>
            </w:r>
          </w:p>
        </w:tc>
        <w:tc>
          <w:tcPr>
            <w:tcW w:type="dxa" w:w="1606"/>
            <w:tcW w:type="dxa" w:w="1418"/>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−37.02°</w:t>
            </w:r>
          </w:p>
        </w:tc>
      </w:tr>
      <w:tr>
        <w:trPr>
          <w:cantSplit/>
        </w:trPr>
        <w:tc>
          <w:tcPr>
            <w:tcW w:type="dxa" w:w="1606"/>
            <w:tcW w:type="dxa" w:w="2260"/>
            <w:tcMar>
              <w:top w:w="44" w:type="dxa"/>
              <w:bottom w:w="44" w:type="dxa"/>
              <w:left w:w="50" w:type="dxa"/>
              <w:right w:w="50" w:type="dxa"/>
            </w:tcMar>
            <w:vAlign w:val="center"/>
          </w:tcPr>
          <w:p>
            <w:pPr>
              <w:spacing w:before="0" w:after="0"/>
              <w:jc w:val="left"/>
            </w:pPr>
            <w:r>
              <w:rPr>
                <w:rFonts w:ascii="Calibri" w:hAnsi="Calibri"/>
                <w:b w:val="0"/>
                <w:i w:val="0"/>
                <w:color w:val="111111"/>
                <w:sz w:val="17"/>
              </w:rPr>
              <w:t>Cut-Off (</w:t>
            </w:r>
            <w:r>
              <w:rPr>
                <w:rFonts w:ascii="Calibri" w:hAnsi="Calibri"/>
                <w:b w:val="0"/>
                <w:i/>
                <w:color w:val="111111"/>
                <w:sz w:val="17"/>
              </w:rPr>
              <w:t>f</w:t>
            </w:r>
            <w:r>
              <w:rPr>
                <w:rFonts w:ascii="Calibri" w:hAnsi="Calibri"/>
                <w:b w:val="0"/>
                <w:i/>
                <w:color w:val="111111"/>
                <w:sz w:val="17"/>
                <w:vertAlign w:val="subscript"/>
              </w:rPr>
              <w:t>c</w:t>
            </w:r>
            <w:r>
              <w:rPr>
                <w:rFonts w:ascii="Calibri" w:hAnsi="Calibri"/>
                <w:b w:val="0"/>
                <w:i w:val="0"/>
                <w:color w:val="111111"/>
                <w:sz w:val="17"/>
              </w:rPr>
              <w:t>)</w:t>
            </w:r>
          </w:p>
        </w:tc>
        <w:tc>
          <w:tcPr>
            <w:tcW w:type="dxa" w:w="1606"/>
            <w:tcW w:type="dxa" w:w="1250"/>
            <w:tcMar>
              <w:top w:w="44" w:type="dxa"/>
              <w:bottom w:w="44" w:type="dxa"/>
              <w:left w:w="50" w:type="dxa"/>
              <w:right w:w="50" w:type="dxa"/>
            </w:tcMar>
            <w:vAlign w:val="center"/>
          </w:tcPr>
          <w:p>
            <w:pPr>
              <w:spacing w:before="0" w:after="0"/>
              <w:jc w:val="center"/>
            </w:pPr>
            <w:r>
              <w:rPr>
                <w:rFonts w:ascii="Calibri" w:hAnsi="Calibri"/>
                <w:b w:val="0"/>
                <w:i w:val="0"/>
                <w:color w:val="111111"/>
                <w:sz w:val="17"/>
              </w:rPr>
              <w:t>10.61</w:t>
            </w:r>
          </w:p>
        </w:tc>
        <w:tc>
          <w:tcPr>
            <w:tcW w:type="dxa" w:w="1606"/>
            <w:tcW w:type="dxa" w:w="1590"/>
            <w:tcMar>
              <w:top w:w="44" w:type="dxa"/>
              <w:bottom w:w="44" w:type="dxa"/>
              <w:left w:w="50" w:type="dxa"/>
              <w:right w:w="50" w:type="dxa"/>
            </w:tcMar>
            <w:vAlign w:val="center"/>
          </w:tcPr>
          <w:p>
            <w:pPr>
              <w:spacing w:before="0" w:after="0"/>
              <w:jc w:val="center"/>
            </w:pPr>
            <w:r>
              <w:rPr>
                <w:rFonts w:ascii="Calibri" w:hAnsi="Calibri"/>
                <w:b w:val="0"/>
                <w:i w:val="0"/>
                <w:color w:val="111111"/>
                <w:sz w:val="17"/>
              </w:rPr>
              <w:t>66,666.67</w:t>
            </w:r>
          </w:p>
        </w:tc>
        <w:tc>
          <w:tcPr>
            <w:tcW w:type="dxa" w:w="1606"/>
            <w:tcW w:type="dxa" w:w="1700"/>
            <w:tcMar>
              <w:top w:w="44" w:type="dxa"/>
              <w:bottom w:w="44" w:type="dxa"/>
              <w:left w:w="50" w:type="dxa"/>
              <w:right w:w="50" w:type="dxa"/>
            </w:tcMar>
            <w:vAlign w:val="center"/>
          </w:tcPr>
          <w:p>
            <w:pPr>
              <w:spacing w:before="0" w:after="0"/>
              <w:jc w:val="center"/>
            </w:pPr>
            <w:r>
              <w:rPr>
                <w:rFonts w:ascii="Calibri" w:hAnsi="Calibri"/>
                <w:b w:val="0"/>
                <w:i w:val="0"/>
                <w:color w:val="111111"/>
                <w:sz w:val="17"/>
              </w:rPr>
              <w:t>0.7071 (1/√2)</w:t>
            </w:r>
          </w:p>
        </w:tc>
        <w:tc>
          <w:tcPr>
            <w:tcW w:type="dxa" w:w="1606"/>
            <w:tcW w:type="dxa" w:w="1420"/>
            <w:tcMar>
              <w:top w:w="44" w:type="dxa"/>
              <w:bottom w:w="44" w:type="dxa"/>
              <w:left w:w="50" w:type="dxa"/>
              <w:right w:w="50" w:type="dxa"/>
            </w:tcMar>
            <w:vAlign w:val="center"/>
          </w:tcPr>
          <w:p>
            <w:pPr>
              <w:spacing w:before="0" w:after="0"/>
              <w:jc w:val="center"/>
            </w:pPr>
            <w:r>
              <w:rPr>
                <w:rFonts w:ascii="Calibri" w:hAnsi="Calibri"/>
                <w:b w:val="0"/>
                <w:i w:val="0"/>
                <w:color w:val="111111"/>
                <w:sz w:val="17"/>
              </w:rPr>
              <w:t>−3.01</w:t>
            </w:r>
          </w:p>
        </w:tc>
        <w:tc>
          <w:tcPr>
            <w:tcW w:type="dxa" w:w="1606"/>
            <w:tcW w:type="dxa" w:w="1418"/>
            <w:tcMar>
              <w:top w:w="44" w:type="dxa"/>
              <w:bottom w:w="44" w:type="dxa"/>
              <w:left w:w="50" w:type="dxa"/>
              <w:right w:w="50" w:type="dxa"/>
            </w:tcMar>
            <w:vAlign w:val="center"/>
          </w:tcPr>
          <w:p>
            <w:pPr>
              <w:spacing w:before="0" w:after="0"/>
              <w:jc w:val="center"/>
            </w:pPr>
            <w:r>
              <w:rPr>
                <w:rFonts w:ascii="Calibri" w:hAnsi="Calibri"/>
                <w:b w:val="0"/>
                <w:i w:val="0"/>
                <w:color w:val="111111"/>
                <w:sz w:val="17"/>
              </w:rPr>
              <w:t>−45.00°</w:t>
            </w:r>
          </w:p>
        </w:tc>
      </w:tr>
      <w:tr>
        <w:trPr>
          <w:cantSplit/>
        </w:trPr>
        <w:tc>
          <w:tcPr>
            <w:tcW w:type="dxa" w:w="1606"/>
            <w:tcW w:type="dxa" w:w="226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606"/>
            <w:tcW w:type="dxa" w:w="12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24.00</w:t>
            </w:r>
          </w:p>
        </w:tc>
        <w:tc>
          <w:tcPr>
            <w:tcW w:type="dxa" w:w="1606"/>
            <w:tcW w:type="dxa" w:w="159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150,796.45</w:t>
            </w:r>
          </w:p>
        </w:tc>
        <w:tc>
          <w:tcPr>
            <w:tcW w:type="dxa" w:w="1606"/>
            <w:tcW w:type="dxa" w:w="170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0.4043 (0.4041*)</w:t>
            </w:r>
          </w:p>
        </w:tc>
        <w:tc>
          <w:tcPr>
            <w:tcW w:type="dxa" w:w="1606"/>
            <w:tcW w:type="dxa" w:w="142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−7.87</w:t>
            </w:r>
          </w:p>
        </w:tc>
        <w:tc>
          <w:tcPr>
            <w:tcW w:type="dxa" w:w="1606"/>
            <w:tcW w:type="dxa" w:w="1418"/>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−66.15°</w:t>
            </w:r>
          </w:p>
        </w:tc>
      </w:tr>
      <w:tr>
        <w:trPr>
          <w:cantSplit/>
        </w:trPr>
        <w:tc>
          <w:tcPr>
            <w:tcW w:type="dxa" w:w="1606"/>
            <w:tcW w:type="dxa" w:w="2260"/>
            <w:tcMar>
              <w:top w:w="44" w:type="dxa"/>
              <w:bottom w:w="44" w:type="dxa"/>
              <w:left w:w="50" w:type="dxa"/>
              <w:right w:w="50" w:type="dxa"/>
            </w:tcMar>
            <w:vAlign w:val="center"/>
          </w:tcPr>
          <w:p>
            <w:pPr>
              <w:spacing w:before="0" w:after="0"/>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606"/>
            <w:tcW w:type="dxa" w:w="1250"/>
            <w:tcMar>
              <w:top w:w="44" w:type="dxa"/>
              <w:bottom w:w="44" w:type="dxa"/>
              <w:left w:w="50" w:type="dxa"/>
              <w:right w:w="50" w:type="dxa"/>
            </w:tcMar>
            <w:vAlign w:val="center"/>
          </w:tcPr>
          <w:p>
            <w:pPr>
              <w:spacing w:before="0" w:after="0"/>
              <w:jc w:val="center"/>
            </w:pPr>
            <w:r>
              <w:rPr>
                <w:rFonts w:ascii="Calibri" w:hAnsi="Calibri"/>
                <w:b w:val="0"/>
                <w:i w:val="0"/>
                <w:color w:val="111111"/>
                <w:sz w:val="17"/>
              </w:rPr>
              <w:t>40.00</w:t>
            </w:r>
          </w:p>
        </w:tc>
        <w:tc>
          <w:tcPr>
            <w:tcW w:type="dxa" w:w="1606"/>
            <w:tcW w:type="dxa" w:w="1590"/>
            <w:tcMar>
              <w:top w:w="44" w:type="dxa"/>
              <w:bottom w:w="44" w:type="dxa"/>
              <w:left w:w="50" w:type="dxa"/>
              <w:right w:w="50" w:type="dxa"/>
            </w:tcMar>
            <w:vAlign w:val="center"/>
          </w:tcPr>
          <w:p>
            <w:pPr>
              <w:spacing w:before="0" w:after="0"/>
              <w:jc w:val="center"/>
            </w:pPr>
            <w:r>
              <w:rPr>
                <w:rFonts w:ascii="Calibri" w:hAnsi="Calibri"/>
                <w:b w:val="0"/>
                <w:i w:val="0"/>
                <w:color w:val="111111"/>
                <w:sz w:val="17"/>
              </w:rPr>
              <w:t>251,327.41</w:t>
            </w:r>
          </w:p>
        </w:tc>
        <w:tc>
          <w:tcPr>
            <w:tcW w:type="dxa" w:w="1606"/>
            <w:tcW w:type="dxa" w:w="1700"/>
            <w:tcMar>
              <w:top w:w="44" w:type="dxa"/>
              <w:bottom w:w="44" w:type="dxa"/>
              <w:left w:w="50" w:type="dxa"/>
              <w:right w:w="50" w:type="dxa"/>
            </w:tcMar>
            <w:vAlign w:val="center"/>
          </w:tcPr>
          <w:p>
            <w:pPr>
              <w:spacing w:before="0" w:after="0"/>
              <w:jc w:val="center"/>
            </w:pPr>
            <w:r>
              <w:rPr>
                <w:rFonts w:ascii="Calibri" w:hAnsi="Calibri"/>
                <w:b w:val="0"/>
                <w:i w:val="0"/>
                <w:color w:val="111111"/>
                <w:sz w:val="17"/>
              </w:rPr>
              <w:t>0.2564</w:t>
            </w:r>
          </w:p>
        </w:tc>
        <w:tc>
          <w:tcPr>
            <w:tcW w:type="dxa" w:w="1606"/>
            <w:tcW w:type="dxa" w:w="1420"/>
            <w:tcMar>
              <w:top w:w="44" w:type="dxa"/>
              <w:bottom w:w="44" w:type="dxa"/>
              <w:left w:w="50" w:type="dxa"/>
              <w:right w:w="50" w:type="dxa"/>
            </w:tcMar>
            <w:vAlign w:val="center"/>
          </w:tcPr>
          <w:p>
            <w:pPr>
              <w:spacing w:before="0" w:after="0"/>
              <w:jc w:val="center"/>
            </w:pPr>
            <w:r>
              <w:rPr>
                <w:rFonts w:ascii="Calibri" w:hAnsi="Calibri"/>
                <w:b w:val="0"/>
                <w:i w:val="0"/>
                <w:color w:val="111111"/>
                <w:sz w:val="17"/>
              </w:rPr>
              <w:t>−11.82</w:t>
            </w:r>
          </w:p>
        </w:tc>
        <w:tc>
          <w:tcPr>
            <w:tcW w:type="dxa" w:w="1606"/>
            <w:tcW w:type="dxa" w:w="1418"/>
            <w:tcMar>
              <w:top w:w="44" w:type="dxa"/>
              <w:bottom w:w="44" w:type="dxa"/>
              <w:left w:w="50" w:type="dxa"/>
              <w:right w:w="50" w:type="dxa"/>
            </w:tcMar>
            <w:vAlign w:val="center"/>
          </w:tcPr>
          <w:p>
            <w:pPr>
              <w:spacing w:before="0" w:after="0"/>
              <w:jc w:val="center"/>
            </w:pPr>
            <w:r>
              <w:rPr>
                <w:rFonts w:ascii="Calibri" w:hAnsi="Calibri"/>
                <w:b w:val="0"/>
                <w:i w:val="0"/>
                <w:color w:val="111111"/>
                <w:sz w:val="17"/>
              </w:rPr>
              <w:t>−75.14°</w:t>
            </w:r>
          </w:p>
        </w:tc>
      </w:tr>
    </w:tbl>
    <w:p>
      <w:pPr>
        <w:spacing w:before="30" w:after="100"/>
        <w:jc w:val="left"/>
      </w:pPr>
      <w:r>
        <w:rPr>
          <w:rFonts w:ascii="Calibri" w:hAnsi="Calibri"/>
          <w:b w:val="0"/>
          <w:i w:val="0"/>
          <w:color w:val="444444"/>
          <w:sz w:val="17"/>
        </w:rPr>
        <w:t>*Note: Exact evaluation gives 0.4043; rounded intermediate ωRC in the group worksheet gave 0.4041 (both yield −7.87 dB and 1.29 V output).</w:t>
      </w:r>
    </w:p>
    <w:p>
      <w:pPr>
        <w:keepNext/>
        <w:spacing w:before="60" w:after="40"/>
        <w:jc w:val="center"/>
      </w:pPr>
      <w:r>
        <w:drawing>
          <wp:inline xmlns:a="http://schemas.openxmlformats.org/drawingml/2006/main" xmlns:pic="http://schemas.openxmlformats.org/drawingml/2006/picture">
            <wp:extent cx="4937760" cy="467085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937760" cy="4670854"/>
                    </a:xfrm>
                    <a:prstGeom prst="rect"/>
                  </pic:spPr>
                </pic:pic>
              </a:graphicData>
            </a:graphic>
          </wp:inline>
        </w:drawing>
      </w:r>
    </w:p>
    <w:p>
      <w:pPr>
        <w:spacing w:before="20" w:after="120"/>
        <w:jc w:val="both"/>
      </w:pPr>
      <w:r>
        <w:rPr>
          <w:rFonts w:ascii="Calibri" w:hAnsi="Calibri"/>
          <w:b/>
          <w:i w:val="0"/>
          <w:color w:val="111111"/>
          <w:sz w:val="18"/>
        </w:rPr>
        <w:t xml:space="preserve">Figure 2. </w:t>
      </w:r>
      <w:r>
        <w:rPr>
          <w:rFonts w:ascii="Calibri" w:hAnsi="Calibri"/>
          <w:b w:val="0"/>
          <w:i w:val="0"/>
          <w:color w:val="111111"/>
          <w:sz w:val="18"/>
        </w:rPr>
        <w:t xml:space="preserve">Theoretical RC frequency response (0–60 kHz) showing cut-off </w:t>
      </w:r>
      <w:r>
        <w:rPr>
          <w:rFonts w:ascii="Calibri" w:hAnsi="Calibri"/>
          <w:b w:val="0"/>
          <w:i/>
          <w:color w:val="111111"/>
          <w:sz w:val="18"/>
        </w:rPr>
        <w:t>f</w:t>
      </w:r>
      <w:r>
        <w:rPr>
          <w:rFonts w:ascii="Calibri" w:hAnsi="Calibri"/>
          <w:b w:val="0"/>
          <w:i/>
          <w:color w:val="111111"/>
          <w:sz w:val="18"/>
          <w:vertAlign w:val="subscript"/>
        </w:rPr>
        <w:t>c</w:t>
      </w:r>
      <w:r>
        <w:rPr>
          <w:rFonts w:ascii="Calibri" w:hAnsi="Calibri"/>
          <w:b w:val="0"/>
          <w:i w:val="0"/>
          <w:color w:val="111111"/>
          <w:sz w:val="18"/>
        </w:rPr>
        <w:t xml:space="preserve"> = 10.61 kHz and harmonic operating points at 8, 24, and 40 kHz: (a) linear magnitude, (b) decibel gain, and (c) phase.</w:t>
      </w:r>
    </w:p>
    <w:p>
      <w:pPr>
        <w:keepNext/>
        <w:spacing w:before="120" w:after="40"/>
      </w:pPr>
      <w:r>
        <w:rPr>
          <w:rFonts w:ascii="Calibri" w:hAnsi="Calibri"/>
          <w:b/>
          <w:i w:val="0"/>
          <w:color w:val="111111"/>
          <w:sz w:val="20"/>
        </w:rPr>
        <w:t>C(c) Filtered Output Harmonic Magnitudes (15 V</w:t>
      </w:r>
      <w:r>
        <w:rPr>
          <w:rFonts w:ascii="Calibri" w:hAnsi="Calibri"/>
          <w:b/>
          <w:i w:val="0"/>
          <w:color w:val="111111"/>
          <w:sz w:val="20"/>
          <w:vertAlign w:val="subscript"/>
        </w:rPr>
        <w:t>pp</w:t>
      </w:r>
      <w:r>
        <w:rPr>
          <w:rFonts w:ascii="Calibri" w:hAnsi="Calibri"/>
          <w:b/>
          <w:i w:val="0"/>
          <w:color w:val="111111"/>
          <w:sz w:val="20"/>
        </w:rPr>
        <w:t xml:space="preserve"> Input)</w:t>
      </w:r>
    </w:p>
    <w:p>
      <w:pPr>
        <w:spacing w:before="0" w:after="40"/>
        <w:jc w:val="both"/>
      </w:pPr>
      <w:r>
        <w:rPr>
          <w:rFonts w:ascii="Calibri" w:hAnsi="Calibri"/>
          <w:b w:val="0"/>
          <w:i w:val="0"/>
          <w:color w:val="111111"/>
          <w:sz w:val="20"/>
        </w:rPr>
        <w:t xml:space="preserve">Multiplying each input coefficient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per Equation (5):</w:t>
      </w:r>
    </w:p>
    <w:p>
      <w:pPr>
        <w:spacing w:before="30" w:after="50"/>
        <w:ind w:left="280"/>
        <w:jc w:val="left"/>
      </w:pPr>
      <m:oMathPara>
        <m:oMathParaPr>
          <m:jc m:val="left"/>
        </m:oMathParaPr>
        <m:oMath>
          <m:r>
            <m:rPr>
              <m:nor/>
            </m:rPr>
            <w:rPr>
              <w:rFonts w:ascii="Cambria Math" w:hAnsi="Cambria Math" w:cs="Cambria Math"/>
              <w:sz w:val="20"/>
              <w:color w:val="111111"/>
            </w:rPr>
            <m:t xml:space="preserve">At 8 kHz (n = 1):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o,1</m:t>
                  </m:r>
                </m:sub>
              </m:sSub>
            </m:e>
          </m:d>
          <m:r>
            <m:rPr>
              <m:nor/>
            </m:rPr>
            <w:rPr>
              <w:rFonts w:ascii="Cambria Math" w:hAnsi="Cambria Math" w:cs="Cambria Math"/>
              <w:sz w:val="20"/>
              <w:color w:val="111111"/>
            </w:rPr>
            <m:t xml:space="preserve"> = 9.55 × 0.7985 = </m:t>
          </m:r>
          <m:r>
            <m:rPr>
              <m:nor/>
            </m:rPr>
            <w:rPr>
              <w:rFonts w:ascii="Cambria Math" w:hAnsi="Cambria Math" w:cs="Cambria Math"/>
              <w:b/>
              <w:sz w:val="20"/>
              <w:color w:val="111111"/>
            </w:rPr>
            <m:t xml:space="preserve">7.63 V,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o,1</m:t>
                  </m:r>
                </m:sub>
              </m:sSub>
            </m:e>
          </m:d>
          <m:r>
            <m:rPr>
              <m:nor/>
            </m:rPr>
            <w:rPr>
              <w:rFonts w:ascii="Cambria Math" w:hAnsi="Cambria Math" w:cs="Cambria Math"/>
              <w:sz w:val="20"/>
              <w:color w:val="111111"/>
            </w:rPr>
            <m:t xml:space="preserve"> (dBV)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7.63</m:t>
              </m:r>
            </m:e>
          </m:d>
          <m:r>
            <m:rPr>
              <m:nor/>
            </m:rPr>
            <w:rPr>
              <w:rFonts w:ascii="Cambria Math" w:hAnsi="Cambria Math" w:cs="Cambria Math"/>
              <w:b/>
              <w:sz w:val="20"/>
              <w:color w:val="111111"/>
            </w:rPr>
            <m:t xml:space="preserve"> = 17.65 dBV</m:t>
          </m:r>
        </m:oMath>
      </m:oMathPara>
    </w:p>
    <w:p>
      <w:pPr>
        <w:spacing w:before="30" w:after="50"/>
        <w:ind w:left="280"/>
        <w:jc w:val="left"/>
      </w:pPr>
      <m:oMathPara>
        <m:oMathParaPr>
          <m:jc m:val="left"/>
        </m:oMathParaPr>
        <m:oMath>
          <m:r>
            <m:rPr>
              <m:nor/>
            </m:rPr>
            <w:rPr>
              <w:rFonts w:ascii="Cambria Math" w:hAnsi="Cambria Math" w:cs="Cambria Math"/>
              <w:sz w:val="20"/>
              <w:color w:val="111111"/>
            </w:rPr>
            <m:t xml:space="preserve">At 24 kHz (n = 3):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o,3</m:t>
                  </m:r>
                </m:sub>
              </m:sSub>
            </m:e>
          </m:d>
          <m:r>
            <m:rPr>
              <m:nor/>
            </m:rPr>
            <w:rPr>
              <w:rFonts w:ascii="Cambria Math" w:hAnsi="Cambria Math" w:cs="Cambria Math"/>
              <w:sz w:val="20"/>
              <w:color w:val="111111"/>
            </w:rPr>
            <m:t xml:space="preserve"> = 3.18 × 0.4041 = </m:t>
          </m:r>
          <m:r>
            <m:rPr>
              <m:nor/>
            </m:rPr>
            <w:rPr>
              <w:rFonts w:ascii="Cambria Math" w:hAnsi="Cambria Math" w:cs="Cambria Math"/>
              <w:b/>
              <w:sz w:val="20"/>
              <w:color w:val="111111"/>
            </w:rPr>
            <m:t xml:space="preserve">1.29 V,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o,3</m:t>
                  </m:r>
                </m:sub>
              </m:sSub>
            </m:e>
          </m:d>
          <m:r>
            <m:rPr>
              <m:nor/>
            </m:rPr>
            <w:rPr>
              <w:rFonts w:ascii="Cambria Math" w:hAnsi="Cambria Math" w:cs="Cambria Math"/>
              <w:sz w:val="20"/>
              <w:color w:val="111111"/>
            </w:rPr>
            <m:t xml:space="preserve"> (dBV)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1.29</m:t>
              </m:r>
            </m:e>
          </m:d>
          <m:r>
            <m:rPr>
              <m:nor/>
            </m:rPr>
            <w:rPr>
              <w:rFonts w:ascii="Cambria Math" w:hAnsi="Cambria Math" w:cs="Cambria Math"/>
              <w:b/>
              <w:sz w:val="20"/>
              <w:color w:val="111111"/>
            </w:rPr>
            <m:t xml:space="preserve"> = 2.19 dBV</m:t>
          </m:r>
        </m:oMath>
      </m:oMathPara>
    </w:p>
    <w:p>
      <w:pPr>
        <w:spacing w:before="30" w:after="50"/>
        <w:ind w:left="280"/>
        <w:jc w:val="left"/>
      </w:pPr>
      <m:oMathPara>
        <m:oMathParaPr>
          <m:jc m:val="left"/>
        </m:oMathParaPr>
        <m:oMath>
          <m:r>
            <m:rPr>
              <m:nor/>
            </m:rPr>
            <w:rPr>
              <w:rFonts w:ascii="Cambria Math" w:hAnsi="Cambria Math" w:cs="Cambria Math"/>
              <w:sz w:val="20"/>
              <w:color w:val="111111"/>
            </w:rPr>
            <m:t xml:space="preserve">At 40 kHz (n = 5):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o,5</m:t>
                  </m:r>
                </m:sub>
              </m:sSub>
            </m:e>
          </m:d>
          <m:r>
            <m:rPr>
              <m:nor/>
            </m:rPr>
            <w:rPr>
              <w:rFonts w:ascii="Cambria Math" w:hAnsi="Cambria Math" w:cs="Cambria Math"/>
              <w:sz w:val="20"/>
              <w:color w:val="111111"/>
            </w:rPr>
            <m:t xml:space="preserve"> = 1.91 × 0.2564 = </m:t>
          </m:r>
          <m:r>
            <m:rPr>
              <m:nor/>
            </m:rPr>
            <w:rPr>
              <w:rFonts w:ascii="Cambria Math" w:hAnsi="Cambria Math" w:cs="Cambria Math"/>
              <w:b/>
              <w:sz w:val="20"/>
              <w:color w:val="111111"/>
            </w:rPr>
            <m:t xml:space="preserve">0.49 V,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w:rPr>
                      <w:rFonts w:ascii="Cambria Math" w:hAnsi="Cambria Math" w:cs="Cambria Math"/>
                      <w:sz w:val="20"/>
                      <w:color w:val="111111"/>
                    </w:rPr>
                    <m:t xml:space="preserve">o,5</m:t>
                  </m:r>
                </m:sub>
              </m:sSub>
            </m:e>
          </m:d>
          <m:r>
            <m:rPr>
              <m:nor/>
            </m:rPr>
            <w:rPr>
              <w:rFonts w:ascii="Cambria Math" w:hAnsi="Cambria Math" w:cs="Cambria Math"/>
              <w:sz w:val="20"/>
              <w:color w:val="111111"/>
            </w:rPr>
            <m:t xml:space="preserve"> (dBV) = 20 </m:t>
          </m:r>
          <m:sSub>
            <m:sSubPr>
              <m:ctrlPr>
                <w:rPr>
                  <w:rFonts w:ascii="Cambria Math" w:hAnsi="Cambria Math" w:cs="Cambria Math"/>
                  <w:sz w:val="20"/>
                  <w:color w:val="111111"/>
                </w:rPr>
              </m:ctrlPr>
            </m:sSubPr>
            <m:e>
              <m:r>
                <m:rPr>
                  <m:nor/>
                </m:rPr>
                <w:rPr>
                  <w:rFonts w:ascii="Cambria Math" w:hAnsi="Cambria Math" w:cs="Cambria Math"/>
                  <w:sz w:val="20"/>
                  <w:color w:val="111111"/>
                </w:rPr>
                <m:t xml:space="preserve">log</m:t>
              </m:r>
            </m:e>
            <m:sub>
              <m:r>
                <m:rPr>
                  <m:nor/>
                </m:rPr>
                <w:rPr>
                  <w:rFonts w:ascii="Cambria Math" w:hAnsi="Cambria Math" w:cs="Cambria Math"/>
                  <w:sz w:val="20"/>
                  <w:color w:val="111111"/>
                </w:rPr>
                <m:t xml:space="preserve">10</m:t>
              </m:r>
            </m:sub>
          </m:sSub>
          <m:d>
            <m:dPr>
              <m:begChr m:val="("/>
              <m:endChr m:val=")"/>
              <m:ctrlPr>
                <w:rPr>
                  <w:rFonts w:ascii="Cambria Math" w:hAnsi="Cambria Math" w:cs="Cambria Math"/>
                  <w:sz w:val="20"/>
                  <w:color w:val="111111"/>
                </w:rPr>
              </m:ctrlPr>
            </m:dPr>
            <m:e>
              <m:r>
                <m:rPr>
                  <m:nor/>
                </m:rPr>
                <w:rPr>
                  <w:rFonts w:ascii="Cambria Math" w:hAnsi="Cambria Math" w:cs="Cambria Math"/>
                  <w:sz w:val="20"/>
                  <w:color w:val="111111"/>
                </w:rPr>
                <m:t xml:space="preserve">0.49</m:t>
              </m:r>
            </m:e>
          </m:d>
          <m:r>
            <m:rPr>
              <m:nor/>
            </m:rPr>
            <w:rPr>
              <w:rFonts w:ascii="Cambria Math" w:hAnsi="Cambria Math" w:cs="Cambria Math"/>
              <w:b/>
              <w:sz w:val="20"/>
              <w:color w:val="111111"/>
            </w:rPr>
            <m:t xml:space="preserve"> = −6.19 dBV</m:t>
          </m:r>
        </m:oMath>
      </m:oMathPara>
    </w:p>
    <w:p>
      <w:pPr>
        <w:keepNext/>
        <w:spacing w:before="80" w:after="40"/>
        <w:jc w:val="left"/>
      </w:pPr>
      <w:r>
        <w:rPr>
          <w:rFonts w:ascii="Calibri" w:hAnsi="Calibri"/>
          <w:b/>
          <w:i w:val="0"/>
          <w:color w:val="111111"/>
          <w:sz w:val="18"/>
        </w:rPr>
        <w:t xml:space="preserve">Table 2. </w:t>
      </w:r>
      <w:r>
        <w:rPr>
          <w:rFonts w:ascii="Calibri" w:hAnsi="Calibri"/>
          <w:b w:val="0"/>
          <w:i w:val="0"/>
          <w:color w:val="111111"/>
          <w:sz w:val="18"/>
        </w:rPr>
        <w:t>Post-Lab Section C summary of theoretical input and output harmonics for the 15 V</w:t>
      </w:r>
      <w:r>
        <w:rPr>
          <w:rFonts w:ascii="Calibri" w:hAnsi="Calibri"/>
          <w:b w:val="0"/>
          <w:i w:val="0"/>
          <w:color w:val="111111"/>
          <w:sz w:val="18"/>
          <w:vertAlign w:val="subscript"/>
        </w:rPr>
        <w:t>pp</w:t>
      </w:r>
      <w:r>
        <w:rPr>
          <w:rFonts w:ascii="Calibri" w:hAnsi="Calibri"/>
          <w:b w:val="0"/>
          <w:i w:val="0"/>
          <w:color w:val="111111"/>
          <w:sz w:val="18"/>
        </w:rPr>
        <w:t>, 8 kHz square wave (peak dBV convention).</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205"/>
        <w:gridCol w:w="1205"/>
        <w:gridCol w:w="1205"/>
        <w:gridCol w:w="1205"/>
        <w:gridCol w:w="1205"/>
        <w:gridCol w:w="1205"/>
        <w:gridCol w:w="1205"/>
        <w:gridCol w:w="1205"/>
      </w:tblGrid>
      <w:tr>
        <w:trPr>
          <w:tblHeader/>
          <w:cantSplit/>
        </w:trPr>
        <w:tc>
          <w:tcPr>
            <w:tcW w:type="dxa" w:w="1205"/>
            <w:tcW w:type="dxa" w:w="192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Harmonic</w:t>
            </w:r>
          </w:p>
        </w:tc>
        <w:tc>
          <w:tcPr>
            <w:tcW w:type="dxa" w:w="1205"/>
            <w:tcW w:type="dxa" w:w="960"/>
            <w:shd w:fill="EAF0F6"/>
            <w:tcMar>
              <w:top w:w="50" w:type="dxa"/>
              <w:bottom w:w="50" w:type="dxa"/>
              <w:left w:w="50" w:type="dxa"/>
              <w:right w:w="50" w:type="dxa"/>
            </w:tcMar>
            <w:vAlign w:val="center"/>
          </w:tcPr>
          <w:p>
            <w:pPr>
              <w:spacing w:before="0" w:after="0"/>
              <w:jc w:val="center"/>
            </w:pPr>
            <w:r>
              <w:rPr>
                <w:rFonts w:ascii="Calibri" w:hAnsi="Calibri"/>
                <w:b/>
                <w:i/>
                <w:color w:val="1B365D"/>
                <w:sz w:val="17"/>
              </w:rPr>
              <w:t>f</w:t>
            </w:r>
            <w:r>
              <w:rPr>
                <w:rFonts w:ascii="Calibri" w:hAnsi="Calibri"/>
                <w:b/>
                <w:i w:val="0"/>
                <w:color w:val="1B365D"/>
                <w:sz w:val="17"/>
              </w:rPr>
              <w:t xml:space="preserve"> (Hz)</w:t>
            </w:r>
          </w:p>
        </w:tc>
        <w:tc>
          <w:tcPr>
            <w:tcW w:type="dxa" w:w="1205"/>
            <w:tcW w:type="dxa" w:w="136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ω (rad/s)</w:t>
            </w:r>
          </w:p>
        </w:tc>
        <w:tc>
          <w:tcPr>
            <w:tcW w:type="dxa" w:w="1205"/>
            <w:tcW w:type="dxa" w:w="125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c>
          <w:tcPr>
            <w:tcW w:type="dxa" w:w="1205"/>
            <w:tcW w:type="dxa" w:w="960"/>
            <w:shd w:fill="EAF0F6"/>
            <w:tcMar>
              <w:top w:w="50" w:type="dxa"/>
              <w:bottom w:w="50" w:type="dxa"/>
              <w:left w:w="50" w:type="dxa"/>
              <w:right w:w="50" w:type="dxa"/>
            </w:tcMar>
            <w:vAlign w:val="center"/>
          </w:tcPr>
          <w:p>
            <w:pPr>
              <w:spacing w:before="0" w:after="0"/>
              <w:jc w:val="center"/>
            </w:pPr>
            <w:r>
              <w:rPr>
                <w:rFonts w:ascii="Calibri" w:hAnsi="Calibri"/>
                <w:b/>
                <w:i/>
                <w:color w:val="1B365D"/>
                <w:sz w:val="17"/>
              </w:rPr>
              <w:t>b</w:t>
            </w:r>
            <w:r>
              <w:rPr>
                <w:rFonts w:ascii="Calibri" w:hAnsi="Calibri"/>
                <w:b/>
                <w:i/>
                <w:color w:val="1B365D"/>
                <w:sz w:val="17"/>
                <w:vertAlign w:val="subscript"/>
              </w:rPr>
              <w:t>n</w:t>
            </w:r>
            <w:r>
              <w:rPr>
                <w:rFonts w:ascii="Calibri" w:hAnsi="Calibri"/>
                <w:b/>
                <w:i w:val="0"/>
                <w:color w:val="1B365D"/>
                <w:sz w:val="17"/>
              </w:rPr>
              <w:t xml:space="preserve"> (V)</w:t>
            </w:r>
          </w:p>
        </w:tc>
        <w:tc>
          <w:tcPr>
            <w:tcW w:type="dxa" w:w="1205"/>
            <w:tcW w:type="dxa" w:w="1070"/>
            <w:shd w:fill="EAF0F6"/>
            <w:tcMar>
              <w:top w:w="50" w:type="dxa"/>
              <w:bottom w:w="50" w:type="dxa"/>
              <w:left w:w="50" w:type="dxa"/>
              <w:right w:w="50" w:type="dxa"/>
            </w:tcMar>
            <w:vAlign w:val="center"/>
          </w:tcPr>
          <w:p>
            <w:pPr>
              <w:spacing w:before="0" w:after="0"/>
              <w:jc w:val="center"/>
            </w:pPr>
            <w:r>
              <w:rPr>
                <w:rFonts w:ascii="Calibri" w:hAnsi="Calibri"/>
                <w:b/>
                <w:i/>
                <w:color w:val="1B365D"/>
                <w:sz w:val="17"/>
              </w:rPr>
              <w:t>b</w:t>
            </w:r>
            <w:r>
              <w:rPr>
                <w:rFonts w:ascii="Calibri" w:hAnsi="Calibri"/>
                <w:b/>
                <w:i/>
                <w:color w:val="1B365D"/>
                <w:sz w:val="17"/>
                <w:vertAlign w:val="subscript"/>
              </w:rPr>
              <w:t>n</w:t>
            </w:r>
            <w:r>
              <w:rPr>
                <w:rFonts w:ascii="Calibri" w:hAnsi="Calibri"/>
                <w:b/>
                <w:i w:val="0"/>
                <w:color w:val="1B365D"/>
                <w:sz w:val="17"/>
              </w:rPr>
              <w:t xml:space="preserve"> (dBV)</w:t>
            </w:r>
          </w:p>
        </w:tc>
        <w:tc>
          <w:tcPr>
            <w:tcW w:type="dxa" w:w="1205"/>
            <w:tcW w:type="dxa" w:w="104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o,n</w:t>
            </w:r>
            <w:r>
              <w:rPr>
                <w:rFonts w:ascii="Calibri" w:hAnsi="Calibri"/>
                <w:b/>
                <w:i w:val="0"/>
                <w:color w:val="1B365D"/>
                <w:sz w:val="17"/>
              </w:rPr>
              <w:t>| (V)</w:t>
            </w:r>
          </w:p>
        </w:tc>
        <w:tc>
          <w:tcPr>
            <w:tcW w:type="dxa" w:w="1205"/>
            <w:tcW w:type="dxa" w:w="1078"/>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o,n</w:t>
            </w:r>
            <w:r>
              <w:rPr>
                <w:rFonts w:ascii="Calibri" w:hAnsi="Calibri"/>
                <w:b/>
                <w:i w:val="0"/>
                <w:color w:val="1B365D"/>
                <w:sz w:val="17"/>
              </w:rPr>
              <w:t>| (dBV)</w:t>
            </w:r>
          </w:p>
        </w:tc>
      </w:tr>
      <w:tr>
        <w:trPr>
          <w:cantSplit/>
        </w:trPr>
        <w:tc>
          <w:tcPr>
            <w:tcW w:type="dxa" w:w="1205"/>
            <w:tcW w:type="dxa" w:w="1920"/>
            <w:tcMar>
              <w:top w:w="44" w:type="dxa"/>
              <w:bottom w:w="44" w:type="dxa"/>
              <w:left w:w="50" w:type="dxa"/>
              <w:right w:w="50" w:type="dxa"/>
            </w:tcMar>
            <w:vAlign w:val="center"/>
          </w:tcPr>
          <w:p>
            <w:pPr>
              <w:spacing w:before="0" w:after="0"/>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205"/>
            <w:tcW w:type="dxa" w:w="960"/>
            <w:tcMar>
              <w:top w:w="44" w:type="dxa"/>
              <w:bottom w:w="44" w:type="dxa"/>
              <w:left w:w="50" w:type="dxa"/>
              <w:right w:w="50" w:type="dxa"/>
            </w:tcMar>
            <w:vAlign w:val="center"/>
          </w:tcPr>
          <w:p>
            <w:pPr>
              <w:spacing w:before="0" w:after="0"/>
              <w:jc w:val="center"/>
            </w:pPr>
            <w:r>
              <w:rPr>
                <w:rFonts w:ascii="Calibri" w:hAnsi="Calibri"/>
                <w:b w:val="0"/>
                <w:i w:val="0"/>
                <w:color w:val="111111"/>
                <w:sz w:val="17"/>
              </w:rPr>
              <w:t>8,000</w:t>
            </w:r>
          </w:p>
        </w:tc>
        <w:tc>
          <w:tcPr>
            <w:tcW w:type="dxa" w:w="1205"/>
            <w:tcW w:type="dxa" w:w="1360"/>
            <w:tcMar>
              <w:top w:w="44" w:type="dxa"/>
              <w:bottom w:w="44" w:type="dxa"/>
              <w:left w:w="50" w:type="dxa"/>
              <w:right w:w="50" w:type="dxa"/>
            </w:tcMar>
            <w:vAlign w:val="center"/>
          </w:tcPr>
          <w:p>
            <w:pPr>
              <w:spacing w:before="0" w:after="0"/>
              <w:jc w:val="center"/>
            </w:pPr>
            <w:r>
              <w:rPr>
                <w:rFonts w:ascii="Calibri" w:hAnsi="Calibri"/>
                <w:b w:val="0"/>
                <w:i w:val="0"/>
                <w:color w:val="111111"/>
                <w:sz w:val="17"/>
              </w:rPr>
              <w:t>50,265.48</w:t>
            </w:r>
          </w:p>
        </w:tc>
        <w:tc>
          <w:tcPr>
            <w:tcW w:type="dxa" w:w="1205"/>
            <w:tcW w:type="dxa" w:w="1250"/>
            <w:tcMar>
              <w:top w:w="44" w:type="dxa"/>
              <w:bottom w:w="44" w:type="dxa"/>
              <w:left w:w="50" w:type="dxa"/>
              <w:right w:w="50" w:type="dxa"/>
            </w:tcMar>
            <w:vAlign w:val="center"/>
          </w:tcPr>
          <w:p>
            <w:pPr>
              <w:spacing w:before="0" w:after="0"/>
              <w:jc w:val="center"/>
            </w:pPr>
            <w:r>
              <w:rPr>
                <w:rFonts w:ascii="Calibri" w:hAnsi="Calibri"/>
                <w:b w:val="0"/>
                <w:i w:val="0"/>
                <w:color w:val="111111"/>
                <w:sz w:val="17"/>
              </w:rPr>
              <w:t>0.7985</w:t>
            </w:r>
          </w:p>
        </w:tc>
        <w:tc>
          <w:tcPr>
            <w:tcW w:type="dxa" w:w="1205"/>
            <w:tcW w:type="dxa" w:w="960"/>
            <w:tcMar>
              <w:top w:w="44" w:type="dxa"/>
              <w:bottom w:w="44" w:type="dxa"/>
              <w:left w:w="50" w:type="dxa"/>
              <w:right w:w="50" w:type="dxa"/>
            </w:tcMar>
            <w:vAlign w:val="center"/>
          </w:tcPr>
          <w:p>
            <w:pPr>
              <w:spacing w:before="0" w:after="0"/>
              <w:jc w:val="center"/>
            </w:pPr>
            <w:r>
              <w:rPr>
                <w:rFonts w:ascii="Calibri" w:hAnsi="Calibri"/>
                <w:b w:val="0"/>
                <w:i w:val="0"/>
                <w:color w:val="111111"/>
                <w:sz w:val="17"/>
              </w:rPr>
              <w:t>9.55</w:t>
            </w:r>
          </w:p>
        </w:tc>
        <w:tc>
          <w:tcPr>
            <w:tcW w:type="dxa" w:w="1205"/>
            <w:tcW w:type="dxa" w:w="1070"/>
            <w:tcMar>
              <w:top w:w="44" w:type="dxa"/>
              <w:bottom w:w="44" w:type="dxa"/>
              <w:left w:w="50" w:type="dxa"/>
              <w:right w:w="50" w:type="dxa"/>
            </w:tcMar>
            <w:vAlign w:val="center"/>
          </w:tcPr>
          <w:p>
            <w:pPr>
              <w:spacing w:before="0" w:after="0"/>
              <w:jc w:val="center"/>
            </w:pPr>
            <w:r>
              <w:rPr>
                <w:rFonts w:ascii="Calibri" w:hAnsi="Calibri"/>
                <w:b w:val="0"/>
                <w:i w:val="0"/>
                <w:color w:val="111111"/>
                <w:sz w:val="17"/>
              </w:rPr>
              <w:t>19.60</w:t>
            </w:r>
          </w:p>
        </w:tc>
        <w:tc>
          <w:tcPr>
            <w:tcW w:type="dxa" w:w="1205"/>
            <w:tcW w:type="dxa" w:w="1040"/>
            <w:tcMar>
              <w:top w:w="44" w:type="dxa"/>
              <w:bottom w:w="44" w:type="dxa"/>
              <w:left w:w="50" w:type="dxa"/>
              <w:right w:w="50" w:type="dxa"/>
            </w:tcMar>
            <w:vAlign w:val="center"/>
          </w:tcPr>
          <w:p>
            <w:pPr>
              <w:spacing w:before="0" w:after="0"/>
              <w:jc w:val="center"/>
            </w:pPr>
            <w:r>
              <w:rPr>
                <w:rFonts w:ascii="Calibri" w:hAnsi="Calibri"/>
                <w:b w:val="0"/>
                <w:i w:val="0"/>
                <w:color w:val="111111"/>
                <w:sz w:val="17"/>
              </w:rPr>
              <w:t>7.63</w:t>
            </w:r>
          </w:p>
        </w:tc>
        <w:tc>
          <w:tcPr>
            <w:tcW w:type="dxa" w:w="1205"/>
            <w:tcW w:type="dxa" w:w="1078"/>
            <w:tcMar>
              <w:top w:w="44" w:type="dxa"/>
              <w:bottom w:w="44" w:type="dxa"/>
              <w:left w:w="50" w:type="dxa"/>
              <w:right w:w="50" w:type="dxa"/>
            </w:tcMar>
            <w:vAlign w:val="center"/>
          </w:tcPr>
          <w:p>
            <w:pPr>
              <w:spacing w:before="0" w:after="0"/>
              <w:jc w:val="center"/>
            </w:pPr>
            <w:r>
              <w:rPr>
                <w:rFonts w:ascii="Calibri" w:hAnsi="Calibri"/>
                <w:b w:val="0"/>
                <w:i w:val="0"/>
                <w:color w:val="111111"/>
                <w:sz w:val="17"/>
              </w:rPr>
              <w:t>17.65</w:t>
            </w:r>
          </w:p>
        </w:tc>
      </w:tr>
      <w:tr>
        <w:trPr>
          <w:cantSplit/>
        </w:trPr>
        <w:tc>
          <w:tcPr>
            <w:tcW w:type="dxa" w:w="1205"/>
            <w:tcW w:type="dxa" w:w="192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Even (</w:t>
            </w:r>
            <w:r>
              <w:rPr>
                <w:rFonts w:ascii="Calibri" w:hAnsi="Calibri"/>
                <w:b w:val="0"/>
                <w:i/>
                <w:color w:val="111111"/>
                <w:sz w:val="17"/>
              </w:rPr>
              <w:t>n</w:t>
            </w:r>
            <w:r>
              <w:rPr>
                <w:rFonts w:ascii="Calibri" w:hAnsi="Calibri"/>
                <w:b w:val="0"/>
                <w:i w:val="0"/>
                <w:color w:val="111111"/>
                <w:sz w:val="17"/>
              </w:rPr>
              <w:t xml:space="preserve"> = 2, 4)</w:t>
            </w:r>
          </w:p>
        </w:tc>
        <w:tc>
          <w:tcPr>
            <w:tcW w:type="dxa" w:w="1205"/>
            <w:tcW w:type="dxa" w:w="9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16k / 32k</w:t>
            </w:r>
          </w:p>
        </w:tc>
        <w:tc>
          <w:tcPr>
            <w:tcW w:type="dxa" w:w="1205"/>
            <w:tcW w:type="dxa" w:w="13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100.5k / 201.1k</w:t>
            </w:r>
          </w:p>
        </w:tc>
        <w:tc>
          <w:tcPr>
            <w:tcW w:type="dxa" w:w="1205"/>
            <w:tcW w:type="dxa" w:w="12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0.5535 / 0.3160</w:t>
            </w:r>
          </w:p>
        </w:tc>
        <w:tc>
          <w:tcPr>
            <w:tcW w:type="dxa" w:w="1205"/>
            <w:tcW w:type="dxa" w:w="9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0.00</w:t>
            </w:r>
          </w:p>
        </w:tc>
        <w:tc>
          <w:tcPr>
            <w:tcW w:type="dxa" w:w="1205"/>
            <w:tcW w:type="dxa" w:w="107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w:t>
            </w:r>
          </w:p>
        </w:tc>
        <w:tc>
          <w:tcPr>
            <w:tcW w:type="dxa" w:w="1205"/>
            <w:tcW w:type="dxa" w:w="104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0.00</w:t>
            </w:r>
          </w:p>
        </w:tc>
        <w:tc>
          <w:tcPr>
            <w:tcW w:type="dxa" w:w="1205"/>
            <w:tcW w:type="dxa" w:w="1078"/>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w:t>
            </w:r>
          </w:p>
        </w:tc>
      </w:tr>
      <w:tr>
        <w:trPr>
          <w:cantSplit/>
        </w:trPr>
        <w:tc>
          <w:tcPr>
            <w:tcW w:type="dxa" w:w="1205"/>
            <w:tcW w:type="dxa" w:w="1920"/>
            <w:tcMar>
              <w:top w:w="44" w:type="dxa"/>
              <w:bottom w:w="44" w:type="dxa"/>
              <w:left w:w="50" w:type="dxa"/>
              <w:right w:w="50" w:type="dxa"/>
            </w:tcMar>
            <w:vAlign w:val="center"/>
          </w:tcPr>
          <w:p>
            <w:pPr>
              <w:spacing w:before="0" w:after="0"/>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205"/>
            <w:tcW w:type="dxa" w:w="960"/>
            <w:tcMar>
              <w:top w:w="44" w:type="dxa"/>
              <w:bottom w:w="44" w:type="dxa"/>
              <w:left w:w="50" w:type="dxa"/>
              <w:right w:w="50" w:type="dxa"/>
            </w:tcMar>
            <w:vAlign w:val="center"/>
          </w:tcPr>
          <w:p>
            <w:pPr>
              <w:spacing w:before="0" w:after="0"/>
              <w:jc w:val="center"/>
            </w:pPr>
            <w:r>
              <w:rPr>
                <w:rFonts w:ascii="Calibri" w:hAnsi="Calibri"/>
                <w:b w:val="0"/>
                <w:i w:val="0"/>
                <w:color w:val="111111"/>
                <w:sz w:val="17"/>
              </w:rPr>
              <w:t>24,000</w:t>
            </w:r>
          </w:p>
        </w:tc>
        <w:tc>
          <w:tcPr>
            <w:tcW w:type="dxa" w:w="1205"/>
            <w:tcW w:type="dxa" w:w="1360"/>
            <w:tcMar>
              <w:top w:w="44" w:type="dxa"/>
              <w:bottom w:w="44" w:type="dxa"/>
              <w:left w:w="50" w:type="dxa"/>
              <w:right w:w="50" w:type="dxa"/>
            </w:tcMar>
            <w:vAlign w:val="center"/>
          </w:tcPr>
          <w:p>
            <w:pPr>
              <w:spacing w:before="0" w:after="0"/>
              <w:jc w:val="center"/>
            </w:pPr>
            <w:r>
              <w:rPr>
                <w:rFonts w:ascii="Calibri" w:hAnsi="Calibri"/>
                <w:b w:val="0"/>
                <w:i w:val="0"/>
                <w:color w:val="111111"/>
                <w:sz w:val="17"/>
              </w:rPr>
              <w:t>150,796.45</w:t>
            </w:r>
          </w:p>
        </w:tc>
        <w:tc>
          <w:tcPr>
            <w:tcW w:type="dxa" w:w="1205"/>
            <w:tcW w:type="dxa" w:w="1250"/>
            <w:tcMar>
              <w:top w:w="44" w:type="dxa"/>
              <w:bottom w:w="44" w:type="dxa"/>
              <w:left w:w="50" w:type="dxa"/>
              <w:right w:w="50" w:type="dxa"/>
            </w:tcMar>
            <w:vAlign w:val="center"/>
          </w:tcPr>
          <w:p>
            <w:pPr>
              <w:spacing w:before="0" w:after="0"/>
              <w:jc w:val="center"/>
            </w:pPr>
            <w:r>
              <w:rPr>
                <w:rFonts w:ascii="Calibri" w:hAnsi="Calibri"/>
                <w:b w:val="0"/>
                <w:i w:val="0"/>
                <w:color w:val="111111"/>
                <w:sz w:val="17"/>
              </w:rPr>
              <w:t>0.4041</w:t>
            </w:r>
          </w:p>
        </w:tc>
        <w:tc>
          <w:tcPr>
            <w:tcW w:type="dxa" w:w="1205"/>
            <w:tcW w:type="dxa" w:w="960"/>
            <w:tcMar>
              <w:top w:w="44" w:type="dxa"/>
              <w:bottom w:w="44" w:type="dxa"/>
              <w:left w:w="50" w:type="dxa"/>
              <w:right w:w="50" w:type="dxa"/>
            </w:tcMar>
            <w:vAlign w:val="center"/>
          </w:tcPr>
          <w:p>
            <w:pPr>
              <w:spacing w:before="0" w:after="0"/>
              <w:jc w:val="center"/>
            </w:pPr>
            <w:r>
              <w:rPr>
                <w:rFonts w:ascii="Calibri" w:hAnsi="Calibri"/>
                <w:b w:val="0"/>
                <w:i w:val="0"/>
                <w:color w:val="111111"/>
                <w:sz w:val="17"/>
              </w:rPr>
              <w:t>3.18</w:t>
            </w:r>
          </w:p>
        </w:tc>
        <w:tc>
          <w:tcPr>
            <w:tcW w:type="dxa" w:w="1205"/>
            <w:tcW w:type="dxa" w:w="1070"/>
            <w:tcMar>
              <w:top w:w="44" w:type="dxa"/>
              <w:bottom w:w="44" w:type="dxa"/>
              <w:left w:w="50" w:type="dxa"/>
              <w:right w:w="50" w:type="dxa"/>
            </w:tcMar>
            <w:vAlign w:val="center"/>
          </w:tcPr>
          <w:p>
            <w:pPr>
              <w:spacing w:before="0" w:after="0"/>
              <w:jc w:val="center"/>
            </w:pPr>
            <w:r>
              <w:rPr>
                <w:rFonts w:ascii="Calibri" w:hAnsi="Calibri"/>
                <w:b w:val="0"/>
                <w:i w:val="0"/>
                <w:color w:val="111111"/>
                <w:sz w:val="17"/>
              </w:rPr>
              <w:t>10.06</w:t>
            </w:r>
          </w:p>
        </w:tc>
        <w:tc>
          <w:tcPr>
            <w:tcW w:type="dxa" w:w="1205"/>
            <w:tcW w:type="dxa" w:w="1040"/>
            <w:tcMar>
              <w:top w:w="44" w:type="dxa"/>
              <w:bottom w:w="44" w:type="dxa"/>
              <w:left w:w="50" w:type="dxa"/>
              <w:right w:w="50" w:type="dxa"/>
            </w:tcMar>
            <w:vAlign w:val="center"/>
          </w:tcPr>
          <w:p>
            <w:pPr>
              <w:spacing w:before="0" w:after="0"/>
              <w:jc w:val="center"/>
            </w:pPr>
            <w:r>
              <w:rPr>
                <w:rFonts w:ascii="Calibri" w:hAnsi="Calibri"/>
                <w:b w:val="0"/>
                <w:i w:val="0"/>
                <w:color w:val="111111"/>
                <w:sz w:val="17"/>
              </w:rPr>
              <w:t>1.29</w:t>
            </w:r>
          </w:p>
        </w:tc>
        <w:tc>
          <w:tcPr>
            <w:tcW w:type="dxa" w:w="1205"/>
            <w:tcW w:type="dxa" w:w="1078"/>
            <w:tcMar>
              <w:top w:w="44" w:type="dxa"/>
              <w:bottom w:w="44" w:type="dxa"/>
              <w:left w:w="50" w:type="dxa"/>
              <w:right w:w="50" w:type="dxa"/>
            </w:tcMar>
            <w:vAlign w:val="center"/>
          </w:tcPr>
          <w:p>
            <w:pPr>
              <w:spacing w:before="0" w:after="0"/>
              <w:jc w:val="center"/>
            </w:pPr>
            <w:r>
              <w:rPr>
                <w:rFonts w:ascii="Calibri" w:hAnsi="Calibri"/>
                <w:b w:val="0"/>
                <w:i w:val="0"/>
                <w:color w:val="111111"/>
                <w:sz w:val="17"/>
              </w:rPr>
              <w:t>2.19</w:t>
            </w:r>
          </w:p>
        </w:tc>
      </w:tr>
      <w:tr>
        <w:trPr>
          <w:cantSplit/>
        </w:trPr>
        <w:tc>
          <w:tcPr>
            <w:tcW w:type="dxa" w:w="1205"/>
            <w:tcW w:type="dxa" w:w="192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205"/>
            <w:tcW w:type="dxa" w:w="9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40,000</w:t>
            </w:r>
          </w:p>
        </w:tc>
        <w:tc>
          <w:tcPr>
            <w:tcW w:type="dxa" w:w="1205"/>
            <w:tcW w:type="dxa" w:w="13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251,327.41</w:t>
            </w:r>
          </w:p>
        </w:tc>
        <w:tc>
          <w:tcPr>
            <w:tcW w:type="dxa" w:w="1205"/>
            <w:tcW w:type="dxa" w:w="12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0.2564</w:t>
            </w:r>
          </w:p>
        </w:tc>
        <w:tc>
          <w:tcPr>
            <w:tcW w:type="dxa" w:w="1205"/>
            <w:tcW w:type="dxa" w:w="9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1.91</w:t>
            </w:r>
          </w:p>
        </w:tc>
        <w:tc>
          <w:tcPr>
            <w:tcW w:type="dxa" w:w="1205"/>
            <w:tcW w:type="dxa" w:w="107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5.62</w:t>
            </w:r>
          </w:p>
        </w:tc>
        <w:tc>
          <w:tcPr>
            <w:tcW w:type="dxa" w:w="1205"/>
            <w:tcW w:type="dxa" w:w="104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0.49</w:t>
            </w:r>
          </w:p>
        </w:tc>
        <w:tc>
          <w:tcPr>
            <w:tcW w:type="dxa" w:w="1205"/>
            <w:tcW w:type="dxa" w:w="1078"/>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−6.19</w:t>
            </w:r>
          </w:p>
        </w:tc>
      </w:tr>
    </w:tbl>
    <w:p>
      <w:pPr>
        <w:keepNext/>
        <w:spacing w:before="60" w:after="40"/>
        <w:jc w:val="center"/>
      </w:pPr>
      <w:r>
        <w:drawing>
          <wp:inline xmlns:a="http://schemas.openxmlformats.org/drawingml/2006/main" xmlns:pic="http://schemas.openxmlformats.org/drawingml/2006/picture">
            <wp:extent cx="4892040" cy="469371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892040" cy="4693714"/>
                    </a:xfrm>
                    <a:prstGeom prst="rect"/>
                  </pic:spPr>
                </pic:pic>
              </a:graphicData>
            </a:graphic>
          </wp:inline>
        </w:drawing>
      </w:r>
    </w:p>
    <w:p>
      <w:pPr>
        <w:spacing w:before="20" w:after="120"/>
        <w:jc w:val="both"/>
      </w:pPr>
      <w:r>
        <w:rPr>
          <w:rFonts w:ascii="Calibri" w:hAnsi="Calibri"/>
          <w:b/>
          <w:i w:val="0"/>
          <w:color w:val="111111"/>
          <w:sz w:val="18"/>
        </w:rPr>
        <w:t xml:space="preserve">Figure 3. </w:t>
      </w:r>
      <w:r>
        <w:rPr>
          <w:rFonts w:ascii="Calibri" w:hAnsi="Calibri"/>
          <w:b w:val="0"/>
          <w:i w:val="0"/>
          <w:color w:val="111111"/>
          <w:sz w:val="18"/>
        </w:rPr>
        <w:t>Theoretical discrete input and output harmonic spectra for the 15 V</w:t>
      </w:r>
      <w:r>
        <w:rPr>
          <w:rFonts w:ascii="Calibri" w:hAnsi="Calibri"/>
          <w:b w:val="0"/>
          <w:i w:val="0"/>
          <w:color w:val="111111"/>
          <w:sz w:val="18"/>
          <w:vertAlign w:val="subscript"/>
        </w:rPr>
        <w:t>pp</w:t>
      </w:r>
      <w:r>
        <w:rPr>
          <w:rFonts w:ascii="Calibri" w:hAnsi="Calibri"/>
          <w:b w:val="0"/>
          <w:i w:val="0"/>
          <w:color w:val="111111"/>
          <w:sz w:val="18"/>
        </w:rPr>
        <w:t>, 8 kHz square wave: (a) peak Volts, (b) peak-convention dBV, and (c) phase lag.</w:t>
      </w:r>
    </w:p>
    <w:p>
      <w:pPr>
        <w:keepNext/>
        <w:spacing w:before="120" w:after="40"/>
      </w:pPr>
      <w:r>
        <w:rPr>
          <w:rFonts w:ascii="Calibri" w:hAnsi="Calibri"/>
          <w:b/>
          <w:i w:val="0"/>
          <w:color w:val="111111"/>
          <w:sz w:val="20"/>
        </w:rPr>
        <w:t>C(d) Expected Time-Domain Output Waveform</w:t>
      </w:r>
    </w:p>
    <w:p>
      <w:pPr>
        <w:spacing w:before="0" w:after="40"/>
        <w:jc w:val="both"/>
      </w:pPr>
      <w:r>
        <w:rPr>
          <w:rFonts w:ascii="Calibri" w:hAnsi="Calibri"/>
          <w:b w:val="0"/>
          <w:i w:val="0"/>
          <w:color w:val="111111"/>
          <w:sz w:val="20"/>
        </w:rPr>
        <w:t>From Equation (5), the theoretical steady-state peak capacitor voltage over each half-period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/2 = 62.5 µs) is:</w:t>
      </w:r>
    </w:p>
    <w:p>
      <w:pPr>
        <w:spacing w:before="30" w:after="50"/>
        <w:jc w:val="center"/>
      </w:pPr>
      <m:oMathPara>
        <m:oMathParaPr>
          <m:jc m:val="center"/>
        </m:oMathParaPr>
        <m:oMath>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o,peak</m:t>
              </m:r>
            </m:sub>
          </m:sSub>
          <m:r>
            <m:rPr>
              <m:nor/>
            </m:rPr>
            <w:rPr>
              <w:rFonts w:ascii="Cambria Math" w:hAnsi="Cambria Math" w:cs="Cambria Math"/>
              <w:sz w:val="20"/>
              <w:color w:val="111111"/>
            </w:rPr>
            <m:t xml:space="preserve"> = 7.50 tanh</m:t>
          </m:r>
          <m:d>
            <m:dPr>
              <m:begChr m:val="["/>
              <m:endChr m:val="]"/>
              <m:ctrlPr>
                <w:rPr>
                  <w:rFonts w:ascii="Cambria Math" w:hAnsi="Cambria Math" w:cs="Cambria Math"/>
                  <w:sz w:val="20"/>
                  <w:color w:val="111111"/>
                </w:rPr>
              </m:ctrlPr>
            </m:dPr>
            <m:e>
              <m:f>
                <m:fPr>
                  <m:ctrlPr>
                    <w:rPr>
                      <w:rFonts w:ascii="Cambria Math" w:hAnsi="Cambria Math" w:cs="Cambria Math"/>
                      <w:sz w:val="20"/>
                      <w:color w:val="111111"/>
                    </w:rPr>
                  </m:ctrlPr>
                </m:fPr>
                <m:num>
                  <m:r>
                    <m:rPr>
                      <m:nor/>
                    </m:rPr>
                    <w:rPr>
                      <w:rFonts w:ascii="Cambria Math" w:hAnsi="Cambria Math" w:cs="Cambria Math"/>
                      <w:sz w:val="20"/>
                      <w:color w:val="111111"/>
                    </w:rPr>
                    <m:t xml:space="preserve">125 µs</m:t>
                  </m:r>
                </m:num>
                <m:den>
                  <m:r>
                    <m:rPr>
                      <m:nor/>
                    </m:rPr>
                    <w:rPr>
                      <w:rFonts w:ascii="Cambria Math" w:hAnsi="Cambria Math" w:cs="Cambria Math"/>
                      <w:sz w:val="20"/>
                      <w:color w:val="111111"/>
                    </w:rPr>
                    <m:t xml:space="preserve">4 × 15 µs</m:t>
                  </m:r>
                </m:den>
              </m:f>
            </m:e>
          </m:d>
          <m:r>
            <m:rPr>
              <m:nor/>
            </m:rPr>
            <w:rPr>
              <w:rFonts w:ascii="Cambria Math" w:hAnsi="Cambria Math" w:cs="Cambria Math"/>
              <w:sz w:val="20"/>
              <w:color w:val="111111"/>
            </w:rPr>
            <m:t xml:space="preserve"> = 7.50 tanh(2.0833) = ±7.27 V   (</m:t>
          </m:r>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o,pp</m:t>
              </m:r>
            </m:sub>
          </m:sSub>
          <m:r>
            <m:rPr>
              <m:nor/>
            </m:rPr>
            <w:rPr>
              <w:rFonts w:ascii="Cambria Math" w:hAnsi="Cambria Math" w:cs="Cambria Math"/>
              <w:b/>
              <w:sz w:val="20"/>
              <w:color w:val="111111"/>
            </w:rPr>
            <m:t xml:space="preserve"> = 14.54 </m:t>
          </m:r>
          <m:sSub>
            <m:sSubPr>
              <m:ctrlPr>
                <w:rPr>
                  <w:rFonts w:ascii="Cambria Math" w:hAnsi="Cambria Math" w:cs="Cambria Math"/>
                  <w:sz w:val="20"/>
                  <w:color w:val="111111"/>
                </w:rPr>
              </m:ctrlPr>
            </m:sSubPr>
            <m:e>
              <m:r>
                <m:rPr>
                  <m:nor/>
                </m:rPr>
                <w:rPr>
                  <w:rFonts w:ascii="Cambria Math" w:hAnsi="Cambria Math" w:cs="Cambria Math"/>
                  <w:b/>
                  <w:sz w:val="20"/>
                  <w:color w:val="111111"/>
                </w:rPr>
                <m:t xml:space="preserve">V</m:t>
              </m:r>
            </m:e>
            <m:sub>
              <m:r>
                <m:rPr>
                  <m:nor/>
                </m:rPr>
                <w:rPr>
                  <w:rFonts w:ascii="Cambria Math" w:hAnsi="Cambria Math" w:cs="Cambria Math"/>
                  <w:b/>
                  <w:sz w:val="20"/>
                  <w:color w:val="111111"/>
                </w:rPr>
                <m:t xml:space="preserve">pp</m:t>
              </m:r>
            </m:sub>
          </m:sSub>
          <m:r>
            <m:rPr>
              <m:nor/>
            </m:rPr>
            <w:rPr>
              <w:rFonts w:ascii="Cambria Math" w:hAnsi="Cambria Math" w:cs="Cambria Math"/>
              <w:sz w:val="20"/>
              <w:color w:val="111111"/>
            </w:rPr>
            <m:t xml:space="preserve">)</m:t>
          </m:r>
        </m:oMath>
      </m:oMathPara>
    </w:p>
    <w:p>
      <w:pPr>
        <w:spacing w:before="0" w:after="90"/>
        <w:jc w:val="both"/>
      </w:pPr>
      <w:r>
        <w:rPr>
          <w:rFonts w:ascii="Calibri" w:hAnsi="Calibri"/>
          <w:b w:val="0"/>
          <w:i w:val="0"/>
          <w:color w:val="111111"/>
          <w:sz w:val="20"/>
        </w:rPr>
        <w:t xml:space="preserve">Because higher odd harmonics (24 and 40 kHz) are strongly attenuated and phase-delayed relative to the 8 kHz </w:t>
      </w:r>
      <w:r>
        <w:rPr>
          <w:rFonts w:ascii="Calibri" w:hAnsi="Calibri"/>
          <w:b w:val="0"/>
          <w:i w:val="0"/>
          <w:color w:val="111111"/>
          <w:sz w:val="20"/>
        </w:rPr>
        <w:t xml:space="preserve">fundamental, sharp vertical jumps are removed and the output becomes a smooth exponential charging/discharging </w:t>
      </w:r>
      <w:r>
        <w:rPr>
          <w:rFonts w:ascii="Calibri" w:hAnsi="Calibri"/>
          <w:b w:val="0"/>
          <w:i w:val="0"/>
          <w:color w:val="111111"/>
          <w:sz w:val="20"/>
        </w:rPr>
        <w:t>waveform (Figure 4).</w:t>
      </w:r>
    </w:p>
    <w:p>
      <w:pPr>
        <w:keepNext/>
        <w:spacing w:before="60" w:after="40"/>
        <w:jc w:val="center"/>
      </w:pPr>
      <w:r>
        <w:drawing>
          <wp:inline xmlns:a="http://schemas.openxmlformats.org/drawingml/2006/main" xmlns:pic="http://schemas.openxmlformats.org/drawingml/2006/picture">
            <wp:extent cx="4983480" cy="3636594"/>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83480" cy="3636594"/>
                    </a:xfrm>
                    <a:prstGeom prst="rect"/>
                  </pic:spPr>
                </pic:pic>
              </a:graphicData>
            </a:graphic>
          </wp:inline>
        </w:drawing>
      </w:r>
    </w:p>
    <w:p>
      <w:pPr>
        <w:spacing w:before="20" w:after="120"/>
        <w:jc w:val="both"/>
      </w:pPr>
      <w:r>
        <w:rPr>
          <w:rFonts w:ascii="Calibri" w:hAnsi="Calibri"/>
          <w:b/>
          <w:i w:val="0"/>
          <w:color w:val="111111"/>
          <w:sz w:val="18"/>
        </w:rPr>
        <w:t xml:space="preserve">Figure 4. </w:t>
      </w:r>
      <w:r>
        <w:rPr>
          <w:rFonts w:ascii="Calibri" w:hAnsi="Calibri"/>
          <w:b w:val="0"/>
          <w:i w:val="0"/>
          <w:color w:val="111111"/>
          <w:sz w:val="18"/>
        </w:rPr>
        <w:t>Scaled theoretical time-domain waveforms (15 V</w:t>
      </w:r>
      <w:r>
        <w:rPr>
          <w:rFonts w:ascii="Calibri" w:hAnsi="Calibri"/>
          <w:b w:val="0"/>
          <w:i w:val="0"/>
          <w:color w:val="111111"/>
          <w:sz w:val="18"/>
          <w:vertAlign w:val="subscript"/>
        </w:rPr>
        <w:t>pp</w:t>
      </w:r>
      <w:r>
        <w:rPr>
          <w:rFonts w:ascii="Calibri" w:hAnsi="Calibri"/>
          <w:b w:val="0"/>
          <w:i w:val="0"/>
          <w:color w:val="111111"/>
          <w:sz w:val="18"/>
        </w:rPr>
        <w:t xml:space="preserve">, 8 kHz): (a) input square wave </w:t>
      </w:r>
      <w:r>
        <w:rPr>
          <w:rFonts w:ascii="Calibri" w:hAnsi="Calibri"/>
          <w:b w:val="0"/>
          <w:i w:val="0"/>
          <w:color w:val="111111"/>
          <w:sz w:val="18"/>
        </w:rPr>
        <w:t>and 3-harmonic synthesis; (b) steady-state capacitor output (±7.27 V, 14.54 V</w:t>
      </w:r>
      <w:r>
        <w:rPr>
          <w:rFonts w:ascii="Calibri" w:hAnsi="Calibri"/>
          <w:b w:val="0"/>
          <w:i w:val="0"/>
          <w:color w:val="111111"/>
          <w:sz w:val="18"/>
          <w:vertAlign w:val="subscript"/>
        </w:rPr>
        <w:t>pp</w:t>
      </w:r>
      <w:r>
        <w:rPr>
          <w:rFonts w:ascii="Calibri" w:hAnsi="Calibri"/>
          <w:b w:val="0"/>
          <w:i w:val="0"/>
          <w:color w:val="111111"/>
          <w:sz w:val="18"/>
        </w:rPr>
        <w:t>).</w:t>
      </w:r>
    </w:p>
    <w:p>
      <w:pPr>
        <w:pStyle w:val="Heading2"/>
        <w:keepNext/>
        <w:spacing w:before="160" w:after="60"/>
      </w:pPr>
      <w:r>
        <w:rPr>
          <w:rFonts w:ascii="Calibri" w:hAnsi="Calibri"/>
          <w:b/>
          <w:i w:val="0"/>
          <w:color w:val="2C5282"/>
          <w:sz w:val="22"/>
        </w:rPr>
        <w:t>3.2 Experimental Oscilloscope Measurements (Time Domain &amp; FFT)</w:t>
      </w:r>
    </w:p>
    <w:p>
      <w:pPr>
        <w:spacing w:before="0" w:after="90"/>
        <w:jc w:val="both"/>
      </w:pPr>
      <w:r>
        <w:rPr>
          <w:rFonts w:ascii="Calibri" w:hAnsi="Calibri"/>
          <w:b w:val="0"/>
          <w:i w:val="0"/>
          <w:color w:val="111111"/>
          <w:sz w:val="20"/>
        </w:rPr>
        <w:t xml:space="preserve">On the Keysight DSOX4024G oscilloscope (Figure 5, Table 3), Channel 1 measured an actual input of </w:t>
      </w:r>
      <w:r>
        <w:rPr>
          <w:rFonts w:ascii="Calibri" w:hAnsi="Calibri"/>
          <w:b/>
          <w:i w:val="0"/>
          <w:color w:val="111111"/>
          <w:sz w:val="20"/>
        </w:rPr>
        <w:t>20.1 V</w:t>
      </w:r>
      <w:r>
        <w:rPr>
          <w:rFonts w:ascii="Calibri" w:hAnsi="Calibri"/>
          <w:b/>
          <w:i w:val="0"/>
          <w:color w:val="111111"/>
          <w:sz w:val="20"/>
          <w:vertAlign w:val="subscript"/>
        </w:rPr>
        <w:t>pp</w:t>
      </w:r>
      <w:r>
        <w:rPr>
          <w:rFonts w:ascii="Calibri" w:hAnsi="Calibri"/>
          <w:b w:val="0"/>
          <w:i w:val="0"/>
          <w:color w:val="111111"/>
          <w:sz w:val="20"/>
        </w:rPr>
        <w:t xml:space="preserve"> (flat plateau Ampl(1) = 15.1 V) at 8.0000 kHz rather than the nominal 15 V</w:t>
      </w:r>
      <w:r>
        <w:rPr>
          <w:rFonts w:ascii="Calibri" w:hAnsi="Calibri"/>
          <w:b w:val="0"/>
          <w:i w:val="0"/>
          <w:color w:val="111111"/>
          <w:sz w:val="20"/>
          <w:vertAlign w:val="subscript"/>
        </w:rPr>
        <w:t>pp</w:t>
      </w:r>
      <w:r>
        <w:rPr>
          <w:rFonts w:ascii="Calibri" w:hAnsi="Calibri"/>
          <w:b w:val="0"/>
          <w:i w:val="0"/>
          <w:color w:val="111111"/>
          <w:sz w:val="20"/>
        </w:rPr>
        <w:t xml:space="preserve">. Channel 2 recorded a rounded exponential capacitor output of </w:t>
      </w:r>
      <w:r>
        <w:rPr>
          <w:rFonts w:ascii="Calibri" w:hAnsi="Calibri"/>
          <w:b/>
          <w:i w:val="0"/>
          <w:color w:val="111111"/>
          <w:sz w:val="20"/>
        </w:rPr>
        <w:t>14.9 V</w:t>
      </w:r>
      <w:r>
        <w:rPr>
          <w:rFonts w:ascii="Calibri" w:hAnsi="Calibri"/>
          <w:b/>
          <w:i w:val="0"/>
          <w:color w:val="111111"/>
          <w:sz w:val="20"/>
          <w:vertAlign w:val="subscript"/>
        </w:rPr>
        <w:t>pp</w:t>
      </w:r>
      <w:r>
        <w:rPr>
          <w:rFonts w:ascii="Calibri" w:hAnsi="Calibri"/>
          <w:b w:val="0"/>
          <w:i w:val="0"/>
          <w:color w:val="111111"/>
          <w:sz w:val="20"/>
        </w:rPr>
        <w:t xml:space="preserve"> (Ampl(2) = 14.2 V), visually confirming low-pass corner smoothing.</w:t>
      </w:r>
    </w:p>
    <w:p>
      <w:pPr>
        <w:keepNext/>
        <w:spacing w:before="60" w:after="40"/>
        <w:jc w:val="center"/>
      </w:pPr>
      <w:r>
        <w:drawing>
          <wp:inline xmlns:a="http://schemas.openxmlformats.org/drawingml/2006/main" xmlns:pic="http://schemas.openxmlformats.org/drawingml/2006/picture">
            <wp:extent cx="4526280" cy="3182541"/>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526280" cy="3182541"/>
                    </a:xfrm>
                    <a:prstGeom prst="rect"/>
                  </pic:spPr>
                </pic:pic>
              </a:graphicData>
            </a:graphic>
          </wp:inline>
        </w:drawing>
      </w:r>
    </w:p>
    <w:p>
      <w:pPr>
        <w:spacing w:before="20" w:after="120"/>
        <w:jc w:val="both"/>
      </w:pPr>
      <w:r>
        <w:rPr>
          <w:rFonts w:ascii="Calibri" w:hAnsi="Calibri"/>
          <w:b/>
          <w:i w:val="0"/>
          <w:color w:val="111111"/>
          <w:sz w:val="18"/>
        </w:rPr>
        <w:t xml:space="preserve">Figure 5. </w:t>
      </w:r>
      <w:r>
        <w:rPr>
          <w:rFonts w:ascii="Calibri" w:hAnsi="Calibri"/>
          <w:b w:val="0"/>
          <w:i w:val="0"/>
          <w:color w:val="111111"/>
          <w:sz w:val="18"/>
        </w:rPr>
        <w:t>Experimental oscilloscope capture of the 8.00 kHz square wave: CH1 input = 20.1 V</w:t>
      </w:r>
      <w:r>
        <w:rPr>
          <w:rFonts w:ascii="Calibri" w:hAnsi="Calibri"/>
          <w:b w:val="0"/>
          <w:i w:val="0"/>
          <w:color w:val="111111"/>
          <w:sz w:val="18"/>
          <w:vertAlign w:val="subscript"/>
        </w:rPr>
        <w:t>pp</w:t>
      </w:r>
      <w:r>
        <w:rPr>
          <w:rFonts w:ascii="Calibri" w:hAnsi="Calibri"/>
          <w:b w:val="0"/>
          <w:i w:val="0"/>
          <w:color w:val="111111"/>
          <w:sz w:val="18"/>
        </w:rPr>
        <w:t xml:space="preserve"> (Ampl = 15.1 V) and smoothed CH2 output = 14.9 V</w:t>
      </w:r>
      <w:r>
        <w:rPr>
          <w:rFonts w:ascii="Calibri" w:hAnsi="Calibri"/>
          <w:b w:val="0"/>
          <w:i w:val="0"/>
          <w:color w:val="111111"/>
          <w:sz w:val="18"/>
          <w:vertAlign w:val="subscript"/>
        </w:rPr>
        <w:t>pp</w:t>
      </w:r>
      <w:r>
        <w:rPr>
          <w:rFonts w:ascii="Calibri" w:hAnsi="Calibri"/>
          <w:b w:val="0"/>
          <w:i w:val="0"/>
          <w:color w:val="111111"/>
          <w:sz w:val="18"/>
        </w:rPr>
        <w:t xml:space="preserve"> (Ampl = 14.2 V).</w:t>
      </w:r>
    </w:p>
    <w:p>
      <w:pPr>
        <w:keepNext/>
        <w:spacing w:before="60" w:after="40"/>
        <w:jc w:val="left"/>
      </w:pPr>
      <w:r>
        <w:rPr>
          <w:rFonts w:ascii="Calibri" w:hAnsi="Calibri"/>
          <w:b/>
          <w:i w:val="0"/>
          <w:color w:val="111111"/>
          <w:sz w:val="18"/>
        </w:rPr>
        <w:t xml:space="preserve">Table 3. </w:t>
      </w:r>
      <w:r>
        <w:rPr>
          <w:rFonts w:ascii="Calibri" w:hAnsi="Calibri"/>
          <w:b w:val="0"/>
          <w:i w:val="0"/>
          <w:color w:val="111111"/>
          <w:sz w:val="18"/>
        </w:rPr>
        <w:t>Experimental oscilloscope measurements for the 8 kHz square wave.</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928"/>
        <w:gridCol w:w="1928"/>
        <w:gridCol w:w="1928"/>
        <w:gridCol w:w="1928"/>
        <w:gridCol w:w="1928"/>
      </w:tblGrid>
      <w:tr>
        <w:trPr>
          <w:tblHeader/>
          <w:cantSplit/>
        </w:trPr>
        <w:tc>
          <w:tcPr>
            <w:tcW w:type="dxa" w:w="1928"/>
            <w:tcW w:type="dxa" w:w="181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Quantity</w:t>
            </w:r>
          </w:p>
        </w:tc>
        <w:tc>
          <w:tcPr>
            <w:tcW w:type="dxa" w:w="1928"/>
            <w:tcW w:type="dxa" w:w="158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Scope Readout</w:t>
            </w:r>
          </w:p>
        </w:tc>
        <w:tc>
          <w:tcPr>
            <w:tcW w:type="dxa" w:w="1928"/>
            <w:tcW w:type="dxa" w:w="148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Specified</w:t>
            </w:r>
          </w:p>
        </w:tc>
        <w:tc>
          <w:tcPr>
            <w:tcW w:type="dxa" w:w="1928"/>
            <w:tcW w:type="dxa" w:w="165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Measured</w:t>
            </w:r>
          </w:p>
        </w:tc>
        <w:tc>
          <w:tcPr>
            <w:tcW w:type="dxa" w:w="1928"/>
            <w:tcW w:type="dxa" w:w="3118"/>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Observation</w:t>
            </w:r>
          </w:p>
        </w:tc>
      </w:tr>
      <w:tr>
        <w:trPr>
          <w:cantSplit/>
        </w:trPr>
        <w:tc>
          <w:tcPr>
            <w:tcW w:type="dxa" w:w="1928"/>
            <w:tcW w:type="dxa" w:w="1810"/>
            <w:tcMar>
              <w:top w:w="44" w:type="dxa"/>
              <w:bottom w:w="44" w:type="dxa"/>
              <w:left w:w="50" w:type="dxa"/>
              <w:right w:w="50" w:type="dxa"/>
            </w:tcMar>
            <w:vAlign w:val="center"/>
          </w:tcPr>
          <w:p>
            <w:pPr>
              <w:spacing w:before="0" w:after="0"/>
              <w:jc w:val="left"/>
            </w:pPr>
            <w:r>
              <w:rPr>
                <w:rFonts w:ascii="Calibri" w:hAnsi="Calibri"/>
                <w:b w:val="0"/>
                <w:i w:val="0"/>
                <w:color w:val="111111"/>
                <w:sz w:val="17"/>
              </w:rPr>
              <w:t>Input Peak-to-Peak</w:t>
            </w:r>
          </w:p>
        </w:tc>
        <w:tc>
          <w:tcPr>
            <w:tcW w:type="dxa" w:w="1928"/>
            <w:tcW w:type="dxa" w:w="1580"/>
            <w:tcMar>
              <w:top w:w="44" w:type="dxa"/>
              <w:bottom w:w="44" w:type="dxa"/>
              <w:left w:w="50" w:type="dxa"/>
              <w:right w:w="50" w:type="dxa"/>
            </w:tcMar>
            <w:vAlign w:val="center"/>
          </w:tcPr>
          <w:p>
            <w:pPr>
              <w:spacing w:before="0" w:after="0"/>
              <w:jc w:val="center"/>
            </w:pPr>
            <w:r>
              <w:rPr>
                <w:rFonts w:ascii="Calibri" w:hAnsi="Calibri"/>
                <w:b w:val="0"/>
                <w:i w:val="0"/>
                <w:color w:val="111111"/>
                <w:sz w:val="17"/>
              </w:rPr>
              <w:t>Pk-Pk(1) [CH1]</w:t>
            </w:r>
          </w:p>
        </w:tc>
        <w:tc>
          <w:tcPr>
            <w:tcW w:type="dxa" w:w="1928"/>
            <w:tcW w:type="dxa" w:w="1480"/>
            <w:tcMar>
              <w:top w:w="44" w:type="dxa"/>
              <w:bottom w:w="44" w:type="dxa"/>
              <w:left w:w="50" w:type="dxa"/>
              <w:right w:w="50" w:type="dxa"/>
            </w:tcMar>
            <w:vAlign w:val="center"/>
          </w:tcPr>
          <w:p>
            <w:pPr>
              <w:spacing w:before="0" w:after="0"/>
              <w:jc w:val="center"/>
            </w:pPr>
            <w:r>
              <w:rPr>
                <w:rFonts w:ascii="Calibri" w:hAnsi="Calibri"/>
                <w:b w:val="0"/>
                <w:i w:val="0"/>
                <w:color w:val="111111"/>
                <w:sz w:val="17"/>
              </w:rPr>
              <w:t>15.0 Vpp</w:t>
            </w:r>
          </w:p>
        </w:tc>
        <w:tc>
          <w:tcPr>
            <w:tcW w:type="dxa" w:w="1928"/>
            <w:tcW w:type="dxa" w:w="1650"/>
            <w:tcMar>
              <w:top w:w="44" w:type="dxa"/>
              <w:bottom w:w="44" w:type="dxa"/>
              <w:left w:w="50" w:type="dxa"/>
              <w:right w:w="50" w:type="dxa"/>
            </w:tcMar>
            <w:vAlign w:val="center"/>
          </w:tcPr>
          <w:p>
            <w:pPr>
              <w:spacing w:before="0" w:after="0"/>
              <w:jc w:val="center"/>
            </w:pPr>
            <w:r>
              <w:rPr>
                <w:rFonts w:ascii="Calibri" w:hAnsi="Calibri"/>
                <w:b w:val="0"/>
                <w:i w:val="0"/>
                <w:color w:val="111111"/>
                <w:sz w:val="17"/>
              </w:rPr>
              <w:t>20.1 Vpp</w:t>
            </w:r>
          </w:p>
        </w:tc>
        <w:tc>
          <w:tcPr>
            <w:tcW w:type="dxa" w:w="1928"/>
            <w:tcW w:type="dxa" w:w="3118"/>
            <w:tcMar>
              <w:top w:w="44" w:type="dxa"/>
              <w:bottom w:w="44" w:type="dxa"/>
              <w:left w:w="50" w:type="dxa"/>
              <w:right w:w="50" w:type="dxa"/>
            </w:tcMar>
            <w:vAlign w:val="center"/>
          </w:tcPr>
          <w:p>
            <w:pPr>
              <w:spacing w:before="0" w:after="0"/>
              <w:jc w:val="left"/>
            </w:pPr>
            <w:r>
              <w:rPr>
                <w:rFonts w:ascii="Calibri" w:hAnsi="Calibri"/>
                <w:b w:val="0"/>
                <w:i w:val="0"/>
                <w:color w:val="111111"/>
                <w:sz w:val="17"/>
              </w:rPr>
              <w:t>Exceeds nominal (High-Z load + edge overshoot)</w:t>
            </w:r>
          </w:p>
        </w:tc>
      </w:tr>
      <w:tr>
        <w:trPr>
          <w:cantSplit/>
        </w:trPr>
        <w:tc>
          <w:tcPr>
            <w:tcW w:type="dxa" w:w="1928"/>
            <w:tcW w:type="dxa" w:w="181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Input Plateau</w:t>
            </w:r>
          </w:p>
        </w:tc>
        <w:tc>
          <w:tcPr>
            <w:tcW w:type="dxa" w:w="1928"/>
            <w:tcW w:type="dxa" w:w="158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Ampl(1) [CH1]</w:t>
            </w:r>
          </w:p>
        </w:tc>
        <w:tc>
          <w:tcPr>
            <w:tcW w:type="dxa" w:w="1928"/>
            <w:tcW w:type="dxa" w:w="148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15.0 V</w:t>
            </w:r>
          </w:p>
        </w:tc>
        <w:tc>
          <w:tcPr>
            <w:tcW w:type="dxa" w:w="1928"/>
            <w:tcW w:type="dxa" w:w="16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15.1 V</w:t>
            </w:r>
          </w:p>
        </w:tc>
        <w:tc>
          <w:tcPr>
            <w:tcW w:type="dxa" w:w="1928"/>
            <w:tcW w:type="dxa" w:w="3118"/>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Flat top-to-bottom swing excluding spikes</w:t>
            </w:r>
          </w:p>
        </w:tc>
      </w:tr>
      <w:tr>
        <w:trPr>
          <w:cantSplit/>
        </w:trPr>
        <w:tc>
          <w:tcPr>
            <w:tcW w:type="dxa" w:w="1928"/>
            <w:tcW w:type="dxa" w:w="1810"/>
            <w:tcMar>
              <w:top w:w="44" w:type="dxa"/>
              <w:bottom w:w="44" w:type="dxa"/>
              <w:left w:w="50" w:type="dxa"/>
              <w:right w:w="50" w:type="dxa"/>
            </w:tcMar>
            <w:vAlign w:val="center"/>
          </w:tcPr>
          <w:p>
            <w:pPr>
              <w:spacing w:before="0" w:after="0"/>
              <w:jc w:val="left"/>
            </w:pPr>
            <w:r>
              <w:rPr>
                <w:rFonts w:ascii="Calibri" w:hAnsi="Calibri"/>
                <w:b w:val="0"/>
                <w:i w:val="0"/>
                <w:color w:val="111111"/>
                <w:sz w:val="17"/>
              </w:rPr>
              <w:t>Output Peak-to-Peak</w:t>
            </w:r>
          </w:p>
        </w:tc>
        <w:tc>
          <w:tcPr>
            <w:tcW w:type="dxa" w:w="1928"/>
            <w:tcW w:type="dxa" w:w="1580"/>
            <w:tcMar>
              <w:top w:w="44" w:type="dxa"/>
              <w:bottom w:w="44" w:type="dxa"/>
              <w:left w:w="50" w:type="dxa"/>
              <w:right w:w="50" w:type="dxa"/>
            </w:tcMar>
            <w:vAlign w:val="center"/>
          </w:tcPr>
          <w:p>
            <w:pPr>
              <w:spacing w:before="0" w:after="0"/>
              <w:jc w:val="center"/>
            </w:pPr>
            <w:r>
              <w:rPr>
                <w:rFonts w:ascii="Calibri" w:hAnsi="Calibri"/>
                <w:b w:val="0"/>
                <w:i w:val="0"/>
                <w:color w:val="111111"/>
                <w:sz w:val="17"/>
              </w:rPr>
              <w:t>Pk-Pk(2) [CH2]</w:t>
            </w:r>
          </w:p>
        </w:tc>
        <w:tc>
          <w:tcPr>
            <w:tcW w:type="dxa" w:w="1928"/>
            <w:tcW w:type="dxa" w:w="1480"/>
            <w:tcMar>
              <w:top w:w="44" w:type="dxa"/>
              <w:bottom w:w="44" w:type="dxa"/>
              <w:left w:w="50" w:type="dxa"/>
              <w:right w:w="50" w:type="dxa"/>
            </w:tcMar>
            <w:vAlign w:val="center"/>
          </w:tcPr>
          <w:p>
            <w:pPr>
              <w:spacing w:before="0" w:after="0"/>
              <w:jc w:val="center"/>
            </w:pPr>
            <w:r>
              <w:rPr>
                <w:rFonts w:ascii="Calibri" w:hAnsi="Calibri"/>
                <w:b w:val="0"/>
                <w:i w:val="0"/>
                <w:color w:val="111111"/>
                <w:sz w:val="17"/>
              </w:rPr>
              <w:t>— (14.54 Vpp th.)</w:t>
            </w:r>
          </w:p>
        </w:tc>
        <w:tc>
          <w:tcPr>
            <w:tcW w:type="dxa" w:w="1928"/>
            <w:tcW w:type="dxa" w:w="1650"/>
            <w:tcMar>
              <w:top w:w="44" w:type="dxa"/>
              <w:bottom w:w="44" w:type="dxa"/>
              <w:left w:w="50" w:type="dxa"/>
              <w:right w:w="50" w:type="dxa"/>
            </w:tcMar>
            <w:vAlign w:val="center"/>
          </w:tcPr>
          <w:p>
            <w:pPr>
              <w:spacing w:before="0" w:after="0"/>
              <w:jc w:val="center"/>
            </w:pPr>
            <w:r>
              <w:rPr>
                <w:rFonts w:ascii="Calibri" w:hAnsi="Calibri"/>
                <w:b w:val="0"/>
                <w:i w:val="0"/>
                <w:color w:val="111111"/>
                <w:sz w:val="17"/>
              </w:rPr>
              <w:t>14.9 Vpp</w:t>
            </w:r>
          </w:p>
        </w:tc>
        <w:tc>
          <w:tcPr>
            <w:tcW w:type="dxa" w:w="1928"/>
            <w:tcW w:type="dxa" w:w="3118"/>
            <w:tcMar>
              <w:top w:w="44" w:type="dxa"/>
              <w:bottom w:w="44" w:type="dxa"/>
              <w:left w:w="50" w:type="dxa"/>
              <w:right w:w="50" w:type="dxa"/>
            </w:tcMar>
            <w:vAlign w:val="center"/>
          </w:tcPr>
          <w:p>
            <w:pPr>
              <w:spacing w:before="0" w:after="0"/>
              <w:jc w:val="left"/>
            </w:pPr>
            <w:r>
              <w:rPr>
                <w:rFonts w:ascii="Calibri" w:hAnsi="Calibri"/>
                <w:b w:val="0"/>
                <w:i w:val="0"/>
                <w:color w:val="111111"/>
                <w:sz w:val="17"/>
              </w:rPr>
              <w:t>Rounded exponential charging/discharging curve</w:t>
            </w:r>
          </w:p>
        </w:tc>
      </w:tr>
      <w:tr>
        <w:trPr>
          <w:cantSplit/>
        </w:trPr>
        <w:tc>
          <w:tcPr>
            <w:tcW w:type="dxa" w:w="1928"/>
            <w:tcW w:type="dxa" w:w="181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Output Amplitude</w:t>
            </w:r>
          </w:p>
        </w:tc>
        <w:tc>
          <w:tcPr>
            <w:tcW w:type="dxa" w:w="1928"/>
            <w:tcW w:type="dxa" w:w="158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Ampl(2) [CH2]</w:t>
            </w:r>
          </w:p>
        </w:tc>
        <w:tc>
          <w:tcPr>
            <w:tcW w:type="dxa" w:w="1928"/>
            <w:tcW w:type="dxa" w:w="148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w:t>
            </w:r>
          </w:p>
        </w:tc>
        <w:tc>
          <w:tcPr>
            <w:tcW w:type="dxa" w:w="1928"/>
            <w:tcW w:type="dxa" w:w="16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14.2 V</w:t>
            </w:r>
          </w:p>
        </w:tc>
        <w:tc>
          <w:tcPr>
            <w:tcW w:type="dxa" w:w="1928"/>
            <w:tcW w:type="dxa" w:w="3118"/>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Core capacitor swing between transitions</w:t>
            </w:r>
          </w:p>
        </w:tc>
      </w:tr>
      <w:tr>
        <w:trPr>
          <w:cantSplit/>
        </w:trPr>
        <w:tc>
          <w:tcPr>
            <w:tcW w:type="dxa" w:w="1928"/>
            <w:tcW w:type="dxa" w:w="1810"/>
            <w:tcMar>
              <w:top w:w="44" w:type="dxa"/>
              <w:bottom w:w="44" w:type="dxa"/>
              <w:left w:w="50" w:type="dxa"/>
              <w:right w:w="50" w:type="dxa"/>
            </w:tcMar>
            <w:vAlign w:val="center"/>
          </w:tcPr>
          <w:p>
            <w:pPr>
              <w:spacing w:before="0" w:after="0"/>
              <w:jc w:val="left"/>
            </w:pPr>
            <w:r>
              <w:rPr>
                <w:rFonts w:ascii="Calibri" w:hAnsi="Calibri"/>
                <w:b w:val="0"/>
                <w:i w:val="0"/>
                <w:color w:val="111111"/>
                <w:sz w:val="17"/>
              </w:rPr>
              <w:t>Frequency</w:t>
            </w:r>
          </w:p>
        </w:tc>
        <w:tc>
          <w:tcPr>
            <w:tcW w:type="dxa" w:w="1928"/>
            <w:tcW w:type="dxa" w:w="1580"/>
            <w:tcMar>
              <w:top w:w="44" w:type="dxa"/>
              <w:bottom w:w="44" w:type="dxa"/>
              <w:left w:w="50" w:type="dxa"/>
              <w:right w:w="50" w:type="dxa"/>
            </w:tcMar>
            <w:vAlign w:val="center"/>
          </w:tcPr>
          <w:p>
            <w:pPr>
              <w:spacing w:before="0" w:after="0"/>
              <w:jc w:val="center"/>
            </w:pPr>
            <w:r>
              <w:rPr>
                <w:rFonts w:ascii="Calibri" w:hAnsi="Calibri"/>
                <w:b w:val="0"/>
                <w:i w:val="0"/>
                <w:color w:val="111111"/>
                <w:sz w:val="17"/>
              </w:rPr>
              <w:t>Freq(1) / Freq(2)</w:t>
            </w:r>
          </w:p>
        </w:tc>
        <w:tc>
          <w:tcPr>
            <w:tcW w:type="dxa" w:w="1928"/>
            <w:tcW w:type="dxa" w:w="1480"/>
            <w:tcMar>
              <w:top w:w="44" w:type="dxa"/>
              <w:bottom w:w="44" w:type="dxa"/>
              <w:left w:w="50" w:type="dxa"/>
              <w:right w:w="50" w:type="dxa"/>
            </w:tcMar>
            <w:vAlign w:val="center"/>
          </w:tcPr>
          <w:p>
            <w:pPr>
              <w:spacing w:before="0" w:after="0"/>
              <w:jc w:val="center"/>
            </w:pPr>
            <w:r>
              <w:rPr>
                <w:rFonts w:ascii="Calibri" w:hAnsi="Calibri"/>
                <w:b w:val="0"/>
                <w:i w:val="0"/>
                <w:color w:val="111111"/>
                <w:sz w:val="17"/>
              </w:rPr>
              <w:t>8.00 kHz</w:t>
            </w:r>
          </w:p>
        </w:tc>
        <w:tc>
          <w:tcPr>
            <w:tcW w:type="dxa" w:w="1928"/>
            <w:tcW w:type="dxa" w:w="1650"/>
            <w:tcMar>
              <w:top w:w="44" w:type="dxa"/>
              <w:bottom w:w="44" w:type="dxa"/>
              <w:left w:w="50" w:type="dxa"/>
              <w:right w:w="50" w:type="dxa"/>
            </w:tcMar>
            <w:vAlign w:val="center"/>
          </w:tcPr>
          <w:p>
            <w:pPr>
              <w:spacing w:before="0" w:after="0"/>
              <w:jc w:val="center"/>
            </w:pPr>
            <w:r>
              <w:rPr>
                <w:rFonts w:ascii="Calibri" w:hAnsi="Calibri"/>
                <w:b w:val="0"/>
                <w:i w:val="0"/>
                <w:color w:val="111111"/>
                <w:sz w:val="17"/>
              </w:rPr>
              <w:t>8.0000 / 7.9949 kHz</w:t>
            </w:r>
          </w:p>
        </w:tc>
        <w:tc>
          <w:tcPr>
            <w:tcW w:type="dxa" w:w="1928"/>
            <w:tcW w:type="dxa" w:w="3118"/>
            <w:tcMar>
              <w:top w:w="44" w:type="dxa"/>
              <w:bottom w:w="44" w:type="dxa"/>
              <w:left w:w="50" w:type="dxa"/>
              <w:right w:w="50" w:type="dxa"/>
            </w:tcMar>
            <w:vAlign w:val="center"/>
          </w:tcPr>
          <w:p>
            <w:pPr>
              <w:spacing w:before="0" w:after="0"/>
              <w:jc w:val="left"/>
            </w:pPr>
            <w:r>
              <w:rPr>
                <w:rFonts w:ascii="Calibri" w:hAnsi="Calibri"/>
                <w:b w:val="0"/>
                <w:i w:val="0"/>
                <w:color w:val="111111"/>
                <w:sz w:val="17"/>
              </w:rPr>
              <w:t>Matches nominal 8 kHz within 0.06%</w:t>
            </w:r>
          </w:p>
        </w:tc>
      </w:tr>
      <w:tr>
        <w:trPr>
          <w:cantSplit/>
        </w:trPr>
        <w:tc>
          <w:tcPr>
            <w:tcW w:type="dxa" w:w="1928"/>
            <w:tcW w:type="dxa" w:w="181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FFT Peak Locations</w:t>
            </w:r>
          </w:p>
        </w:tc>
        <w:tc>
          <w:tcPr>
            <w:tcW w:type="dxa" w:w="1928"/>
            <w:tcW w:type="dxa" w:w="158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X1 [FFT(CH2)]</w:t>
            </w:r>
          </w:p>
        </w:tc>
        <w:tc>
          <w:tcPr>
            <w:tcW w:type="dxa" w:w="1928"/>
            <w:tcW w:type="dxa" w:w="148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8, 24, 40 kHz</w:t>
            </w:r>
          </w:p>
        </w:tc>
        <w:tc>
          <w:tcPr>
            <w:tcW w:type="dxa" w:w="1928"/>
            <w:tcW w:type="dxa" w:w="165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8.0, 23.9, 40.0 kHz</w:t>
            </w:r>
          </w:p>
        </w:tc>
        <w:tc>
          <w:tcPr>
            <w:tcW w:type="dxa" w:w="1928"/>
            <w:tcW w:type="dxa" w:w="3118"/>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Odd harmonics verified; peak dBV unconfirmed</w:t>
            </w:r>
          </w:p>
        </w:tc>
      </w:tr>
    </w:tbl>
    <w:p>
      <w:pPr>
        <w:spacing w:before="80" w:after="90"/>
        <w:jc w:val="both"/>
      </w:pPr>
      <w:r>
        <w:rPr>
          <w:rFonts w:ascii="Calibri" w:hAnsi="Calibri"/>
          <w:b w:val="0"/>
          <w:i w:val="0"/>
          <w:color w:val="111111"/>
          <w:sz w:val="20"/>
        </w:rPr>
        <w:t xml:space="preserve">Figure 6 shows the oscilloscope output spectrum FFT(CH2) with cursor X1 at 8.0, 23.9 (nearest 954 Hz bin to </w:t>
      </w:r>
      <w:r>
        <w:rPr>
          <w:rFonts w:ascii="Calibri" w:hAnsi="Calibri"/>
          <w:b w:val="0"/>
          <w:i w:val="0"/>
          <w:color w:val="111111"/>
          <w:sz w:val="20"/>
        </w:rPr>
        <w:t xml:space="preserve">24 kHz), and 40.0 kHz, confirming odd harmonics and absence of even harmonics (16 and 32 kHz). However, </w:t>
      </w:r>
      <w:r>
        <w:rPr>
          <w:rFonts w:ascii="Calibri" w:hAnsi="Calibri"/>
          <w:b w:val="0"/>
          <w:i w:val="0"/>
          <w:color w:val="111111"/>
          <w:sz w:val="20"/>
        </w:rPr>
        <w:t xml:space="preserve">because the captures only show FFT(CH2) with horizontal cursor Y1 fixed at −2.50 dBV (and no paired FFT(CH1) </w:t>
      </w:r>
      <w:r>
        <w:rPr>
          <w:rFonts w:ascii="Calibri" w:hAnsi="Calibri"/>
          <w:b w:val="0"/>
          <w:i w:val="0"/>
          <w:color w:val="111111"/>
          <w:sz w:val="20"/>
        </w:rPr>
        <w:t>peak cursor readings), reliable measured FFT harmonic amplitudes and gains could not be extracted.</w:t>
      </w:r>
    </w:p>
    <w:p>
      <w:pPr>
        <w:keepNext/>
        <w:spacing w:before="60" w:after="40"/>
        <w:jc w:val="center"/>
      </w:pPr>
      <w:r>
        <w:drawing>
          <wp:inline xmlns:a="http://schemas.openxmlformats.org/drawingml/2006/main" xmlns:pic="http://schemas.openxmlformats.org/drawingml/2006/picture">
            <wp:extent cx="5623560" cy="195453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23560" cy="1954530"/>
                    </a:xfrm>
                    <a:prstGeom prst="rect"/>
                  </pic:spPr>
                </pic:pic>
              </a:graphicData>
            </a:graphic>
          </wp:inline>
        </w:drawing>
      </w:r>
    </w:p>
    <w:p>
      <w:pPr>
        <w:spacing w:before="20" w:after="120"/>
        <w:jc w:val="both"/>
      </w:pPr>
      <w:r>
        <w:rPr>
          <w:rFonts w:ascii="Calibri" w:hAnsi="Calibri"/>
          <w:b/>
          <w:i w:val="0"/>
          <w:color w:val="111111"/>
          <w:sz w:val="18"/>
        </w:rPr>
        <w:t xml:space="preserve">Figure 6. </w:t>
      </w:r>
      <w:r>
        <w:rPr>
          <w:rFonts w:ascii="Calibri" w:hAnsi="Calibri"/>
          <w:b w:val="0"/>
          <w:i w:val="0"/>
          <w:color w:val="111111"/>
          <w:sz w:val="18"/>
        </w:rPr>
        <w:t xml:space="preserve">Experimental FFT(CH2) captures at (a) 8.0 kHz, (b) 23.9 kHz (~24 kHz), and (c) 40.0 kHz </w:t>
      </w:r>
      <w:r>
        <w:rPr>
          <w:rFonts w:ascii="Calibri" w:hAnsi="Calibri"/>
          <w:b w:val="0"/>
          <w:i w:val="0"/>
          <w:color w:val="111111"/>
          <w:sz w:val="18"/>
        </w:rPr>
        <w:t>(manual Y1 cursor uncoupled at −2.50 dBV).</w:t>
      </w:r>
    </w:p>
    <w:p>
      <w:pPr>
        <w:pStyle w:val="Heading2"/>
        <w:keepNext/>
        <w:spacing w:before="160" w:after="60"/>
      </w:pPr>
      <w:r>
        <w:rPr>
          <w:rFonts w:ascii="Calibri" w:hAnsi="Calibri"/>
          <w:b/>
          <w:i w:val="0"/>
          <w:color w:val="2C5282"/>
          <w:sz w:val="22"/>
        </w:rPr>
        <w:t>3.3 Result Sheet Section C: Predicted Harmonic Response for 20.1 V</w:t>
      </w:r>
      <w:r>
        <w:rPr>
          <w:rFonts w:ascii="Calibri" w:hAnsi="Calibri"/>
          <w:b/>
          <w:i w:val="0"/>
          <w:color w:val="2C5282"/>
          <w:sz w:val="22"/>
          <w:vertAlign w:val="subscript"/>
        </w:rPr>
        <w:t>pp</w:t>
      </w:r>
      <w:r>
        <w:rPr>
          <w:rFonts w:ascii="Calibri" w:hAnsi="Calibri"/>
          <w:b/>
          <w:i w:val="0"/>
          <w:color w:val="2C5282"/>
          <w:sz w:val="22"/>
        </w:rPr>
        <w:t xml:space="preserve"> Input (Table C)</w:t>
      </w:r>
    </w:p>
    <w:p>
      <w:pPr>
        <w:spacing w:before="0" w:after="40"/>
        <w:jc w:val="both"/>
      </w:pPr>
      <w:r>
        <w:rPr>
          <w:rFonts w:ascii="Calibri" w:hAnsi="Calibri"/>
          <w:b w:val="0"/>
          <w:i w:val="0"/>
          <w:color w:val="111111"/>
          <w:sz w:val="20"/>
        </w:rPr>
        <w:t xml:space="preserve">Because paired FFT peak cursor readings were unavailable, Table C harmonic levels were calculated as </w:t>
      </w:r>
      <w:r>
        <w:rPr>
          <w:rFonts w:ascii="Calibri" w:hAnsi="Calibri"/>
          <w:b/>
          <w:i w:val="0"/>
          <w:color w:val="111111"/>
          <w:sz w:val="20"/>
        </w:rPr>
        <w:t>predicted</w:t>
      </w:r>
      <w:r>
        <w:rPr>
          <w:rFonts w:ascii="Calibri" w:hAnsi="Calibri"/>
          <w:b w:val="0"/>
          <w:i w:val="0"/>
          <w:color w:val="111111"/>
          <w:sz w:val="20"/>
        </w:rPr>
        <w:t xml:space="preserve"> values from the observed 20.1 V</w:t>
      </w:r>
      <w:r>
        <w:rPr>
          <w:rFonts w:ascii="Calibri" w:hAnsi="Calibri"/>
          <w:b w:val="0"/>
          <w:i w:val="0"/>
          <w:color w:val="111111"/>
          <w:sz w:val="20"/>
          <w:vertAlign w:val="subscript"/>
        </w:rPr>
        <w:t>pp</w:t>
      </w:r>
      <w:r>
        <w:rPr>
          <w:rFonts w:ascii="Calibri" w:hAnsi="Calibri"/>
          <w:b w:val="0"/>
          <w:i w:val="0"/>
          <w:color w:val="111111"/>
          <w:sz w:val="20"/>
        </w:rPr>
        <w:t xml:space="preserve"> input (</w:t>
      </w:r>
      <w:r>
        <w:rPr>
          <w:rFonts w:ascii="Calibri" w:hAnsi="Calibri"/>
          <w:b w:val="0"/>
          <w:i/>
          <w:color w:val="111111"/>
          <w:sz w:val="20"/>
        </w:rPr>
        <w:t>A</w:t>
      </w:r>
      <w:r>
        <w:rPr>
          <w:rFonts w:ascii="Calibri" w:hAnsi="Calibri"/>
          <w:b w:val="0"/>
          <w:i w:val="0"/>
          <w:color w:val="111111"/>
          <w:sz w:val="20"/>
          <w:vertAlign w:val="subscript"/>
        </w:rPr>
        <w:t>obs</w:t>
      </w:r>
      <w:r>
        <w:rPr>
          <w:rFonts w:ascii="Calibri" w:hAnsi="Calibri"/>
          <w:b w:val="0"/>
          <w:i w:val="0"/>
          <w:color w:val="111111"/>
          <w:sz w:val="20"/>
        </w:rPr>
        <w:t xml:space="preserve"> = 20.1/2 = 10.05 V, </w:t>
      </w:r>
      <w:r>
        <w:rPr>
          <w:rFonts w:ascii="Calibri" w:hAnsi="Calibri"/>
          <w:b w:val="0"/>
          <w:i/>
          <w:color w:val="111111"/>
          <w:sz w:val="20"/>
        </w:rPr>
        <w:t>b</w:t>
      </w:r>
      <w:r>
        <w:rPr>
          <w:rFonts w:ascii="Calibri" w:hAnsi="Calibri"/>
          <w:b w:val="0"/>
          <w:i w:val="0"/>
          <w:color w:val="111111"/>
          <w:sz w:val="20"/>
          <w:vertAlign w:val="subscript"/>
        </w:rPr>
        <w:t>n,pred</w:t>
      </w:r>
      <w:r>
        <w:rPr>
          <w:rFonts w:ascii="Calibri" w:hAnsi="Calibri"/>
          <w:b w:val="0"/>
          <w:i w:val="0"/>
          <w:color w:val="111111"/>
          <w:sz w:val="20"/>
        </w:rPr>
        <w:t xml:space="preserve"> = 4(10.05)/(</w:t>
      </w:r>
      <w:r>
        <w:rPr>
          <w:rFonts w:ascii="Calibri" w:hAnsi="Calibri"/>
          <w:b w:val="0"/>
          <w:i/>
          <w:color w:val="111111"/>
          <w:sz w:val="20"/>
        </w:rPr>
        <w:t>n</w:t>
      </w:r>
      <w:r>
        <w:rPr>
          <w:rFonts w:ascii="Calibri" w:hAnsi="Calibri"/>
          <w:b w:val="0"/>
          <w:i w:val="0"/>
          <w:color w:val="111111"/>
          <w:sz w:val="20"/>
        </w:rPr>
        <w:t>π) = 40.2/(</w:t>
      </w:r>
      <w:r>
        <w:rPr>
          <w:rFonts w:ascii="Calibri" w:hAnsi="Calibri"/>
          <w:b w:val="0"/>
          <w:i/>
          <w:color w:val="111111"/>
          <w:sz w:val="20"/>
        </w:rPr>
        <w:t>n</w:t>
      </w:r>
      <w:r>
        <w:rPr>
          <w:rFonts w:ascii="Calibri" w:hAnsi="Calibri"/>
          <w:b w:val="0"/>
          <w:i w:val="0"/>
          <w:color w:val="111111"/>
          <w:sz w:val="20"/>
        </w:rPr>
        <w:t>π) V) and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using peak-convention dBV:</w:t>
      </w:r>
    </w:p>
    <w:p>
      <w:pPr>
        <w:keepNext/>
        <w:spacing w:before="40" w:after="20"/>
        <w:ind w:left="120"/>
        <w:jc w:val="left"/>
      </w:pPr>
      <w:r>
        <w:rPr>
          <w:rFonts w:ascii="Calibri" w:hAnsi="Calibri"/>
          <w:b/>
          <w:i w:val="0"/>
          <w:color w:val="111111"/>
          <w:sz w:val="19"/>
        </w:rPr>
        <w:t xml:space="preserve">At </w:t>
      </w:r>
      <w:r>
        <w:rPr>
          <w:rFonts w:ascii="Calibri" w:hAnsi="Calibri"/>
          <w:b/>
          <w:i/>
          <w:color w:val="111111"/>
          <w:sz w:val="19"/>
        </w:rPr>
        <w:t>f</w:t>
      </w:r>
      <w:r>
        <w:rPr>
          <w:rFonts w:ascii="Calibri" w:hAnsi="Calibri"/>
          <w:b/>
          <w:i w:val="0"/>
          <w:color w:val="111111"/>
          <w:sz w:val="19"/>
          <w:vertAlign w:val="subscript"/>
        </w:rPr>
        <w:t>1</w:t>
      </w:r>
      <w:r>
        <w:rPr>
          <w:rFonts w:ascii="Calibri" w:hAnsi="Calibri"/>
          <w:b/>
          <w:i w:val="0"/>
          <w:color w:val="111111"/>
          <w:sz w:val="19"/>
        </w:rPr>
        <w:t xml:space="preserve"> = 8 kHz (</w:t>
      </w:r>
      <w:r>
        <w:rPr>
          <w:rFonts w:ascii="Calibri" w:hAnsi="Calibri"/>
          <w:b/>
          <w:i/>
          <w:color w:val="111111"/>
          <w:sz w:val="19"/>
        </w:rPr>
        <w:t>n</w:t>
      </w:r>
      <w:r>
        <w:rPr>
          <w:rFonts w:ascii="Calibri" w:hAnsi="Calibri"/>
          <w:b/>
          <w:i w:val="0"/>
          <w:color w:val="111111"/>
          <w:sz w:val="19"/>
        </w:rPr>
        <w:t xml:space="preserve"> = 1):</w:t>
      </w:r>
    </w:p>
    <w:p>
      <w:pPr>
        <w:spacing w:before="30" w:after="50"/>
        <w:ind w:left="320"/>
        <w:jc w:val="left"/>
      </w:pPr>
      <m:oMathPara>
        <m:oMathParaPr>
          <m:jc m:val="left"/>
        </m:oMathParaPr>
        <m:oMath>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1,pred</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40.2</m:t>
              </m:r>
            </m:num>
            <m:den>
              <m:r>
                <w:rPr>
                  <w:rFonts w:ascii="Cambria Math" w:hAnsi="Cambria Math" w:cs="Cambria Math"/>
                  <w:sz w:val="20"/>
                  <w:color w:val="111111"/>
                </w:rPr>
                <m:t xml:space="preserve">π</m:t>
              </m:r>
            </m:den>
          </m:f>
          <m:r>
            <m:rPr>
              <m:nor/>
            </m:rPr>
            <w:rPr>
              <w:rFonts w:ascii="Cambria Math" w:hAnsi="Cambria Math" w:cs="Cambria Math"/>
              <w:sz w:val="20"/>
              <w:color w:val="111111"/>
            </w:rPr>
            <m:t xml:space="preserve"> = 12.80 V → </m:t>
          </m:r>
          <m:r>
            <m:rPr>
              <m:nor/>
            </m:rPr>
            <w:rPr>
              <w:rFonts w:ascii="Cambria Math" w:hAnsi="Cambria Math" w:cs="Cambria Math"/>
              <w:b/>
              <w:sz w:val="20"/>
              <w:color w:val="111111"/>
            </w:rPr>
            <m:t xml:space="preserve">22.14 dBV;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o,1,pred</m:t>
                  </m:r>
                </m:sub>
              </m:sSub>
            </m:e>
          </m:d>
          <m:r>
            <m:rPr>
              <m:nor/>
            </m:rPr>
            <w:rPr>
              <w:rFonts w:ascii="Cambria Math" w:hAnsi="Cambria Math" w:cs="Cambria Math"/>
              <w:sz w:val="20"/>
              <w:color w:val="111111"/>
            </w:rPr>
            <m:t xml:space="preserve"> = 12.80(0.7985) = 10.22 V → </m:t>
          </m:r>
          <m:r>
            <m:rPr>
              <m:nor/>
            </m:rPr>
            <w:rPr>
              <w:rFonts w:ascii="Cambria Math" w:hAnsi="Cambria Math" w:cs="Cambria Math"/>
              <w:b/>
              <w:sz w:val="20"/>
              <w:color w:val="111111"/>
            </w:rPr>
            <m:t xml:space="preserve">20.19 dBV;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m:rPr>
                  <m:nor/>
                </m:rPr>
                <w:rPr>
                  <w:rFonts w:ascii="Cambria Math" w:hAnsi="Cambria Math" w:cs="Cambria Math"/>
                  <w:sz w:val="20"/>
                  <w:color w:val="111111"/>
                </w:rPr>
                <m:t xml:space="preserve">1</m:t>
              </m:r>
            </m:sub>
          </m:sSub>
          <m:r>
            <m:rPr>
              <m:nor/>
            </m:rPr>
            <w:rPr>
              <w:rFonts w:ascii="Cambria Math" w:hAnsi="Cambria Math" w:cs="Cambria Math"/>
              <w:sz w:val="20"/>
              <w:color w:val="111111"/>
            </w:rPr>
            <m:t xml:space="preserve"> = 20.19 − 22.14 = </m:t>
          </m:r>
          <m:r>
            <m:rPr>
              <m:nor/>
            </m:rPr>
            <w:rPr>
              <w:rFonts w:ascii="Cambria Math" w:hAnsi="Cambria Math" w:cs="Cambria Math"/>
              <w:b/>
              <w:sz w:val="20"/>
              <w:color w:val="111111"/>
            </w:rPr>
            <m:t xml:space="preserve">−1.95 dB</m:t>
          </m:r>
        </m:oMath>
      </m:oMathPara>
    </w:p>
    <w:p>
      <w:pPr>
        <w:keepNext/>
        <w:spacing w:before="40" w:after="20"/>
        <w:ind w:left="120"/>
        <w:jc w:val="left"/>
      </w:pPr>
      <w:r>
        <w:rPr>
          <w:rFonts w:ascii="Calibri" w:hAnsi="Calibri"/>
          <w:b/>
          <w:i w:val="0"/>
          <w:color w:val="111111"/>
          <w:sz w:val="19"/>
        </w:rPr>
        <w:t xml:space="preserve">At </w:t>
      </w:r>
      <w:r>
        <w:rPr>
          <w:rFonts w:ascii="Calibri" w:hAnsi="Calibri"/>
          <w:b/>
          <w:i/>
          <w:color w:val="111111"/>
          <w:sz w:val="19"/>
        </w:rPr>
        <w:t>f</w:t>
      </w:r>
      <w:r>
        <w:rPr>
          <w:rFonts w:ascii="Calibri" w:hAnsi="Calibri"/>
          <w:b/>
          <w:i w:val="0"/>
          <w:color w:val="111111"/>
          <w:sz w:val="19"/>
          <w:vertAlign w:val="subscript"/>
        </w:rPr>
        <w:t>3</w:t>
      </w:r>
      <w:r>
        <w:rPr>
          <w:rFonts w:ascii="Calibri" w:hAnsi="Calibri"/>
          <w:b/>
          <w:i w:val="0"/>
          <w:color w:val="111111"/>
          <w:sz w:val="19"/>
        </w:rPr>
        <w:t xml:space="preserve"> = 24 kHz (</w:t>
      </w:r>
      <w:r>
        <w:rPr>
          <w:rFonts w:ascii="Calibri" w:hAnsi="Calibri"/>
          <w:b/>
          <w:i/>
          <w:color w:val="111111"/>
          <w:sz w:val="19"/>
        </w:rPr>
        <w:t>n</w:t>
      </w:r>
      <w:r>
        <w:rPr>
          <w:rFonts w:ascii="Calibri" w:hAnsi="Calibri"/>
          <w:b/>
          <w:i w:val="0"/>
          <w:color w:val="111111"/>
          <w:sz w:val="19"/>
        </w:rPr>
        <w:t xml:space="preserve"> = 3):</w:t>
      </w:r>
    </w:p>
    <w:p>
      <w:pPr>
        <w:spacing w:before="30" w:after="50"/>
        <w:ind w:left="320"/>
        <w:jc w:val="left"/>
      </w:pPr>
      <m:oMathPara>
        <m:oMathParaPr>
          <m:jc m:val="left"/>
        </m:oMathParaPr>
        <m:oMath>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3,pred</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40.2</m:t>
              </m:r>
            </m:num>
            <m:den>
              <m:r>
                <w:rPr>
                  <w:rFonts w:ascii="Cambria Math" w:hAnsi="Cambria Math" w:cs="Cambria Math"/>
                  <w:sz w:val="20"/>
                  <w:color w:val="111111"/>
                </w:rPr>
                <m:t xml:space="preserve">3π</m:t>
              </m:r>
            </m:den>
          </m:f>
          <m:r>
            <m:rPr>
              <m:nor/>
            </m:rPr>
            <w:rPr>
              <w:rFonts w:ascii="Cambria Math" w:hAnsi="Cambria Math" w:cs="Cambria Math"/>
              <w:sz w:val="20"/>
              <w:color w:val="111111"/>
            </w:rPr>
            <m:t xml:space="preserve"> = 4.27 V → </m:t>
          </m:r>
          <m:r>
            <m:rPr>
              <m:nor/>
            </m:rPr>
            <w:rPr>
              <w:rFonts w:ascii="Cambria Math" w:hAnsi="Cambria Math" w:cs="Cambria Math"/>
              <w:b/>
              <w:sz w:val="20"/>
              <w:color w:val="111111"/>
            </w:rPr>
            <m:t xml:space="preserve">12.60 dBV;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o,3,pred</m:t>
                  </m:r>
                </m:sub>
              </m:sSub>
            </m:e>
          </m:d>
          <m:r>
            <m:rPr>
              <m:nor/>
            </m:rPr>
            <w:rPr>
              <w:rFonts w:ascii="Cambria Math" w:hAnsi="Cambria Math" w:cs="Cambria Math"/>
              <w:sz w:val="20"/>
              <w:color w:val="111111"/>
            </w:rPr>
            <m:t xml:space="preserve"> = 4.27(0.4041) = 1.72 V → </m:t>
          </m:r>
          <m:r>
            <m:rPr>
              <m:nor/>
            </m:rPr>
            <w:rPr>
              <w:rFonts w:ascii="Cambria Math" w:hAnsi="Cambria Math" w:cs="Cambria Math"/>
              <w:b/>
              <w:sz w:val="20"/>
              <w:color w:val="111111"/>
            </w:rPr>
            <m:t xml:space="preserve">4.72 dBV;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m:rPr>
                  <m:nor/>
                </m:rPr>
                <w:rPr>
                  <w:rFonts w:ascii="Cambria Math" w:hAnsi="Cambria Math" w:cs="Cambria Math"/>
                  <w:sz w:val="20"/>
                  <w:color w:val="111111"/>
                </w:rPr>
                <m:t xml:space="preserve">3</m:t>
              </m:r>
            </m:sub>
          </m:sSub>
          <m:r>
            <m:rPr>
              <m:nor/>
            </m:rPr>
            <w:rPr>
              <w:rFonts w:ascii="Cambria Math" w:hAnsi="Cambria Math" w:cs="Cambria Math"/>
              <w:sz w:val="20"/>
              <w:color w:val="111111"/>
            </w:rPr>
            <m:t xml:space="preserve"> = 4.72 − 12.60 = </m:t>
          </m:r>
          <m:r>
            <m:rPr>
              <m:nor/>
            </m:rPr>
            <w:rPr>
              <w:rFonts w:ascii="Cambria Math" w:hAnsi="Cambria Math" w:cs="Cambria Math"/>
              <w:b/>
              <w:sz w:val="20"/>
              <w:color w:val="111111"/>
            </w:rPr>
            <m:t xml:space="preserve">−7.87 dB</m:t>
          </m:r>
        </m:oMath>
      </m:oMathPara>
    </w:p>
    <w:p>
      <w:pPr>
        <w:keepNext/>
        <w:spacing w:before="40" w:after="20"/>
        <w:ind w:left="120"/>
        <w:jc w:val="left"/>
      </w:pPr>
      <w:r>
        <w:rPr>
          <w:rFonts w:ascii="Calibri" w:hAnsi="Calibri"/>
          <w:b/>
          <w:i w:val="0"/>
          <w:color w:val="111111"/>
          <w:sz w:val="19"/>
        </w:rPr>
        <w:t xml:space="preserve">At </w:t>
      </w:r>
      <w:r>
        <w:rPr>
          <w:rFonts w:ascii="Calibri" w:hAnsi="Calibri"/>
          <w:b/>
          <w:i/>
          <w:color w:val="111111"/>
          <w:sz w:val="19"/>
        </w:rPr>
        <w:t>f</w:t>
      </w:r>
      <w:r>
        <w:rPr>
          <w:rFonts w:ascii="Calibri" w:hAnsi="Calibri"/>
          <w:b/>
          <w:i w:val="0"/>
          <w:color w:val="111111"/>
          <w:sz w:val="19"/>
          <w:vertAlign w:val="subscript"/>
        </w:rPr>
        <w:t>5</w:t>
      </w:r>
      <w:r>
        <w:rPr>
          <w:rFonts w:ascii="Calibri" w:hAnsi="Calibri"/>
          <w:b/>
          <w:i w:val="0"/>
          <w:color w:val="111111"/>
          <w:sz w:val="19"/>
        </w:rPr>
        <w:t xml:space="preserve"> = 40 kHz (</w:t>
      </w:r>
      <w:r>
        <w:rPr>
          <w:rFonts w:ascii="Calibri" w:hAnsi="Calibri"/>
          <w:b/>
          <w:i/>
          <w:color w:val="111111"/>
          <w:sz w:val="19"/>
        </w:rPr>
        <w:t>n</w:t>
      </w:r>
      <w:r>
        <w:rPr>
          <w:rFonts w:ascii="Calibri" w:hAnsi="Calibri"/>
          <w:b/>
          <w:i w:val="0"/>
          <w:color w:val="111111"/>
          <w:sz w:val="19"/>
        </w:rPr>
        <w:t xml:space="preserve"> = 5):</w:t>
      </w:r>
    </w:p>
    <w:p>
      <w:pPr>
        <w:spacing w:before="30" w:after="50"/>
        <w:ind w:left="320"/>
        <w:jc w:val="left"/>
      </w:pPr>
      <m:oMathPara>
        <m:oMathParaPr>
          <m:jc m:val="left"/>
        </m:oMathParaPr>
        <m:oMath>
          <m:sSub>
            <m:sSubPr>
              <m:ctrlPr>
                <w:rPr>
                  <w:rFonts w:ascii="Cambria Math" w:hAnsi="Cambria Math" w:cs="Cambria Math"/>
                  <w:sz w:val="20"/>
                  <w:color w:val="111111"/>
                </w:rPr>
              </m:ctrlPr>
            </m:sSubPr>
            <m:e>
              <m:r>
                <w:rPr>
                  <w:rFonts w:ascii="Cambria Math" w:hAnsi="Cambria Math" w:cs="Cambria Math"/>
                  <w:sz w:val="20"/>
                  <w:color w:val="111111"/>
                </w:rPr>
                <m:t xml:space="preserve">b</m:t>
              </m:r>
            </m:e>
            <m:sub>
              <m:r>
                <m:rPr>
                  <m:nor/>
                </m:rPr>
                <w:rPr>
                  <w:rFonts w:ascii="Cambria Math" w:hAnsi="Cambria Math" w:cs="Cambria Math"/>
                  <w:sz w:val="20"/>
                  <w:color w:val="111111"/>
                </w:rPr>
                <m:t xml:space="preserve">5,pred</m:t>
              </m:r>
            </m:sub>
          </m:sSub>
          <m:r>
            <w:rPr>
              <w:rFonts w:ascii="Cambria Math" w:hAnsi="Cambria Math" w:cs="Cambria Math"/>
              <w:sz w:val="20"/>
              <w:color w:val="111111"/>
            </w:rPr>
            <m:t xml:space="preserve"> = </m:t>
          </m:r>
          <m:f>
            <m:fPr>
              <m:ctrlPr>
                <w:rPr>
                  <w:rFonts w:ascii="Cambria Math" w:hAnsi="Cambria Math" w:cs="Cambria Math"/>
                  <w:sz w:val="20"/>
                  <w:color w:val="111111"/>
                </w:rPr>
              </m:ctrlPr>
            </m:fPr>
            <m:num>
              <m:r>
                <m:rPr>
                  <m:nor/>
                </m:rPr>
                <w:rPr>
                  <w:rFonts w:ascii="Cambria Math" w:hAnsi="Cambria Math" w:cs="Cambria Math"/>
                  <w:sz w:val="20"/>
                  <w:color w:val="111111"/>
                </w:rPr>
                <m:t xml:space="preserve">40.2</m:t>
              </m:r>
            </m:num>
            <m:den>
              <m:r>
                <w:rPr>
                  <w:rFonts w:ascii="Cambria Math" w:hAnsi="Cambria Math" w:cs="Cambria Math"/>
                  <w:sz w:val="20"/>
                  <w:color w:val="111111"/>
                </w:rPr>
                <m:t xml:space="preserve">5π</m:t>
              </m:r>
            </m:den>
          </m:f>
          <m:r>
            <m:rPr>
              <m:nor/>
            </m:rPr>
            <w:rPr>
              <w:rFonts w:ascii="Cambria Math" w:hAnsi="Cambria Math" w:cs="Cambria Math"/>
              <w:sz w:val="20"/>
              <w:color w:val="111111"/>
            </w:rPr>
            <m:t xml:space="preserve"> = 2.56 V → </m:t>
          </m:r>
          <m:r>
            <m:rPr>
              <m:nor/>
            </m:rPr>
            <w:rPr>
              <w:rFonts w:ascii="Cambria Math" w:hAnsi="Cambria Math" w:cs="Cambria Math"/>
              <w:b/>
              <w:sz w:val="20"/>
              <w:color w:val="111111"/>
            </w:rPr>
            <m:t xml:space="preserve">8.17 dBV;   </m:t>
          </m:r>
          <m:d>
            <m:dPr>
              <m:begChr m:val="|"/>
              <m:endChr m:val="|"/>
              <m:ctrlPr>
                <w:rPr>
                  <w:rFonts w:ascii="Cambria Math" w:hAnsi="Cambria Math" w:cs="Cambria Math"/>
                  <w:sz w:val="20"/>
                  <w:color w:val="111111"/>
                </w:rPr>
              </m:ctrlPr>
            </m:dPr>
            <m:e>
              <m:sSub>
                <m:sSubPr>
                  <m:ctrlPr>
                    <w:rPr>
                      <w:rFonts w:ascii="Cambria Math" w:hAnsi="Cambria Math" w:cs="Cambria Math"/>
                      <w:sz w:val="20"/>
                      <w:color w:val="111111"/>
                    </w:rPr>
                  </m:ctrlPr>
                </m:sSubPr>
                <m:e>
                  <m:r>
                    <w:rPr>
                      <w:rFonts w:ascii="Cambria Math" w:hAnsi="Cambria Math" w:cs="Cambria Math"/>
                      <w:sz w:val="20"/>
                      <w:color w:val="111111"/>
                    </w:rPr>
                    <m:t xml:space="preserve">V</m:t>
                  </m:r>
                </m:e>
                <m:sub>
                  <m:r>
                    <m:rPr>
                      <m:nor/>
                    </m:rPr>
                    <w:rPr>
                      <w:rFonts w:ascii="Cambria Math" w:hAnsi="Cambria Math" w:cs="Cambria Math"/>
                      <w:sz w:val="20"/>
                      <w:color w:val="111111"/>
                    </w:rPr>
                    <m:t xml:space="preserve">o,5,pred</m:t>
                  </m:r>
                </m:sub>
              </m:sSub>
            </m:e>
          </m:d>
          <m:r>
            <m:rPr>
              <m:nor/>
            </m:rPr>
            <w:rPr>
              <w:rFonts w:ascii="Cambria Math" w:hAnsi="Cambria Math" w:cs="Cambria Math"/>
              <w:sz w:val="20"/>
              <w:color w:val="111111"/>
            </w:rPr>
            <m:t xml:space="preserve"> = 2.56(0.2564) = 0.66 V → </m:t>
          </m:r>
          <m:r>
            <m:rPr>
              <m:nor/>
            </m:rPr>
            <w:rPr>
              <w:rFonts w:ascii="Cambria Math" w:hAnsi="Cambria Math" w:cs="Cambria Math"/>
              <w:b/>
              <w:sz w:val="20"/>
              <w:color w:val="111111"/>
            </w:rPr>
            <m:t xml:space="preserve">−3.65 dBV;   </m:t>
          </m:r>
          <m:sSub>
            <m:sSubPr>
              <m:ctrlPr>
                <w:rPr>
                  <w:rFonts w:ascii="Cambria Math" w:hAnsi="Cambria Math" w:cs="Cambria Math"/>
                  <w:sz w:val="20"/>
                  <w:color w:val="111111"/>
                </w:rPr>
              </m:ctrlPr>
            </m:sSubPr>
            <m:e>
              <m:r>
                <w:rPr>
                  <w:rFonts w:ascii="Cambria Math" w:hAnsi="Cambria Math" w:cs="Cambria Math"/>
                  <w:sz w:val="20"/>
                  <w:color w:val="111111"/>
                </w:rPr>
                <m:t xml:space="preserve">G</m:t>
              </m:r>
            </m:e>
            <m:sub>
              <m:r>
                <m:rPr>
                  <m:nor/>
                </m:rPr>
                <w:rPr>
                  <w:rFonts w:ascii="Cambria Math" w:hAnsi="Cambria Math" w:cs="Cambria Math"/>
                  <w:sz w:val="20"/>
                  <w:color w:val="111111"/>
                </w:rPr>
                <m:t xml:space="preserve">5</m:t>
              </m:r>
            </m:sub>
          </m:sSub>
          <m:r>
            <m:rPr>
              <m:nor/>
            </m:rPr>
            <w:rPr>
              <w:rFonts w:ascii="Cambria Math" w:hAnsi="Cambria Math" w:cs="Cambria Math"/>
              <w:sz w:val="20"/>
              <w:color w:val="111111"/>
            </w:rPr>
            <m:t xml:space="preserve"> = −3.65 − 8.17 = </m:t>
          </m:r>
          <m:r>
            <m:rPr>
              <m:nor/>
            </m:rPr>
            <w:rPr>
              <w:rFonts w:ascii="Cambria Math" w:hAnsi="Cambria Math" w:cs="Cambria Math"/>
              <w:b/>
              <w:sz w:val="20"/>
              <w:color w:val="111111"/>
            </w:rPr>
            <m:t xml:space="preserve">−11.82 dB</m:t>
          </m:r>
        </m:oMath>
      </m:oMathPara>
    </w:p>
    <w:p>
      <w:pPr>
        <w:keepNext/>
        <w:spacing w:before="80" w:after="40"/>
        <w:jc w:val="left"/>
      </w:pPr>
      <w:r>
        <w:rPr>
          <w:rFonts w:ascii="Calibri" w:hAnsi="Calibri"/>
          <w:b/>
          <w:i w:val="0"/>
          <w:color w:val="111111"/>
          <w:sz w:val="18"/>
        </w:rPr>
        <w:t xml:space="preserve">Table 4 (Table C). </w:t>
      </w:r>
      <w:r>
        <w:rPr>
          <w:rFonts w:ascii="Calibri" w:hAnsi="Calibri"/>
          <w:b w:val="0"/>
          <w:i w:val="0"/>
          <w:color w:val="111111"/>
          <w:sz w:val="18"/>
        </w:rPr>
        <w:t>Predicted square-wave harmonic response for the observed 20.1 V</w:t>
      </w:r>
      <w:r>
        <w:rPr>
          <w:rFonts w:ascii="Calibri" w:hAnsi="Calibri"/>
          <w:b w:val="0"/>
          <w:i w:val="0"/>
          <w:color w:val="111111"/>
          <w:sz w:val="18"/>
          <w:vertAlign w:val="subscript"/>
        </w:rPr>
        <w:t>pp</w:t>
      </w:r>
      <w:r>
        <w:rPr>
          <w:rFonts w:ascii="Calibri" w:hAnsi="Calibri"/>
          <w:b w:val="0"/>
          <w:i w:val="0"/>
          <w:color w:val="111111"/>
          <w:sz w:val="18"/>
        </w:rPr>
        <w:t xml:space="preserve"> input (peak-amplitude dBV — predicted, not measured).</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606"/>
        <w:gridCol w:w="1606"/>
        <w:gridCol w:w="1606"/>
        <w:gridCol w:w="1606"/>
        <w:gridCol w:w="1606"/>
        <w:gridCol w:w="1606"/>
      </w:tblGrid>
      <w:tr>
        <w:trPr>
          <w:tblHeader/>
          <w:cantSplit/>
        </w:trPr>
        <w:tc>
          <w:tcPr>
            <w:tcW w:type="dxa" w:w="1606"/>
            <w:tcW w:type="dxa" w:w="192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Spectrum Characteristic</w:t>
            </w:r>
          </w:p>
        </w:tc>
        <w:tc>
          <w:tcPr>
            <w:tcW w:type="dxa" w:w="1606"/>
            <w:tcW w:type="dxa" w:w="910"/>
            <w:shd w:fill="EAF0F6"/>
            <w:tcMar>
              <w:top w:w="50" w:type="dxa"/>
              <w:bottom w:w="50" w:type="dxa"/>
              <w:left w:w="50" w:type="dxa"/>
              <w:right w:w="50" w:type="dxa"/>
            </w:tcMar>
            <w:vAlign w:val="center"/>
          </w:tcPr>
          <w:p>
            <w:pPr>
              <w:spacing w:before="0" w:after="0"/>
              <w:jc w:val="center"/>
            </w:pPr>
            <w:r>
              <w:rPr>
                <w:rFonts w:ascii="Calibri" w:hAnsi="Calibri"/>
                <w:b/>
                <w:i/>
                <w:color w:val="1B365D"/>
                <w:sz w:val="17"/>
              </w:rPr>
              <w:t>f</w:t>
            </w:r>
          </w:p>
        </w:tc>
        <w:tc>
          <w:tcPr>
            <w:tcW w:type="dxa" w:w="1606"/>
            <w:tcW w:type="dxa" w:w="193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Predicted Output (20.1 Vpp)</w:t>
            </w:r>
          </w:p>
        </w:tc>
        <w:tc>
          <w:tcPr>
            <w:tcW w:type="dxa" w:w="1606"/>
            <w:tcW w:type="dxa" w:w="193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Predicted Input (20.1 Vpp)</w:t>
            </w:r>
          </w:p>
        </w:tc>
        <w:tc>
          <w:tcPr>
            <w:tcW w:type="dxa" w:w="1606"/>
            <w:tcW w:type="dxa" w:w="136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Predicted Gain</w:t>
            </w:r>
          </w:p>
        </w:tc>
        <w:tc>
          <w:tcPr>
            <w:tcW w:type="dxa" w:w="1606"/>
            <w:tcW w:type="dxa" w:w="1588"/>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Theoretical Response</w:t>
            </w:r>
          </w:p>
        </w:tc>
      </w:tr>
      <w:tr>
        <w:trPr>
          <w:cantSplit/>
        </w:trPr>
        <w:tc>
          <w:tcPr>
            <w:tcW w:type="dxa" w:w="1606"/>
            <w:tcW w:type="dxa" w:w="1920"/>
            <w:tcMar>
              <w:top w:w="44" w:type="dxa"/>
              <w:bottom w:w="44" w:type="dxa"/>
              <w:left w:w="50" w:type="dxa"/>
              <w:right w:w="50" w:type="dxa"/>
            </w:tcMar>
            <w:vAlign w:val="center"/>
          </w:tcPr>
          <w:p>
            <w:pPr>
              <w:spacing w:before="0" w:after="0"/>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606"/>
            <w:tcW w:type="dxa" w:w="910"/>
            <w:tcMar>
              <w:top w:w="44" w:type="dxa"/>
              <w:bottom w:w="44" w:type="dxa"/>
              <w:left w:w="50" w:type="dxa"/>
              <w:right w:w="50" w:type="dxa"/>
            </w:tcMar>
            <w:vAlign w:val="center"/>
          </w:tcPr>
          <w:p>
            <w:pPr>
              <w:spacing w:before="0" w:after="0"/>
              <w:jc w:val="center"/>
            </w:pPr>
            <w:r>
              <w:rPr>
                <w:rFonts w:ascii="Calibri" w:hAnsi="Calibri"/>
                <w:b w:val="0"/>
                <w:i w:val="0"/>
                <w:color w:val="111111"/>
                <w:sz w:val="17"/>
              </w:rPr>
              <w:t>8 kHz</w:t>
            </w:r>
          </w:p>
        </w:tc>
        <w:tc>
          <w:tcPr>
            <w:tcW w:type="dxa" w:w="1606"/>
            <w:tcW w:type="dxa" w:w="1930"/>
            <w:tcMar>
              <w:top w:w="44" w:type="dxa"/>
              <w:bottom w:w="44" w:type="dxa"/>
              <w:left w:w="50" w:type="dxa"/>
              <w:right w:w="50" w:type="dxa"/>
            </w:tcMar>
            <w:vAlign w:val="center"/>
          </w:tcPr>
          <w:p>
            <w:pPr>
              <w:spacing w:before="0" w:after="0"/>
              <w:jc w:val="center"/>
            </w:pPr>
            <w:r>
              <w:rPr>
                <w:rFonts w:ascii="Calibri" w:hAnsi="Calibri"/>
                <w:b w:val="0"/>
                <w:i w:val="0"/>
                <w:color w:val="111111"/>
                <w:sz w:val="17"/>
              </w:rPr>
              <w:t>20.19 dBV (10.22 V)</w:t>
            </w:r>
          </w:p>
        </w:tc>
        <w:tc>
          <w:tcPr>
            <w:tcW w:type="dxa" w:w="1606"/>
            <w:tcW w:type="dxa" w:w="1930"/>
            <w:tcMar>
              <w:top w:w="44" w:type="dxa"/>
              <w:bottom w:w="44" w:type="dxa"/>
              <w:left w:w="50" w:type="dxa"/>
              <w:right w:w="50" w:type="dxa"/>
            </w:tcMar>
            <w:vAlign w:val="center"/>
          </w:tcPr>
          <w:p>
            <w:pPr>
              <w:spacing w:before="0" w:after="0"/>
              <w:jc w:val="center"/>
            </w:pPr>
            <w:r>
              <w:rPr>
                <w:rFonts w:ascii="Calibri" w:hAnsi="Calibri"/>
                <w:b w:val="0"/>
                <w:i w:val="0"/>
                <w:color w:val="111111"/>
                <w:sz w:val="17"/>
              </w:rPr>
              <w:t>22.14 dBV (12.80 V)</w:t>
            </w:r>
          </w:p>
        </w:tc>
        <w:tc>
          <w:tcPr>
            <w:tcW w:type="dxa" w:w="1606"/>
            <w:tcW w:type="dxa" w:w="1360"/>
            <w:tcMar>
              <w:top w:w="44" w:type="dxa"/>
              <w:bottom w:w="44" w:type="dxa"/>
              <w:left w:w="50" w:type="dxa"/>
              <w:right w:w="50" w:type="dxa"/>
            </w:tcMar>
            <w:vAlign w:val="center"/>
          </w:tcPr>
          <w:p>
            <w:pPr>
              <w:spacing w:before="0" w:after="0"/>
              <w:jc w:val="center"/>
            </w:pPr>
            <w:r>
              <w:rPr>
                <w:rFonts w:ascii="Calibri" w:hAnsi="Calibri"/>
                <w:b w:val="0"/>
                <w:i w:val="0"/>
                <w:color w:val="111111"/>
                <w:sz w:val="17"/>
              </w:rPr>
              <w:t>−1.95 dB</w:t>
            </w:r>
          </w:p>
        </w:tc>
        <w:tc>
          <w:tcPr>
            <w:tcW w:type="dxa" w:w="1606"/>
            <w:tcW w:type="dxa" w:w="1588"/>
            <w:tcMar>
              <w:top w:w="44" w:type="dxa"/>
              <w:bottom w:w="44" w:type="dxa"/>
              <w:left w:w="50" w:type="dxa"/>
              <w:right w:w="50" w:type="dxa"/>
            </w:tcMar>
            <w:vAlign w:val="center"/>
          </w:tcPr>
          <w:p>
            <w:pPr>
              <w:spacing w:before="0" w:after="0"/>
              <w:jc w:val="center"/>
            </w:pPr>
            <w:r>
              <w:rPr>
                <w:rFonts w:ascii="Calibri" w:hAnsi="Calibri"/>
                <w:b w:val="0"/>
                <w:i w:val="0"/>
                <w:color w:val="111111"/>
                <w:sz w:val="17"/>
              </w:rPr>
              <w:t>−1.95 dB (−1.96 dB*)</w:t>
            </w:r>
          </w:p>
        </w:tc>
      </w:tr>
      <w:tr>
        <w:trPr>
          <w:cantSplit/>
        </w:trPr>
        <w:tc>
          <w:tcPr>
            <w:tcW w:type="dxa" w:w="1606"/>
            <w:tcW w:type="dxa" w:w="192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606"/>
            <w:tcW w:type="dxa" w:w="91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24 kHz</w:t>
            </w:r>
          </w:p>
        </w:tc>
        <w:tc>
          <w:tcPr>
            <w:tcW w:type="dxa" w:w="1606"/>
            <w:tcW w:type="dxa" w:w="193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4.72 dBV (1.72 V)</w:t>
            </w:r>
          </w:p>
        </w:tc>
        <w:tc>
          <w:tcPr>
            <w:tcW w:type="dxa" w:w="1606"/>
            <w:tcW w:type="dxa" w:w="193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12.60 dBV (4.27 V)</w:t>
            </w:r>
          </w:p>
        </w:tc>
        <w:tc>
          <w:tcPr>
            <w:tcW w:type="dxa" w:w="1606"/>
            <w:tcW w:type="dxa" w:w="136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−7.87 dB</w:t>
            </w:r>
          </w:p>
        </w:tc>
        <w:tc>
          <w:tcPr>
            <w:tcW w:type="dxa" w:w="1606"/>
            <w:tcW w:type="dxa" w:w="1588"/>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−7.87 dB</w:t>
            </w:r>
          </w:p>
        </w:tc>
      </w:tr>
      <w:tr>
        <w:trPr>
          <w:cantSplit/>
        </w:trPr>
        <w:tc>
          <w:tcPr>
            <w:tcW w:type="dxa" w:w="1606"/>
            <w:tcW w:type="dxa" w:w="1920"/>
            <w:tcMar>
              <w:top w:w="44" w:type="dxa"/>
              <w:bottom w:w="44" w:type="dxa"/>
              <w:left w:w="50" w:type="dxa"/>
              <w:right w:w="50" w:type="dxa"/>
            </w:tcMar>
            <w:vAlign w:val="center"/>
          </w:tcPr>
          <w:p>
            <w:pPr>
              <w:spacing w:before="0" w:after="0"/>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606"/>
            <w:tcW w:type="dxa" w:w="910"/>
            <w:tcMar>
              <w:top w:w="44" w:type="dxa"/>
              <w:bottom w:w="44" w:type="dxa"/>
              <w:left w:w="50" w:type="dxa"/>
              <w:right w:w="50" w:type="dxa"/>
            </w:tcMar>
            <w:vAlign w:val="center"/>
          </w:tcPr>
          <w:p>
            <w:pPr>
              <w:spacing w:before="0" w:after="0"/>
              <w:jc w:val="center"/>
            </w:pPr>
            <w:r>
              <w:rPr>
                <w:rFonts w:ascii="Calibri" w:hAnsi="Calibri"/>
                <w:b w:val="0"/>
                <w:i w:val="0"/>
                <w:color w:val="111111"/>
                <w:sz w:val="17"/>
              </w:rPr>
              <w:t>40 kHz</w:t>
            </w:r>
          </w:p>
        </w:tc>
        <w:tc>
          <w:tcPr>
            <w:tcW w:type="dxa" w:w="1606"/>
            <w:tcW w:type="dxa" w:w="1930"/>
            <w:tcMar>
              <w:top w:w="44" w:type="dxa"/>
              <w:bottom w:w="44" w:type="dxa"/>
              <w:left w:w="50" w:type="dxa"/>
              <w:right w:w="50" w:type="dxa"/>
            </w:tcMar>
            <w:vAlign w:val="center"/>
          </w:tcPr>
          <w:p>
            <w:pPr>
              <w:spacing w:before="0" w:after="0"/>
              <w:jc w:val="center"/>
            </w:pPr>
            <w:r>
              <w:rPr>
                <w:rFonts w:ascii="Calibri" w:hAnsi="Calibri"/>
                <w:b w:val="0"/>
                <w:i w:val="0"/>
                <w:color w:val="111111"/>
                <w:sz w:val="17"/>
              </w:rPr>
              <w:t>−3.65 dBV (0.66 V)</w:t>
            </w:r>
          </w:p>
        </w:tc>
        <w:tc>
          <w:tcPr>
            <w:tcW w:type="dxa" w:w="1606"/>
            <w:tcW w:type="dxa" w:w="1930"/>
            <w:tcMar>
              <w:top w:w="44" w:type="dxa"/>
              <w:bottom w:w="44" w:type="dxa"/>
              <w:left w:w="50" w:type="dxa"/>
              <w:right w:w="50" w:type="dxa"/>
            </w:tcMar>
            <w:vAlign w:val="center"/>
          </w:tcPr>
          <w:p>
            <w:pPr>
              <w:spacing w:before="0" w:after="0"/>
              <w:jc w:val="center"/>
            </w:pPr>
            <w:r>
              <w:rPr>
                <w:rFonts w:ascii="Calibri" w:hAnsi="Calibri"/>
                <w:b w:val="0"/>
                <w:i w:val="0"/>
                <w:color w:val="111111"/>
                <w:sz w:val="17"/>
              </w:rPr>
              <w:t>8.17 dBV (2.56 V)</w:t>
            </w:r>
          </w:p>
        </w:tc>
        <w:tc>
          <w:tcPr>
            <w:tcW w:type="dxa" w:w="1606"/>
            <w:tcW w:type="dxa" w:w="1360"/>
            <w:tcMar>
              <w:top w:w="44" w:type="dxa"/>
              <w:bottom w:w="44" w:type="dxa"/>
              <w:left w:w="50" w:type="dxa"/>
              <w:right w:w="50" w:type="dxa"/>
            </w:tcMar>
            <w:vAlign w:val="center"/>
          </w:tcPr>
          <w:p>
            <w:pPr>
              <w:spacing w:before="0" w:after="0"/>
              <w:jc w:val="center"/>
            </w:pPr>
            <w:r>
              <w:rPr>
                <w:rFonts w:ascii="Calibri" w:hAnsi="Calibri"/>
                <w:b w:val="0"/>
                <w:i w:val="0"/>
                <w:color w:val="111111"/>
                <w:sz w:val="17"/>
              </w:rPr>
              <w:t>−11.82 dB</w:t>
            </w:r>
          </w:p>
        </w:tc>
        <w:tc>
          <w:tcPr>
            <w:tcW w:type="dxa" w:w="1606"/>
            <w:tcW w:type="dxa" w:w="1588"/>
            <w:tcMar>
              <w:top w:w="44" w:type="dxa"/>
              <w:bottom w:w="44" w:type="dxa"/>
              <w:left w:w="50" w:type="dxa"/>
              <w:right w:w="50" w:type="dxa"/>
            </w:tcMar>
            <w:vAlign w:val="center"/>
          </w:tcPr>
          <w:p>
            <w:pPr>
              <w:spacing w:before="0" w:after="0"/>
              <w:jc w:val="center"/>
            </w:pPr>
            <w:r>
              <w:rPr>
                <w:rFonts w:ascii="Calibri" w:hAnsi="Calibri"/>
                <w:b w:val="0"/>
                <w:i w:val="0"/>
                <w:color w:val="111111"/>
                <w:sz w:val="17"/>
              </w:rPr>
              <w:t>−11.82 dB</w:t>
            </w:r>
          </w:p>
        </w:tc>
      </w:tr>
    </w:tbl>
    <w:p>
      <w:pPr>
        <w:spacing w:before="30" w:after="100"/>
        <w:jc w:val="left"/>
      </w:pPr>
      <w:r>
        <w:rPr>
          <w:rFonts w:ascii="Calibri" w:hAnsi="Calibri"/>
          <w:b w:val="0"/>
          <w:i w:val="0"/>
          <w:color w:val="444444"/>
          <w:sz w:val="17"/>
        </w:rPr>
        <w:t>*Note: −1.96 dB in the group worksheet came from rounding intermediate 15 Vpp dBV values (17.64 − 19.60 dBV).</w:t>
      </w:r>
    </w:p>
    <w:p>
      <w:pPr>
        <w:keepNext/>
        <w:spacing w:before="60" w:after="40"/>
        <w:jc w:val="center"/>
      </w:pPr>
      <w:r>
        <w:drawing>
          <wp:inline xmlns:a="http://schemas.openxmlformats.org/drawingml/2006/main" xmlns:pic="http://schemas.openxmlformats.org/drawingml/2006/picture">
            <wp:extent cx="5303520" cy="2452878"/>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2452878"/>
                    </a:xfrm>
                    <a:prstGeom prst="rect"/>
                  </pic:spPr>
                </pic:pic>
              </a:graphicData>
            </a:graphic>
          </wp:inline>
        </w:drawing>
      </w:r>
    </w:p>
    <w:p>
      <w:pPr>
        <w:spacing w:before="20" w:after="120"/>
        <w:jc w:val="both"/>
      </w:pPr>
      <w:r>
        <w:rPr>
          <w:rFonts w:ascii="Calibri" w:hAnsi="Calibri"/>
          <w:b/>
          <w:i w:val="0"/>
          <w:color w:val="111111"/>
          <w:sz w:val="18"/>
        </w:rPr>
        <w:t xml:space="preserve">Figure 7. </w:t>
      </w:r>
      <w:r>
        <w:rPr>
          <w:rFonts w:ascii="Calibri" w:hAnsi="Calibri"/>
          <w:b w:val="0"/>
          <w:i w:val="0"/>
          <w:color w:val="111111"/>
          <w:sz w:val="18"/>
        </w:rPr>
        <w:t>(a) Predicted harmonic magnitudes (20.1 V</w:t>
      </w:r>
      <w:r>
        <w:rPr>
          <w:rFonts w:ascii="Calibri" w:hAnsi="Calibri"/>
          <w:b w:val="0"/>
          <w:i w:val="0"/>
          <w:color w:val="111111"/>
          <w:sz w:val="18"/>
          <w:vertAlign w:val="subscript"/>
        </w:rPr>
        <w:t>pp</w:t>
      </w:r>
      <w:r>
        <w:rPr>
          <w:rFonts w:ascii="Calibri" w:hAnsi="Calibri"/>
          <w:b w:val="0"/>
          <w:i w:val="0"/>
          <w:color w:val="111111"/>
          <w:sz w:val="18"/>
        </w:rPr>
        <w:t xml:space="preserve"> basis) vs. 15 V</w:t>
      </w:r>
      <w:r>
        <w:rPr>
          <w:rFonts w:ascii="Calibri" w:hAnsi="Calibri"/>
          <w:b w:val="0"/>
          <w:i w:val="0"/>
          <w:color w:val="111111"/>
          <w:sz w:val="18"/>
          <w:vertAlign w:val="subscript"/>
        </w:rPr>
        <w:t>pp</w:t>
      </w:r>
      <w:r>
        <w:rPr>
          <w:rFonts w:ascii="Calibri" w:hAnsi="Calibri"/>
          <w:b w:val="0"/>
          <w:i w:val="0"/>
          <w:color w:val="111111"/>
          <w:sz w:val="18"/>
        </w:rPr>
        <w:t xml:space="preserve"> theoretical outputs; (b) harmonic gains along the RC Bode curve.</w:t>
      </w:r>
    </w:p>
    <w:p>
      <w:pPr>
        <w:keepNext/>
        <w:spacing w:before="60" w:after="40"/>
        <w:jc w:val="left"/>
      </w:pPr>
      <w:r>
        <w:rPr>
          <w:rFonts w:ascii="Calibri" w:hAnsi="Calibri"/>
          <w:b/>
          <w:i w:val="0"/>
          <w:color w:val="111111"/>
          <w:sz w:val="18"/>
        </w:rPr>
        <w:t xml:space="preserve">Table 5. </w:t>
      </w:r>
      <w:r>
        <w:rPr>
          <w:rFonts w:ascii="Calibri" w:hAnsi="Calibri"/>
          <w:b w:val="0"/>
          <w:i w:val="0"/>
          <w:color w:val="111111"/>
          <w:sz w:val="18"/>
        </w:rPr>
        <w:t>Summary separating theoretical, predicted, and measured square-wave data.</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2409"/>
        <w:gridCol w:w="2409"/>
        <w:gridCol w:w="2409"/>
        <w:gridCol w:w="2409"/>
      </w:tblGrid>
      <w:tr>
        <w:trPr>
          <w:tblHeader/>
          <w:cantSplit/>
        </w:trPr>
        <w:tc>
          <w:tcPr>
            <w:tcW w:type="dxa" w:w="2409"/>
            <w:tcW w:type="dxa" w:w="159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Category</w:t>
            </w:r>
          </w:p>
        </w:tc>
        <w:tc>
          <w:tcPr>
            <w:tcW w:type="dxa" w:w="2409"/>
            <w:tcW w:type="dxa" w:w="159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Input Basis</w:t>
            </w:r>
          </w:p>
        </w:tc>
        <w:tc>
          <w:tcPr>
            <w:tcW w:type="dxa" w:w="2409"/>
            <w:tcW w:type="dxa" w:w="4310"/>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Values</w:t>
            </w:r>
          </w:p>
        </w:tc>
        <w:tc>
          <w:tcPr>
            <w:tcW w:type="dxa" w:w="2409"/>
            <w:tcW w:type="dxa" w:w="2148"/>
            <w:shd w:fill="EAF0F6"/>
            <w:tcMar>
              <w:top w:w="50" w:type="dxa"/>
              <w:bottom w:w="50" w:type="dxa"/>
              <w:left w:w="50" w:type="dxa"/>
              <w:right w:w="50" w:type="dxa"/>
            </w:tcMar>
            <w:vAlign w:val="center"/>
          </w:tcPr>
          <w:p>
            <w:pPr>
              <w:spacing w:before="0" w:after="0"/>
              <w:jc w:val="center"/>
            </w:pPr>
            <w:r>
              <w:rPr>
                <w:rFonts w:ascii="Calibri" w:hAnsi="Calibri"/>
                <w:b/>
                <w:i w:val="0"/>
                <w:color w:val="1B365D"/>
                <w:sz w:val="17"/>
              </w:rPr>
              <w:t>Source</w:t>
            </w:r>
          </w:p>
        </w:tc>
      </w:tr>
      <w:tr>
        <w:trPr>
          <w:cantSplit/>
        </w:trPr>
        <w:tc>
          <w:tcPr>
            <w:tcW w:type="dxa" w:w="2409"/>
            <w:tcW w:type="dxa" w:w="1590"/>
            <w:tcMar>
              <w:top w:w="44" w:type="dxa"/>
              <w:bottom w:w="44" w:type="dxa"/>
              <w:left w:w="50" w:type="dxa"/>
              <w:right w:w="50" w:type="dxa"/>
            </w:tcMar>
            <w:vAlign w:val="center"/>
          </w:tcPr>
          <w:p>
            <w:pPr>
              <w:spacing w:before="0" w:after="0"/>
              <w:jc w:val="left"/>
            </w:pPr>
            <w:r>
              <w:rPr>
                <w:rFonts w:ascii="Calibri" w:hAnsi="Calibri"/>
                <w:b w:val="0"/>
                <w:i w:val="0"/>
                <w:color w:val="111111"/>
                <w:sz w:val="17"/>
              </w:rPr>
              <w:t>Theoretical</w:t>
            </w:r>
          </w:p>
        </w:tc>
        <w:tc>
          <w:tcPr>
            <w:tcW w:type="dxa" w:w="2409"/>
            <w:tcW w:type="dxa" w:w="1590"/>
            <w:tcMar>
              <w:top w:w="44" w:type="dxa"/>
              <w:bottom w:w="44" w:type="dxa"/>
              <w:left w:w="50" w:type="dxa"/>
              <w:right w:w="50" w:type="dxa"/>
            </w:tcMar>
            <w:vAlign w:val="center"/>
          </w:tcPr>
          <w:p>
            <w:pPr>
              <w:spacing w:before="0" w:after="0"/>
              <w:jc w:val="center"/>
            </w:pPr>
            <w:r>
              <w:rPr>
                <w:rFonts w:ascii="Calibri" w:hAnsi="Calibri"/>
                <w:b w:val="0"/>
                <w:i w:val="0"/>
                <w:color w:val="111111"/>
                <w:sz w:val="17"/>
              </w:rPr>
              <w:t>15.0 Vpp (±7.50 V)</w:t>
            </w:r>
          </w:p>
        </w:tc>
        <w:tc>
          <w:tcPr>
            <w:tcW w:type="dxa" w:w="2409"/>
            <w:tcW w:type="dxa" w:w="4310"/>
            <w:tcMar>
              <w:top w:w="44" w:type="dxa"/>
              <w:bottom w:w="44" w:type="dxa"/>
              <w:left w:w="50" w:type="dxa"/>
              <w:right w:w="50" w:type="dxa"/>
            </w:tcMar>
            <w:vAlign w:val="center"/>
          </w:tcPr>
          <w:p>
            <w:pPr>
              <w:spacing w:before="0" w:after="0"/>
              <w:jc w:val="left"/>
            </w:pPr>
            <w:r>
              <w:rPr>
                <w:rFonts w:ascii="Calibri" w:hAnsi="Calibri"/>
                <w:b w:val="0"/>
                <w:i w:val="0"/>
                <w:color w:val="111111"/>
                <w:sz w:val="17"/>
              </w:rPr>
              <w:t>bn = 9.55, 3.18, 1.91 V; |Vo,n| = 7.63, 1.29, 0.49 V (17.65, 2.19, −6.19 dBV); Vo = 14.54 Vpp</w:t>
            </w:r>
          </w:p>
        </w:tc>
        <w:tc>
          <w:tcPr>
            <w:tcW w:type="dxa" w:w="2409"/>
            <w:tcW w:type="dxa" w:w="2148"/>
            <w:tcMar>
              <w:top w:w="44" w:type="dxa"/>
              <w:bottom w:w="44" w:type="dxa"/>
              <w:left w:w="50" w:type="dxa"/>
              <w:right w:w="50" w:type="dxa"/>
            </w:tcMar>
            <w:vAlign w:val="center"/>
          </w:tcPr>
          <w:p>
            <w:pPr>
              <w:spacing w:before="0" w:after="0"/>
              <w:jc w:val="left"/>
            </w:pPr>
            <w:r>
              <w:rPr>
                <w:rFonts w:ascii="Calibri" w:hAnsi="Calibri"/>
                <w:b w:val="0"/>
                <w:i w:val="0"/>
                <w:color w:val="111111"/>
                <w:sz w:val="17"/>
              </w:rPr>
              <w:t>Post-Lab C equations</w:t>
            </w:r>
          </w:p>
        </w:tc>
      </w:tr>
      <w:tr>
        <w:trPr>
          <w:cantSplit/>
        </w:trPr>
        <w:tc>
          <w:tcPr>
            <w:tcW w:type="dxa" w:w="2409"/>
            <w:tcW w:type="dxa" w:w="159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Predicted (Table C)</w:t>
            </w:r>
          </w:p>
        </w:tc>
        <w:tc>
          <w:tcPr>
            <w:tcW w:type="dxa" w:w="2409"/>
            <w:tcW w:type="dxa" w:w="1590"/>
            <w:shd w:fill="F7FAFC"/>
            <w:tcMar>
              <w:top w:w="44" w:type="dxa"/>
              <w:bottom w:w="44" w:type="dxa"/>
              <w:left w:w="50" w:type="dxa"/>
              <w:right w:w="50" w:type="dxa"/>
            </w:tcMar>
            <w:vAlign w:val="center"/>
          </w:tcPr>
          <w:p>
            <w:pPr>
              <w:spacing w:before="0" w:after="0"/>
              <w:jc w:val="center"/>
            </w:pPr>
            <w:r>
              <w:rPr>
                <w:rFonts w:ascii="Calibri" w:hAnsi="Calibri"/>
                <w:b w:val="0"/>
                <w:i w:val="0"/>
                <w:color w:val="111111"/>
                <w:sz w:val="17"/>
              </w:rPr>
              <w:t>20.1 Vpp (±10.05 V)</w:t>
            </w:r>
          </w:p>
        </w:tc>
        <w:tc>
          <w:tcPr>
            <w:tcW w:type="dxa" w:w="2409"/>
            <w:tcW w:type="dxa" w:w="4310"/>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In: 22.14, 12.60, 8.17 dBV; Out: 20.19, 4.72, −3.65 dBV; Gain: −1.95, −7.87, −11.82 dB</w:t>
            </w:r>
          </w:p>
        </w:tc>
        <w:tc>
          <w:tcPr>
            <w:tcW w:type="dxa" w:w="2409"/>
            <w:tcW w:type="dxa" w:w="2148"/>
            <w:shd w:fill="F7FAFC"/>
            <w:tcMar>
              <w:top w:w="44" w:type="dxa"/>
              <w:bottom w:w="44" w:type="dxa"/>
              <w:left w:w="50" w:type="dxa"/>
              <w:right w:w="50" w:type="dxa"/>
            </w:tcMar>
            <w:vAlign w:val="center"/>
          </w:tcPr>
          <w:p>
            <w:pPr>
              <w:spacing w:before="0" w:after="0"/>
              <w:jc w:val="left"/>
            </w:pPr>
            <w:r>
              <w:rPr>
                <w:rFonts w:ascii="Calibri" w:hAnsi="Calibri"/>
                <w:b w:val="0"/>
                <w:i w:val="0"/>
                <w:color w:val="111111"/>
                <w:sz w:val="17"/>
              </w:rPr>
              <w:t>20.1 Vpp × theoretical |H(jω)|</w:t>
            </w:r>
          </w:p>
        </w:tc>
      </w:tr>
      <w:tr>
        <w:trPr>
          <w:cantSplit/>
        </w:trPr>
        <w:tc>
          <w:tcPr>
            <w:tcW w:type="dxa" w:w="2409"/>
            <w:tcW w:type="dxa" w:w="1590"/>
            <w:tcMar>
              <w:top w:w="44" w:type="dxa"/>
              <w:bottom w:w="44" w:type="dxa"/>
              <w:left w:w="50" w:type="dxa"/>
              <w:right w:w="50" w:type="dxa"/>
            </w:tcMar>
            <w:vAlign w:val="center"/>
          </w:tcPr>
          <w:p>
            <w:pPr>
              <w:spacing w:before="0" w:after="0"/>
              <w:jc w:val="left"/>
            </w:pPr>
            <w:r>
              <w:rPr>
                <w:rFonts w:ascii="Calibri" w:hAnsi="Calibri"/>
                <w:b w:val="0"/>
                <w:i w:val="0"/>
                <w:color w:val="111111"/>
                <w:sz w:val="17"/>
              </w:rPr>
              <w:t>Measured</w:t>
            </w:r>
          </w:p>
        </w:tc>
        <w:tc>
          <w:tcPr>
            <w:tcW w:type="dxa" w:w="2409"/>
            <w:tcW w:type="dxa" w:w="1590"/>
            <w:tcMar>
              <w:top w:w="44" w:type="dxa"/>
              <w:bottom w:w="44" w:type="dxa"/>
              <w:left w:w="50" w:type="dxa"/>
              <w:right w:w="50" w:type="dxa"/>
            </w:tcMar>
            <w:vAlign w:val="center"/>
          </w:tcPr>
          <w:p>
            <w:pPr>
              <w:spacing w:before="0" w:after="0"/>
              <w:jc w:val="center"/>
            </w:pPr>
            <w:r>
              <w:rPr>
                <w:rFonts w:ascii="Calibri" w:hAnsi="Calibri"/>
                <w:b w:val="0"/>
                <w:i w:val="0"/>
                <w:color w:val="111111"/>
                <w:sz w:val="17"/>
              </w:rPr>
              <w:t>Hardware test</w:t>
            </w:r>
          </w:p>
        </w:tc>
        <w:tc>
          <w:tcPr>
            <w:tcW w:type="dxa" w:w="2409"/>
            <w:tcW w:type="dxa" w:w="4310"/>
            <w:tcMar>
              <w:top w:w="44" w:type="dxa"/>
              <w:bottom w:w="44" w:type="dxa"/>
              <w:left w:w="50" w:type="dxa"/>
              <w:right w:w="50" w:type="dxa"/>
            </w:tcMar>
            <w:vAlign w:val="center"/>
          </w:tcPr>
          <w:p>
            <w:pPr>
              <w:spacing w:before="0" w:after="0"/>
              <w:jc w:val="left"/>
            </w:pPr>
            <w:r>
              <w:rPr>
                <w:rFonts w:ascii="Calibri" w:hAnsi="Calibri"/>
                <w:b w:val="0"/>
                <w:i w:val="0"/>
                <w:color w:val="111111"/>
                <w:sz w:val="17"/>
              </w:rPr>
              <w:t>CH1 = 20.1 Vpp (Ampl = 15.1 V), CH2 = 14.9 Vpp (Ampl = 14.2 V), f = 8.00 kHz, FFT peaks ~8, 24, 40 kHz</w:t>
            </w:r>
          </w:p>
        </w:tc>
        <w:tc>
          <w:tcPr>
            <w:tcW w:type="dxa" w:w="2409"/>
            <w:tcW w:type="dxa" w:w="2148"/>
            <w:tcMar>
              <w:top w:w="44" w:type="dxa"/>
              <w:bottom w:w="44" w:type="dxa"/>
              <w:left w:w="50" w:type="dxa"/>
              <w:right w:w="50" w:type="dxa"/>
            </w:tcMar>
            <w:vAlign w:val="center"/>
          </w:tcPr>
          <w:p>
            <w:pPr>
              <w:spacing w:before="0" w:after="0"/>
              <w:jc w:val="left"/>
            </w:pPr>
            <w:r>
              <w:rPr>
                <w:rFonts w:ascii="Calibri" w:hAnsi="Calibri"/>
                <w:b w:val="0"/>
                <w:i w:val="0"/>
                <w:color w:val="111111"/>
                <w:sz w:val="17"/>
              </w:rPr>
              <w:t>Oscilloscope captures (Figs. 5–6)</w:t>
            </w:r>
          </w:p>
        </w:tc>
      </w:tr>
    </w:tbl>
    <w:p>
      <w:pPr>
        <w:pStyle w:val="Heading1"/>
        <w:keepNext/>
        <w:spacing w:before="220" w:after="80"/>
      </w:pPr>
      <w:r>
        <w:rPr>
          <w:rFonts w:ascii="Calibri" w:hAnsi="Calibri"/>
          <w:b/>
          <w:i w:val="0"/>
          <w:color w:val="1B365D"/>
          <w:sz w:val="26"/>
        </w:rPr>
        <w:t>4. Discussion</w:t>
      </w:r>
    </w:p>
    <w:p>
      <w:pPr>
        <w:pStyle w:val="Heading2"/>
        <w:keepNext/>
        <w:spacing w:before="160" w:after="60"/>
      </w:pPr>
      <w:r>
        <w:rPr>
          <w:rFonts w:ascii="Calibri" w:hAnsi="Calibri"/>
          <w:b/>
          <w:i w:val="0"/>
          <w:color w:val="2C5282"/>
          <w:sz w:val="22"/>
        </w:rPr>
        <w:t>4.1 Low-Pass Filtering and Square-Wave Edge Smoothing</w:t>
      </w:r>
    </w:p>
    <w:p>
      <w:pPr>
        <w:spacing w:before="0" w:after="90"/>
        <w:jc w:val="both"/>
      </w:pPr>
      <w:r>
        <w:rPr>
          <w:rFonts w:ascii="Calibri" w:hAnsi="Calibri"/>
          <w:b w:val="0"/>
          <w:i w:val="0"/>
          <w:color w:val="111111"/>
          <w:sz w:val="20"/>
        </w:rPr>
        <w:t xml:space="preserve">Capacitor reactance </w:t>
      </w:r>
      <w:r>
        <w:rPr>
          <w:rFonts w:ascii="Calibri" w:hAnsi="Calibri"/>
          <w:b w:val="0"/>
          <w:i/>
          <w:color w:val="111111"/>
          <w:sz w:val="20"/>
        </w:rPr>
        <w:t>X</w:t>
      </w:r>
      <w:r>
        <w:rPr>
          <w:rFonts w:ascii="Calibri" w:hAnsi="Calibri"/>
          <w:b w:val="0"/>
          <w:i/>
          <w:color w:val="111111"/>
          <w:sz w:val="20"/>
          <w:vertAlign w:val="subscript"/>
        </w:rPr>
        <w:t>C</w:t>
      </w:r>
      <w:r>
        <w:rPr>
          <w:rFonts w:ascii="Calibri" w:hAnsi="Calibri"/>
          <w:b w:val="0"/>
          <w:i w:val="0"/>
          <w:color w:val="111111"/>
          <w:sz w:val="20"/>
        </w:rPr>
        <w:t xml:space="preserve"> = 1/(2π</w:t>
      </w:r>
      <w:r>
        <w:rPr>
          <w:rFonts w:ascii="Calibri" w:hAnsi="Calibri"/>
          <w:b w:val="0"/>
          <w:i/>
          <w:color w:val="111111"/>
          <w:sz w:val="20"/>
        </w:rPr>
        <w:t>fC</w:t>
      </w:r>
      <w:r>
        <w:rPr>
          <w:rFonts w:ascii="Calibri" w:hAnsi="Calibri"/>
          <w:b w:val="0"/>
          <w:i w:val="0"/>
          <w:color w:val="111111"/>
          <w:sz w:val="20"/>
        </w:rPr>
        <w:t xml:space="preserve">) falls from 1.99 kΩ at 8 kHz to </w:t>
      </w:r>
      <w:r>
        <w:rPr>
          <w:rFonts w:ascii="Calibri" w:hAnsi="Calibri"/>
          <w:b w:val="0"/>
          <w:i w:val="0"/>
          <w:color w:val="111111"/>
          <w:sz w:val="20"/>
        </w:rPr>
        <w:t>663 Ω at 24 kHz and 398 Ω at 40 kHz, so the RC circuit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passes the </w:t>
      </w:r>
      <w:r>
        <w:rPr>
          <w:rFonts w:ascii="Calibri" w:hAnsi="Calibri"/>
          <w:b w:val="0"/>
          <w:i w:val="0"/>
          <w:color w:val="111111"/>
          <w:sz w:val="20"/>
        </w:rPr>
        <w:t xml:space="preserve">8 kHz fundamental with small attenuation (−1.95 dB) while strongly attenuating the 24 kHz (−7.87 dB) and 40 kHz </w:t>
      </w:r>
      <w:r>
        <w:rPr>
          <w:rFonts w:ascii="Calibri" w:hAnsi="Calibri"/>
          <w:b w:val="0"/>
          <w:i w:val="0"/>
          <w:color w:val="111111"/>
          <w:sz w:val="20"/>
        </w:rPr>
        <w:t xml:space="preserve">(−11.82 dB) harmonics. Because sharp vertical square-wave transitions rely on high-frequency odd harmonics, </w:t>
      </w:r>
      <w:r>
        <w:rPr>
          <w:rFonts w:ascii="Calibri" w:hAnsi="Calibri"/>
          <w:b w:val="0"/>
          <w:i w:val="0"/>
          <w:color w:val="111111"/>
          <w:sz w:val="20"/>
        </w:rPr>
        <w:t>suppressing them rounds the corners into exponential charging/discharging curves governed by τ = 15 µs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/2 = 62.5 µs = 4.17τ, reaching 98.5% of step span), matching the smooth 14.9 V</w:t>
      </w:r>
      <w:r>
        <w:rPr>
          <w:rFonts w:ascii="Calibri" w:hAnsi="Calibri"/>
          <w:b w:val="0"/>
          <w:i w:val="0"/>
          <w:color w:val="111111"/>
          <w:sz w:val="20"/>
          <w:vertAlign w:val="subscript"/>
        </w:rPr>
        <w:t>pp</w:t>
      </w:r>
      <w:r>
        <w:rPr>
          <w:rFonts w:ascii="Calibri" w:hAnsi="Calibri"/>
          <w:b w:val="0"/>
          <w:i w:val="0"/>
          <w:color w:val="111111"/>
          <w:sz w:val="20"/>
        </w:rPr>
        <w:t xml:space="preserve"> Channel 2 waveform (Figure 5).</w:t>
      </w:r>
    </w:p>
    <w:p>
      <w:pPr>
        <w:pStyle w:val="Heading2"/>
        <w:keepNext/>
        <w:spacing w:before="160" w:after="60"/>
      </w:pPr>
      <w:r>
        <w:rPr>
          <w:rFonts w:ascii="Calibri" w:hAnsi="Calibri"/>
          <w:b/>
          <w:i w:val="0"/>
          <w:color w:val="2C5282"/>
          <w:sz w:val="22"/>
        </w:rPr>
        <w:t>4.2 Input Voltage Discrepancy (15 V</w:t>
      </w:r>
      <w:r>
        <w:rPr>
          <w:rFonts w:ascii="Calibri" w:hAnsi="Calibri"/>
          <w:b/>
          <w:i w:val="0"/>
          <w:color w:val="2C5282"/>
          <w:sz w:val="22"/>
          <w:vertAlign w:val="subscript"/>
        </w:rPr>
        <w:t>pp</w:t>
      </w:r>
      <w:r>
        <w:rPr>
          <w:rFonts w:ascii="Calibri" w:hAnsi="Calibri"/>
          <w:b/>
          <w:i w:val="0"/>
          <w:color w:val="2C5282"/>
          <w:sz w:val="22"/>
        </w:rPr>
        <w:t xml:space="preserve"> vs. 20.1 V</w:t>
      </w:r>
      <w:r>
        <w:rPr>
          <w:rFonts w:ascii="Calibri" w:hAnsi="Calibri"/>
          <w:b/>
          <w:i w:val="0"/>
          <w:color w:val="2C5282"/>
          <w:sz w:val="22"/>
          <w:vertAlign w:val="subscript"/>
        </w:rPr>
        <w:t>pp</w:t>
      </w:r>
      <w:r>
        <w:rPr>
          <w:rFonts w:ascii="Calibri" w:hAnsi="Calibri"/>
          <w:b/>
          <w:i w:val="0"/>
          <w:color w:val="2C5282"/>
          <w:sz w:val="22"/>
        </w:rPr>
        <w:t>)</w:t>
      </w:r>
    </w:p>
    <w:p>
      <w:pPr>
        <w:spacing w:before="0" w:after="90"/>
        <w:jc w:val="both"/>
      </w:pPr>
      <w:r>
        <w:rPr>
          <w:rFonts w:ascii="Calibri" w:hAnsi="Calibri"/>
          <w:b w:val="0"/>
          <w:i w:val="0"/>
          <w:color w:val="111111"/>
          <w:sz w:val="20"/>
        </w:rPr>
        <w:t>Although 15 V</w:t>
      </w:r>
      <w:r>
        <w:rPr>
          <w:rFonts w:ascii="Calibri" w:hAnsi="Calibri"/>
          <w:b w:val="0"/>
          <w:i w:val="0"/>
          <w:color w:val="111111"/>
          <w:sz w:val="20"/>
          <w:vertAlign w:val="subscript"/>
        </w:rPr>
        <w:t>pp</w:t>
      </w:r>
      <w:r>
        <w:rPr>
          <w:rFonts w:ascii="Calibri" w:hAnsi="Calibri"/>
          <w:b w:val="0"/>
          <w:i w:val="0"/>
          <w:color w:val="111111"/>
          <w:sz w:val="20"/>
        </w:rPr>
        <w:t xml:space="preserve"> was specified, Channel 1 recorded Pk-Pk(1) = 20.1 V</w:t>
      </w:r>
      <w:r>
        <w:rPr>
          <w:rFonts w:ascii="Calibri" w:hAnsi="Calibri"/>
          <w:b w:val="0"/>
          <w:i w:val="0"/>
          <w:color w:val="111111"/>
          <w:sz w:val="20"/>
          <w:vertAlign w:val="subscript"/>
        </w:rPr>
        <w:t>pp</w:t>
      </w:r>
      <w:r>
        <w:rPr>
          <w:rFonts w:ascii="Calibri" w:hAnsi="Calibri"/>
          <w:b w:val="0"/>
          <w:i w:val="0"/>
          <w:color w:val="111111"/>
          <w:sz w:val="20"/>
        </w:rPr>
        <w:t xml:space="preserve"> while the flat plateau was Ampl(1) = 15.1 V. This difference arose from driving a high-impedance (1 MΩ) load </w:t>
      </w:r>
      <w:r>
        <w:rPr>
          <w:rFonts w:ascii="Calibri" w:hAnsi="Calibri"/>
          <w:b w:val="0"/>
          <w:i w:val="0"/>
          <w:color w:val="111111"/>
          <w:sz w:val="20"/>
        </w:rPr>
        <w:t xml:space="preserve">from a 50 Ω function generator without selecting High-Z termination mode, combined with fast-edge ringing/overshoot </w:t>
      </w:r>
      <w:r>
        <w:rPr>
          <w:rFonts w:ascii="Calibri" w:hAnsi="Calibri"/>
          <w:b w:val="0"/>
          <w:i w:val="0"/>
          <w:color w:val="111111"/>
          <w:sz w:val="20"/>
        </w:rPr>
        <w:t xml:space="preserve">across jumper inductance (Keysight Technologies, 2014). Notably, applying Equation (5) to the 15.1 V plateau gives </w:t>
      </w:r>
      <w:r>
        <w:rPr>
          <w:rFonts w:ascii="Calibri" w:hAnsi="Calibri"/>
          <w:b w:val="0"/>
          <w:i w:val="0"/>
          <w:color w:val="111111"/>
          <w:sz w:val="20"/>
        </w:rPr>
        <w:t>15.1 tanh(62.5/30) = 14.64 V</w:t>
      </w:r>
      <w:r>
        <w:rPr>
          <w:rFonts w:ascii="Calibri" w:hAnsi="Calibri"/>
          <w:b w:val="0"/>
          <w:i w:val="0"/>
          <w:color w:val="111111"/>
          <w:sz w:val="20"/>
          <w:vertAlign w:val="subscript"/>
        </w:rPr>
        <w:t>pp</w:t>
      </w:r>
      <w:r>
        <w:rPr>
          <w:rFonts w:ascii="Calibri" w:hAnsi="Calibri"/>
          <w:b w:val="0"/>
          <w:i w:val="0"/>
          <w:color w:val="111111"/>
          <w:sz w:val="20"/>
        </w:rPr>
        <w:t>, closely matching the measured 14.9 V</w:t>
      </w:r>
      <w:r>
        <w:rPr>
          <w:rFonts w:ascii="Calibri" w:hAnsi="Calibri"/>
          <w:b w:val="0"/>
          <w:i w:val="0"/>
          <w:color w:val="111111"/>
          <w:sz w:val="20"/>
          <w:vertAlign w:val="subscript"/>
        </w:rPr>
        <w:t>pp</w:t>
      </w:r>
      <w:r>
        <w:rPr>
          <w:rFonts w:ascii="Calibri" w:hAnsi="Calibri"/>
          <w:b w:val="0"/>
          <w:i w:val="0"/>
          <w:color w:val="111111"/>
          <w:sz w:val="20"/>
        </w:rPr>
        <w:t xml:space="preserve"> (Ampl(2) = 14.2 V) output.</w:t>
      </w:r>
    </w:p>
    <w:p>
      <w:pPr>
        <w:pStyle w:val="Heading2"/>
        <w:keepNext/>
        <w:spacing w:before="160" w:after="60"/>
      </w:pPr>
      <w:r>
        <w:rPr>
          <w:rFonts w:ascii="Calibri" w:hAnsi="Calibri"/>
          <w:b/>
          <w:i w:val="0"/>
          <w:color w:val="2C5282"/>
          <w:sz w:val="22"/>
        </w:rPr>
        <w:t>4.3 Separation of Data Sets and Experimental Limitations</w:t>
      </w:r>
    </w:p>
    <w:p>
      <w:pPr>
        <w:spacing w:before="0" w:after="60"/>
        <w:ind w:left="240" w:hanging="160"/>
        <w:jc w:val="left"/>
      </w:pPr>
      <w:r>
        <w:rPr>
          <w:rFonts w:ascii="Calibri" w:hAnsi="Calibri"/>
          <w:b w:val="0"/>
          <w:i w:val="0"/>
          <w:color w:val="111111"/>
          <w:sz w:val="19"/>
        </w:rPr>
        <w:t xml:space="preserve">•  </w:t>
      </w:r>
      <w:r>
        <w:rPr>
          <w:rFonts w:ascii="Calibri" w:hAnsi="Calibri"/>
          <w:b/>
          <w:i w:val="0"/>
          <w:color w:val="111111"/>
          <w:sz w:val="19"/>
        </w:rPr>
        <w:t xml:space="preserve">Data separation: </w:t>
      </w:r>
      <w:r>
        <w:rPr>
          <w:rFonts w:ascii="Calibri" w:hAnsi="Calibri"/>
          <w:b w:val="0"/>
          <w:i w:val="0"/>
          <w:color w:val="111111"/>
          <w:sz w:val="19"/>
        </w:rPr>
        <w:t>Theoretical (15 V</w:t>
      </w:r>
      <w:r>
        <w:rPr>
          <w:rFonts w:ascii="Calibri" w:hAnsi="Calibri"/>
          <w:b w:val="0"/>
          <w:i w:val="0"/>
          <w:color w:val="111111"/>
          <w:sz w:val="19"/>
          <w:vertAlign w:val="subscript"/>
        </w:rPr>
        <w:t>pp</w:t>
      </w:r>
      <w:r>
        <w:rPr>
          <w:rFonts w:ascii="Calibri" w:hAnsi="Calibri"/>
          <w:b w:val="0"/>
          <w:i w:val="0"/>
          <w:color w:val="111111"/>
          <w:sz w:val="19"/>
        </w:rPr>
        <w:t>), predicted Table C (20.1 V</w:t>
      </w:r>
      <w:r>
        <w:rPr>
          <w:rFonts w:ascii="Calibri" w:hAnsi="Calibri"/>
          <w:b w:val="0"/>
          <w:i w:val="0"/>
          <w:color w:val="111111"/>
          <w:sz w:val="19"/>
          <w:vertAlign w:val="subscript"/>
        </w:rPr>
        <w:t>pp</w:t>
      </w:r>
      <w:r>
        <w:rPr>
          <w:rFonts w:ascii="Calibri" w:hAnsi="Calibri"/>
          <w:b w:val="0"/>
          <w:i w:val="0"/>
          <w:color w:val="111111"/>
          <w:sz w:val="19"/>
        </w:rPr>
        <w:t xml:space="preserve">, peak dBV), and measured oscilloscope values are kept strictly separate (Table 5); LTI harmonic gains </w:t>
      </w:r>
      <w:r>
        <w:rPr>
          <w:rFonts w:ascii="Calibri" w:hAnsi="Calibri"/>
          <w:b w:val="0"/>
          <w:i w:val="0"/>
          <w:color w:val="111111"/>
          <w:sz w:val="19"/>
        </w:rPr>
        <w:t>(−1.95, −7.87, −11.82 dB) are independent of input amplitude scaling.</w:t>
      </w:r>
    </w:p>
    <w:p>
      <w:pPr>
        <w:spacing w:before="0" w:after="60"/>
        <w:ind w:left="240" w:hanging="160"/>
        <w:jc w:val="left"/>
      </w:pPr>
      <w:r>
        <w:rPr>
          <w:rFonts w:ascii="Calibri" w:hAnsi="Calibri"/>
          <w:b w:val="0"/>
          <w:i w:val="0"/>
          <w:color w:val="111111"/>
          <w:sz w:val="19"/>
        </w:rPr>
        <w:t xml:space="preserve">•  </w:t>
      </w:r>
      <w:r>
        <w:rPr>
          <w:rFonts w:ascii="Calibri" w:hAnsi="Calibri"/>
          <w:b/>
          <w:i w:val="0"/>
          <w:color w:val="111111"/>
          <w:sz w:val="19"/>
        </w:rPr>
        <w:t xml:space="preserve">FFT cursor &amp; resolution limits: </w:t>
      </w:r>
      <w:r>
        <w:rPr>
          <w:rFonts w:ascii="Calibri" w:hAnsi="Calibri"/>
          <w:b w:val="0"/>
          <w:i w:val="0"/>
          <w:color w:val="111111"/>
          <w:sz w:val="19"/>
        </w:rPr>
        <w:t xml:space="preserve">Saved screenshots captured only FFT(CH2) with Y1 fixed at </w:t>
      </w:r>
      <w:r>
        <w:rPr>
          <w:rFonts w:ascii="Calibri" w:hAnsi="Calibri"/>
          <w:b w:val="0"/>
          <w:i w:val="0"/>
          <w:color w:val="111111"/>
          <w:sz w:val="19"/>
        </w:rPr>
        <w:t xml:space="preserve">−2.50 dBV and coarse 954 Hz bin spacing (placing 24 kHz at 23.9 kHz). Future measurements should enable </w:t>
      </w:r>
      <w:r>
        <w:rPr>
          <w:rFonts w:ascii="Calibri" w:hAnsi="Calibri"/>
          <w:b w:val="0"/>
          <w:i w:val="0"/>
          <w:color w:val="111111"/>
          <w:sz w:val="19"/>
        </w:rPr>
        <w:t>peak-tracking cursors on both FFT(CH1) and FFT(CH2) with narrower frequency spans.</w:t>
      </w:r>
    </w:p>
    <w:p>
      <w:pPr>
        <w:spacing w:before="0" w:after="60"/>
        <w:ind w:left="240" w:hanging="160"/>
        <w:jc w:val="left"/>
      </w:pPr>
      <w:r>
        <w:rPr>
          <w:rFonts w:ascii="Calibri" w:hAnsi="Calibri"/>
          <w:b w:val="0"/>
          <w:i w:val="0"/>
          <w:color w:val="111111"/>
          <w:sz w:val="19"/>
        </w:rPr>
        <w:t xml:space="preserve">•  </w:t>
      </w:r>
      <w:r>
        <w:rPr>
          <w:rFonts w:ascii="Calibri" w:hAnsi="Calibri"/>
          <w:b/>
          <w:i w:val="0"/>
          <w:color w:val="111111"/>
          <w:sz w:val="19"/>
        </w:rPr>
        <w:t xml:space="preserve">Component tolerances &amp; applications: </w:t>
      </w:r>
      <w:r>
        <w:rPr>
          <w:rFonts w:ascii="Calibri" w:hAnsi="Calibri"/>
          <w:b w:val="0"/>
          <w:i w:val="0"/>
          <w:color w:val="111111"/>
          <w:sz w:val="19"/>
        </w:rPr>
        <w:t xml:space="preserve">Unmeasured ±5%–10% tolerances on </w:t>
      </w:r>
      <w:r>
        <w:rPr>
          <w:rFonts w:ascii="Calibri" w:hAnsi="Calibri"/>
          <w:b w:val="0"/>
          <w:i/>
          <w:color w:val="111111"/>
          <w:sz w:val="19"/>
        </w:rPr>
        <w:t>R</w:t>
      </w:r>
      <w:r>
        <w:rPr>
          <w:rFonts w:ascii="Calibri" w:hAnsi="Calibri"/>
          <w:b w:val="0"/>
          <w:i w:val="0"/>
          <w:color w:val="111111"/>
          <w:sz w:val="19"/>
        </w:rPr>
        <w:t xml:space="preserve"> and </w:t>
      </w:r>
      <w:r>
        <w:rPr>
          <w:rFonts w:ascii="Calibri" w:hAnsi="Calibri"/>
          <w:b w:val="0"/>
          <w:i/>
          <w:color w:val="111111"/>
          <w:sz w:val="19"/>
        </w:rPr>
        <w:t>C</w:t>
      </w:r>
      <w:r>
        <w:rPr>
          <w:rFonts w:ascii="Calibri" w:hAnsi="Calibri"/>
          <w:b w:val="0"/>
          <w:i w:val="0"/>
          <w:color w:val="111111"/>
          <w:sz w:val="19"/>
        </w:rPr>
        <w:t xml:space="preserve"> can slightly shift </w:t>
      </w:r>
      <w:r>
        <w:rPr>
          <w:rFonts w:ascii="Calibri" w:hAnsi="Calibri"/>
          <w:b w:val="0"/>
          <w:i/>
          <w:color w:val="111111"/>
          <w:sz w:val="19"/>
        </w:rPr>
        <w:t>f</w:t>
      </w:r>
      <w:r>
        <w:rPr>
          <w:rFonts w:ascii="Calibri" w:hAnsi="Calibri"/>
          <w:b w:val="0"/>
          <w:i/>
          <w:color w:val="111111"/>
          <w:sz w:val="19"/>
          <w:vertAlign w:val="subscript"/>
        </w:rPr>
        <w:t>c</w:t>
      </w:r>
      <w:r>
        <w:rPr>
          <w:rFonts w:ascii="Calibri" w:hAnsi="Calibri"/>
          <w:b w:val="0"/>
          <w:i w:val="0"/>
          <w:color w:val="111111"/>
          <w:sz w:val="19"/>
        </w:rPr>
        <w:t xml:space="preserve">. Practically, this RC harmonic attenuation is </w:t>
      </w:r>
      <w:r>
        <w:rPr>
          <w:rFonts w:ascii="Calibri" w:hAnsi="Calibri"/>
          <w:b w:val="0"/>
          <w:i w:val="0"/>
          <w:color w:val="111111"/>
          <w:sz w:val="19"/>
        </w:rPr>
        <w:t>used in PWM digital-to-analogue smoothing and clock EMI reduction (Horowitz &amp; Hill, 2015).</w:t>
      </w:r>
    </w:p>
    <w:p>
      <w:pPr>
        <w:pStyle w:val="Heading1"/>
        <w:keepNext/>
        <w:spacing w:before="220" w:after="80"/>
      </w:pPr>
      <w:r>
        <w:rPr>
          <w:rFonts w:ascii="Calibri" w:hAnsi="Calibri"/>
          <w:b/>
          <w:i w:val="0"/>
          <w:color w:val="1B365D"/>
          <w:sz w:val="26"/>
        </w:rPr>
        <w:t>5. Conclusion</w:t>
      </w:r>
    </w:p>
    <w:p>
      <w:pPr>
        <w:spacing w:before="0" w:after="90"/>
        <w:jc w:val="both"/>
      </w:pPr>
      <w:r>
        <w:rPr>
          <w:rFonts w:ascii="Calibri" w:hAnsi="Calibri"/>
          <w:b w:val="0"/>
          <w:i w:val="0"/>
          <w:color w:val="111111"/>
          <w:sz w:val="20"/>
        </w:rPr>
        <w:t>The response of a first-order series RC low-pass filter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τ = 15 µs,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to an 8 kHz, 50% duty-cycle square wave was </w:t>
      </w:r>
      <w:r>
        <w:rPr>
          <w:rFonts w:ascii="Calibri" w:hAnsi="Calibri"/>
          <w:b w:val="0"/>
          <w:i w:val="0"/>
          <w:color w:val="111111"/>
          <w:sz w:val="20"/>
        </w:rPr>
        <w:t xml:space="preserve">analysed theoretically and verified experimentally. Using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 1/(1 + </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RC</w:t>
      </w:r>
      <w:r>
        <w:rPr>
          <w:rFonts w:ascii="Calibri" w:hAnsi="Calibri"/>
          <w:b w:val="0"/>
          <w:i w:val="0"/>
          <w:color w:val="111111"/>
          <w:sz w:val="20"/>
        </w:rPr>
        <w:t>) and Fourier series expansion for the 15 V</w:t>
      </w:r>
      <w:r>
        <w:rPr>
          <w:rFonts w:ascii="Calibri" w:hAnsi="Calibri"/>
          <w:b w:val="0"/>
          <w:i w:val="0"/>
          <w:color w:val="111111"/>
          <w:sz w:val="20"/>
          <w:vertAlign w:val="subscript"/>
        </w:rPr>
        <w:t>pp</w:t>
      </w:r>
      <w:r>
        <w:rPr>
          <w:rFonts w:ascii="Calibri" w:hAnsi="Calibri"/>
          <w:b w:val="0"/>
          <w:i w:val="0"/>
          <w:color w:val="111111"/>
          <w:sz w:val="20"/>
        </w:rPr>
        <w:t xml:space="preserve"> specification, the 8 kHz fundamental experienced mild attenuation (−1.95 dB, 9.55 V to 7.63 V), whereas the </w:t>
      </w:r>
      <w:r>
        <w:rPr>
          <w:rFonts w:ascii="Calibri" w:hAnsi="Calibri"/>
          <w:b w:val="0"/>
          <w:i w:val="0"/>
          <w:color w:val="111111"/>
          <w:sz w:val="20"/>
        </w:rPr>
        <w:t xml:space="preserve">24 kHz and 40 kHz harmonics were strongly attenuated by −7.87 dB (3.18 V to 1.29 V) and −11.82 dB (1.91 V to </w:t>
      </w:r>
      <w:r>
        <w:rPr>
          <w:rFonts w:ascii="Calibri" w:hAnsi="Calibri"/>
          <w:b w:val="0"/>
          <w:i w:val="0"/>
          <w:color w:val="111111"/>
          <w:sz w:val="20"/>
        </w:rPr>
        <w:t>0.49 V). Experimentally, an observed 20.1 V</w:t>
      </w:r>
      <w:r>
        <w:rPr>
          <w:rFonts w:ascii="Calibri" w:hAnsi="Calibri"/>
          <w:b w:val="0"/>
          <w:i w:val="0"/>
          <w:color w:val="111111"/>
          <w:sz w:val="20"/>
          <w:vertAlign w:val="subscript"/>
        </w:rPr>
        <w:t>pp</w:t>
      </w:r>
      <w:r>
        <w:rPr>
          <w:rFonts w:ascii="Calibri" w:hAnsi="Calibri"/>
          <w:b w:val="0"/>
          <w:i w:val="0"/>
          <w:color w:val="111111"/>
          <w:sz w:val="20"/>
        </w:rPr>
        <w:t xml:space="preserve"> input produced a rounded 14.9 V</w:t>
      </w:r>
      <w:r>
        <w:rPr>
          <w:rFonts w:ascii="Calibri" w:hAnsi="Calibri"/>
          <w:b w:val="0"/>
          <w:i w:val="0"/>
          <w:color w:val="111111"/>
          <w:sz w:val="20"/>
          <w:vertAlign w:val="subscript"/>
        </w:rPr>
        <w:t>pp</w:t>
      </w:r>
      <w:r>
        <w:rPr>
          <w:rFonts w:ascii="Calibri" w:hAnsi="Calibri"/>
          <w:b w:val="0"/>
          <w:i w:val="0"/>
          <w:color w:val="111111"/>
          <w:sz w:val="20"/>
        </w:rPr>
        <w:t xml:space="preserve"> exponential output on Channel 2, confirming high-harmonic suppression. Because saved FFT screenshots lacked </w:t>
      </w:r>
      <w:r>
        <w:rPr>
          <w:rFonts w:ascii="Calibri" w:hAnsi="Calibri"/>
          <w:b w:val="0"/>
          <w:i w:val="0"/>
          <w:color w:val="111111"/>
          <w:sz w:val="20"/>
        </w:rPr>
        <w:t xml:space="preserve">paired peak cursor readouts, Table C outputs (20.19, 4.72, and −3.65 dBV) were reported as predicted estimates </w:t>
      </w:r>
      <w:r>
        <w:rPr>
          <w:rFonts w:ascii="Calibri" w:hAnsi="Calibri"/>
          <w:b w:val="0"/>
          <w:i w:val="0"/>
          <w:color w:val="111111"/>
          <w:sz w:val="20"/>
        </w:rPr>
        <w:t>for the 20.1 V</w:t>
      </w:r>
      <w:r>
        <w:rPr>
          <w:rFonts w:ascii="Calibri" w:hAnsi="Calibri"/>
          <w:b w:val="0"/>
          <w:i w:val="0"/>
          <w:color w:val="111111"/>
          <w:sz w:val="20"/>
          <w:vertAlign w:val="subscript"/>
        </w:rPr>
        <w:t>pp</w:t>
      </w:r>
      <w:r>
        <w:rPr>
          <w:rFonts w:ascii="Calibri" w:hAnsi="Calibri"/>
          <w:b w:val="0"/>
          <w:i w:val="0"/>
          <w:color w:val="111111"/>
          <w:sz w:val="20"/>
        </w:rPr>
        <w:t xml:space="preserve"> input, validating LTI filtering principles for PWM smoothing and signal conditioning.</w:t>
      </w:r>
    </w:p>
    <w:p>
      <w:pPr>
        <w:pStyle w:val="Heading1"/>
        <w:keepNext/>
        <w:spacing w:before="220" w:after="80"/>
      </w:pPr>
      <w:r>
        <w:rPr>
          <w:rFonts w:ascii="Calibri" w:hAnsi="Calibri"/>
          <w:b/>
          <w:i w:val="0"/>
          <w:color w:val="1B365D"/>
          <w:sz w:val="26"/>
        </w:rPr>
        <w:t>References</w:t>
      </w:r>
    </w:p>
    <w:p>
      <w:pPr>
        <w:spacing w:before="0" w:after="70"/>
        <w:ind w:left="360" w:hanging="360"/>
        <w:jc w:val="left"/>
      </w:pPr>
      <w:r>
        <w:rPr>
          <w:rFonts w:ascii="Calibri" w:hAnsi="Calibri"/>
          <w:b w:val="0"/>
          <w:i w:val="0"/>
          <w:color w:val="111111"/>
          <w:sz w:val="18"/>
        </w:rPr>
        <w:t xml:space="preserve">Edith Cowan University School of Engineering. (2026). </w:t>
      </w:r>
      <w:r>
        <w:rPr>
          <w:rFonts w:ascii="Calibri" w:hAnsi="Calibri"/>
          <w:b w:val="0"/>
          <w:i/>
          <w:color w:val="111111"/>
          <w:sz w:val="18"/>
        </w:rPr>
        <w:t>ENS3553/ENS6160 Signals and Systems: Module 5–6 lecture notes and Laboratory Experiment 2 instruction sheet</w:t>
      </w:r>
      <w:r>
        <w:rPr>
          <w:rFonts w:ascii="Calibri" w:hAnsi="Calibri"/>
          <w:b w:val="0"/>
          <w:i w:val="0"/>
          <w:color w:val="111111"/>
          <w:sz w:val="18"/>
        </w:rPr>
        <w:t xml:space="preserve"> [Course handout]. Canvas.</w:t>
      </w:r>
    </w:p>
    <w:p>
      <w:pPr>
        <w:spacing w:before="0" w:after="70"/>
        <w:ind w:left="360" w:hanging="360"/>
        <w:jc w:val="left"/>
      </w:pPr>
      <w:r>
        <w:rPr>
          <w:rFonts w:ascii="Calibri" w:hAnsi="Calibri"/>
          <w:b w:val="0"/>
          <w:i w:val="0"/>
          <w:color w:val="111111"/>
          <w:sz w:val="18"/>
        </w:rPr>
        <w:t xml:space="preserve">Horowitz, P., &amp; Hill, W. (2015). </w:t>
      </w:r>
      <w:r>
        <w:rPr>
          <w:rFonts w:ascii="Calibri" w:hAnsi="Calibri"/>
          <w:b w:val="0"/>
          <w:i/>
          <w:color w:val="111111"/>
          <w:sz w:val="18"/>
        </w:rPr>
        <w:t>The art of electronics</w:t>
      </w:r>
      <w:r>
        <w:rPr>
          <w:rFonts w:ascii="Calibri" w:hAnsi="Calibri"/>
          <w:b w:val="0"/>
          <w:i w:val="0"/>
          <w:color w:val="111111"/>
          <w:sz w:val="18"/>
        </w:rPr>
        <w:t xml:space="preserve"> (3rd ed.). Cambridge University Press.</w:t>
      </w:r>
    </w:p>
    <w:p>
      <w:pPr>
        <w:spacing w:before="0" w:after="70"/>
        <w:ind w:left="360" w:hanging="360"/>
        <w:jc w:val="left"/>
      </w:pPr>
      <w:r>
        <w:rPr>
          <w:rFonts w:ascii="Calibri" w:hAnsi="Calibri"/>
          <w:b w:val="0"/>
          <w:i w:val="0"/>
          <w:color w:val="111111"/>
          <w:sz w:val="18"/>
        </w:rPr>
        <w:t xml:space="preserve">Keysight Technologies. (2014). </w:t>
      </w:r>
      <w:r>
        <w:rPr>
          <w:rFonts w:ascii="Calibri" w:hAnsi="Calibri"/>
          <w:b w:val="0"/>
          <w:i/>
          <w:color w:val="111111"/>
          <w:sz w:val="18"/>
        </w:rPr>
        <w:t>33220A 20 MHz function/arbitrary waveform generator: Data sheet</w:t>
      </w:r>
      <w:r>
        <w:rPr>
          <w:rFonts w:ascii="Calibri" w:hAnsi="Calibri"/>
          <w:b w:val="0"/>
          <w:i w:val="0"/>
          <w:color w:val="111111"/>
          <w:sz w:val="18"/>
        </w:rPr>
        <w:t xml:space="preserve"> (5988-8544EN).</w:t>
      </w:r>
    </w:p>
    <w:p>
      <w:pPr>
        <w:spacing w:before="0" w:after="70"/>
        <w:ind w:left="360" w:hanging="360"/>
        <w:jc w:val="left"/>
      </w:pPr>
      <w:r>
        <w:rPr>
          <w:rFonts w:ascii="Calibri" w:hAnsi="Calibri"/>
          <w:b w:val="0"/>
          <w:i w:val="0"/>
          <w:color w:val="111111"/>
          <w:sz w:val="18"/>
        </w:rPr>
        <w:t xml:space="preserve">Lathi, B. P., &amp; Green, R. A. (2018). </w:t>
      </w:r>
      <w:r>
        <w:rPr>
          <w:rFonts w:ascii="Calibri" w:hAnsi="Calibri"/>
          <w:b w:val="0"/>
          <w:i/>
          <w:color w:val="111111"/>
          <w:sz w:val="18"/>
        </w:rPr>
        <w:t>Linear systems and signals</w:t>
      </w:r>
      <w:r>
        <w:rPr>
          <w:rFonts w:ascii="Calibri" w:hAnsi="Calibri"/>
          <w:b w:val="0"/>
          <w:i w:val="0"/>
          <w:color w:val="111111"/>
          <w:sz w:val="18"/>
        </w:rPr>
        <w:t xml:space="preserve"> (3rd ed.). Oxford University Press.</w:t>
      </w:r>
    </w:p>
    <w:p>
      <w:pPr>
        <w:spacing w:before="0" w:after="70"/>
        <w:ind w:left="360" w:hanging="360"/>
        <w:jc w:val="left"/>
      </w:pPr>
      <w:r>
        <w:rPr>
          <w:rFonts w:ascii="Calibri" w:hAnsi="Calibri"/>
          <w:b w:val="0"/>
          <w:i w:val="0"/>
          <w:color w:val="111111"/>
          <w:sz w:val="18"/>
        </w:rPr>
        <w:t xml:space="preserve">Oppenheim, A. V., Willsky, A. S., &amp; Nawab, S. H. (1997). </w:t>
      </w:r>
      <w:r>
        <w:rPr>
          <w:rFonts w:ascii="Calibri" w:hAnsi="Calibri"/>
          <w:b w:val="0"/>
          <w:i/>
          <w:color w:val="111111"/>
          <w:sz w:val="18"/>
        </w:rPr>
        <w:t>Signals and systems</w:t>
      </w:r>
      <w:r>
        <w:rPr>
          <w:rFonts w:ascii="Calibri" w:hAnsi="Calibri"/>
          <w:b w:val="0"/>
          <w:i w:val="0"/>
          <w:color w:val="111111"/>
          <w:sz w:val="18"/>
        </w:rPr>
        <w:t xml:space="preserve"> (2nd ed.). Prentice Hall.</w:t>
      </w:r>
    </w:p>
    <w:p>
      <w:pPr>
        <w:pStyle w:val="Heading1"/>
        <w:keepNext/>
        <w:spacing w:before="220" w:after="80"/>
      </w:pPr>
      <w:r>
        <w:rPr>
          <w:rFonts w:ascii="Calibri" w:hAnsi="Calibri"/>
          <w:b/>
          <w:i w:val="0"/>
          <w:color w:val="1B365D"/>
          <w:sz w:val="26"/>
        </w:rPr>
        <w:t>Acknowledgement of AI Use</w:t>
      </w:r>
    </w:p>
    <w:p>
      <w:pPr>
        <w:spacing w:before="0" w:after="90"/>
        <w:jc w:val="both"/>
      </w:pPr>
      <w:r>
        <w:rPr>
          <w:rFonts w:ascii="Calibri" w:hAnsi="Calibri"/>
          <w:b w:val="0"/>
          <w:i w:val="0"/>
          <w:color w:val="111111"/>
          <w:sz w:val="20"/>
        </w:rPr>
        <w:t xml:space="preserve">Generative AI tools—Claude Code (Anthropic, v2.0) and Arena.ai Agent Mode (v2026.10)—were used to assist with </w:t>
      </w:r>
      <w:r>
        <w:rPr>
          <w:rFonts w:ascii="Calibri" w:hAnsi="Calibri"/>
          <w:b w:val="0"/>
          <w:i w:val="0"/>
          <w:color w:val="111111"/>
          <w:sz w:val="20"/>
        </w:rPr>
        <w:t xml:space="preserve">Python/Matplotlib plot generation, document formatting, and concise editing. All experimental measurements, </w:t>
      </w:r>
      <w:r>
        <w:rPr>
          <w:rFonts w:ascii="Calibri" w:hAnsi="Calibri"/>
          <w:b w:val="0"/>
          <w:i w:val="0"/>
          <w:color w:val="111111"/>
          <w:sz w:val="20"/>
        </w:rPr>
        <w:t>calculations, and interpretations were verified by the two group members.</w:t>
      </w:r>
    </w:p>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7"/>
      </w:rPr>
      <w:t xml:space="preserve">Edith Cowan University — School of Engineering        Page </w:t>
    </w:r>
    <w:fldSimple w:instr="PAGE"/>
    <w:r>
      <w:rPr>
        <w:rFonts w:ascii="Calibri" w:hAnsi="Calibri"/>
        <w:color w:val="555555"/>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55555"/>
        <w:sz w:val="17"/>
      </w:rPr>
      <w:t>ENS3553 / ENS6160.4 Signals and Systems  |  Lab Report 2 (Square-Wave Investigation)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3E5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