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000000"/>
          <w:sz w:val="23"/>
        </w:rPr>
        <w:t>Group work assessment – declaration of contributions and accountabilities</w:t>
      </w:r>
    </w:p>
    <w:tbl>
      <w:tblPr>
        <w:tblW w:type="auto" w:w="0"/>
        <w:jc w:val="center"/>
        <w:tblLook w:firstColumn="1" w:firstRow="1" w:lastColumn="0" w:lastRow="0" w:noHBand="0" w:noVBand="1" w:val="04A0"/>
        <w:tblBorders>
          <w:top w:val="single" w:sz="6" w:space="0" w:color="333333"/>
          <w:bottom w:val="single" w:sz="6" w:space="0" w:color="333333"/>
          <w:left w:val="single" w:sz="6" w:space="0" w:color="333333"/>
          <w:right w:val="single" w:sz="6" w:space="0" w:color="333333"/>
          <w:insideH w:val="single" w:sz="4" w:space="0" w:color="333333"/>
          <w:insideV w:val="single" w:sz="4" w:space="0" w:color="333333"/>
        </w:tblBorders>
      </w:tblPr>
      <w:tblGrid>
        <w:gridCol w:w="4819"/>
        <w:gridCol w:w="4819"/>
      </w:tblGrid>
      <w:tr>
        <w:trPr>
          <w:cantSplit/>
        </w:trPr>
        <w:tc>
          <w:tcPr>
            <w:tcW w:type="dxa" w:w="2268"/>
            <w:tcMar>
              <w:top w:w="35" w:type="dxa"/>
              <w:bottom w:w="35" w:type="dxa"/>
              <w:left w:w="80" w:type="dxa"/>
              <w:right w:w="80" w:type="dxa"/>
            </w:tcMar>
          </w:tcPr>
          <w:p>
            <w:pPr>
              <w:jc w:val="center"/>
            </w:pPr>
            <w:r>
              <w:rPr>
                <w:rFonts w:ascii="Calibri" w:hAnsi="Calibri"/>
                <w:b w:val="0"/>
                <w:i w:val="0"/>
                <w:color w:val="111111"/>
                <w:sz w:val="19"/>
              </w:rPr>
              <w:t>Year</w:t>
            </w:r>
          </w:p>
        </w:tc>
        <w:tc>
          <w:tcPr>
            <w:tcW w:type="dxa" w:w="7370"/>
            <w:tcMar>
              <w:top w:w="35" w:type="dxa"/>
              <w:bottom w:w="35" w:type="dxa"/>
              <w:left w:w="80" w:type="dxa"/>
              <w:right w:w="80" w:type="dxa"/>
            </w:tcMar>
            <w:shd w:fill="E2EFDA"/>
          </w:tcPr>
          <w:p>
            <w:r>
              <w:rPr>
                <w:rFonts w:ascii="Calibri" w:hAnsi="Calibri"/>
                <w:b w:val="0"/>
                <w:i w:val="0"/>
                <w:color w:val="111111"/>
                <w:sz w:val="19"/>
              </w:rPr>
              <w:t>2026</w:t>
            </w:r>
          </w:p>
        </w:tc>
      </w:tr>
      <w:tr>
        <w:trPr>
          <w:cantSplit/>
        </w:trPr>
        <w:tc>
          <w:tcPr>
            <w:tcW w:type="dxa" w:w="2268"/>
            <w:tcMar>
              <w:top w:w="35" w:type="dxa"/>
              <w:bottom w:w="35" w:type="dxa"/>
              <w:left w:w="80" w:type="dxa"/>
              <w:right w:w="80" w:type="dxa"/>
            </w:tcMar>
          </w:tcPr>
          <w:p>
            <w:pPr>
              <w:jc w:val="center"/>
            </w:pPr>
            <w:r>
              <w:rPr>
                <w:rFonts w:ascii="Calibri" w:hAnsi="Calibri"/>
                <w:b w:val="0"/>
                <w:i w:val="0"/>
                <w:color w:val="111111"/>
                <w:sz w:val="19"/>
              </w:rPr>
              <w:t>Semester</w:t>
            </w:r>
          </w:p>
        </w:tc>
        <w:tc>
          <w:tcPr>
            <w:tcW w:type="dxa" w:w="7370"/>
            <w:tcMar>
              <w:top w:w="35" w:type="dxa"/>
              <w:bottom w:w="35" w:type="dxa"/>
              <w:left w:w="80" w:type="dxa"/>
              <w:right w:w="80" w:type="dxa"/>
            </w:tcMar>
            <w:shd w:fill="E2EFDA"/>
          </w:tcPr>
          <w:p>
            <w:r>
              <w:rPr>
                <w:rFonts w:ascii="Calibri" w:hAnsi="Calibri"/>
                <w:b w:val="0"/>
                <w:i w:val="0"/>
                <w:color w:val="111111"/>
                <w:sz w:val="19"/>
              </w:rPr>
              <w:t>Semester 2</w:t>
            </w:r>
          </w:p>
        </w:tc>
      </w:tr>
      <w:tr>
        <w:trPr>
          <w:cantSplit/>
        </w:trPr>
        <w:tc>
          <w:tcPr>
            <w:tcW w:type="dxa" w:w="2268"/>
            <w:tcMar>
              <w:top w:w="35" w:type="dxa"/>
              <w:bottom w:w="35" w:type="dxa"/>
              <w:left w:w="80" w:type="dxa"/>
              <w:right w:w="80" w:type="dxa"/>
            </w:tcMar>
          </w:tcPr>
          <w:p>
            <w:pPr>
              <w:jc w:val="center"/>
            </w:pPr>
            <w:r>
              <w:rPr>
                <w:rFonts w:ascii="Calibri" w:hAnsi="Calibri"/>
                <w:b w:val="0"/>
                <w:i w:val="0"/>
                <w:color w:val="111111"/>
                <w:sz w:val="19"/>
              </w:rPr>
              <w:t>Unit Code</w:t>
            </w:r>
          </w:p>
        </w:tc>
        <w:tc>
          <w:tcPr>
            <w:tcW w:type="dxa" w:w="7370"/>
            <w:tcMar>
              <w:top w:w="35" w:type="dxa"/>
              <w:bottom w:w="35" w:type="dxa"/>
              <w:left w:w="80" w:type="dxa"/>
              <w:right w:w="80" w:type="dxa"/>
            </w:tcMar>
            <w:shd w:fill="E2EFDA"/>
          </w:tcPr>
          <w:p>
            <w:r>
              <w:rPr>
                <w:rFonts w:ascii="Calibri" w:hAnsi="Calibri"/>
                <w:b w:val="0"/>
                <w:i w:val="0"/>
                <w:color w:val="111111"/>
                <w:sz w:val="19"/>
              </w:rPr>
              <w:t>ENS6160.4</w:t>
            </w:r>
          </w:p>
        </w:tc>
      </w:tr>
      <w:tr>
        <w:trPr>
          <w:cantSplit/>
        </w:trPr>
        <w:tc>
          <w:tcPr>
            <w:tcW w:type="dxa" w:w="2268"/>
            <w:tcMar>
              <w:top w:w="35" w:type="dxa"/>
              <w:bottom w:w="35" w:type="dxa"/>
              <w:left w:w="80" w:type="dxa"/>
              <w:right w:w="80" w:type="dxa"/>
            </w:tcMar>
          </w:tcPr>
          <w:p>
            <w:pPr>
              <w:jc w:val="center"/>
            </w:pPr>
            <w:r>
              <w:rPr>
                <w:rFonts w:ascii="Calibri" w:hAnsi="Calibri"/>
                <w:b w:val="0"/>
                <w:i w:val="0"/>
                <w:color w:val="111111"/>
                <w:sz w:val="19"/>
              </w:rPr>
              <w:t>Unit Name</w:t>
            </w:r>
          </w:p>
        </w:tc>
        <w:tc>
          <w:tcPr>
            <w:tcW w:type="dxa" w:w="7370"/>
            <w:tcMar>
              <w:top w:w="35" w:type="dxa"/>
              <w:bottom w:w="35" w:type="dxa"/>
              <w:left w:w="80" w:type="dxa"/>
              <w:right w:w="80" w:type="dxa"/>
            </w:tcMar>
            <w:shd w:fill="E2EFDA"/>
          </w:tcPr>
          <w:p>
            <w:r>
              <w:rPr>
                <w:rFonts w:ascii="Calibri" w:hAnsi="Calibri"/>
                <w:b w:val="0"/>
                <w:i w:val="0"/>
                <w:color w:val="111111"/>
                <w:sz w:val="19"/>
              </w:rPr>
              <w:t>Signals and Systems</w:t>
            </w:r>
          </w:p>
        </w:tc>
      </w:tr>
      <w:tr>
        <w:trPr>
          <w:cantSplit/>
        </w:trPr>
        <w:tc>
          <w:tcPr>
            <w:tcW w:type="dxa" w:w="2268"/>
            <w:tcMar>
              <w:top w:w="35" w:type="dxa"/>
              <w:bottom w:w="35" w:type="dxa"/>
              <w:left w:w="80" w:type="dxa"/>
              <w:right w:w="80" w:type="dxa"/>
            </w:tcMar>
          </w:tcPr>
          <w:p>
            <w:pPr>
              <w:jc w:val="center"/>
            </w:pPr>
            <w:r>
              <w:rPr>
                <w:rFonts w:ascii="Calibri" w:hAnsi="Calibri"/>
                <w:b w:val="0"/>
                <w:i w:val="0"/>
                <w:color w:val="111111"/>
                <w:sz w:val="19"/>
              </w:rPr>
              <w:t>Assessment title</w:t>
            </w:r>
          </w:p>
        </w:tc>
        <w:tc>
          <w:tcPr>
            <w:tcW w:type="dxa" w:w="7370"/>
            <w:tcMar>
              <w:top w:w="35" w:type="dxa"/>
              <w:bottom w:w="35" w:type="dxa"/>
              <w:left w:w="80" w:type="dxa"/>
              <w:right w:w="80" w:type="dxa"/>
            </w:tcMar>
            <w:shd w:fill="E2EFDA"/>
          </w:tcPr>
          <w:p>
            <w:r>
              <w:rPr>
                <w:rFonts w:ascii="Calibri" w:hAnsi="Calibri"/>
                <w:b w:val="0"/>
                <w:i w:val="0"/>
                <w:color w:val="111111"/>
                <w:sz w:val="19"/>
              </w:rPr>
              <w:t>Laboratory 2: Frequency Response of Systems</w:t>
            </w:r>
          </w:p>
        </w:tc>
      </w:tr>
      <w:tr>
        <w:tc>
          <w:tcPr>
            <w:tcW w:type="dxa" w:w="9638"/>
            <w:gridSpan w:val="2"/>
            <w:tcMar>
              <w:top w:w="35" w:type="dxa"/>
              <w:bottom w:w="35" w:type="dxa"/>
              <w:left w:w="80" w:type="dxa"/>
              <w:right w:w="80" w:type="dxa"/>
            </w:tcMar>
          </w:tcPr>
          <w:p>
            <w:r>
              <w:rPr>
                <w:rFonts w:ascii="Calibri" w:hAnsi="Calibri"/>
                <w:b w:val="0"/>
                <w:i w:val="0"/>
                <w:color w:val="111111"/>
                <w:sz w:val="18"/>
              </w:rPr>
              <w:t>Shaded cells to be completed by students.</w:t>
            </w:r>
          </w:p>
        </w:tc>
      </w:tr>
    </w:tbl>
    <w:p>
      <w:pPr>
        <w:spacing w:before="90" w:after="30"/>
      </w:pPr>
      <w:r>
        <w:rPr>
          <w:rFonts w:ascii="Calibri" w:hAnsi="Calibri"/>
          <w:b/>
          <w:i w:val="0"/>
          <w:color w:val="111111"/>
          <w:sz w:val="19"/>
        </w:rPr>
        <w:t>Group work – what is it?</w:t>
      </w:r>
    </w:p>
    <w:p>
      <w:pPr>
        <w:spacing w:after="40"/>
      </w:pPr>
      <w:r>
        <w:rPr>
          <w:rFonts w:ascii="Calibri" w:hAnsi="Calibri"/>
          <w:b w:val="0"/>
          <w:i w:val="0"/>
          <w:color w:val="111111"/>
          <w:sz w:val="17"/>
        </w:rPr>
        <w:t>The ability to effectively engage group (team) work is an essential skill that is built into the Unit and Course Learning Outcomes as well as assessment in many teaching units. Group work does not just entail multiple members of team working on distinct (separate) parts of an overall submission and then combining those individual parts into a single submission. Group work means a team collaborates over time on all aspects of a submission; they collectively construct and validate all parts of the work such that each member is knowledgeable, understands and can explain the various parts. Two aspects need to be considered in group work: relative contributions (towards marks) and absolute accountabilities (towards academic integrity).</w:t>
      </w:r>
    </w:p>
    <w:p>
      <w:pPr>
        <w:spacing w:before="90" w:after="30"/>
      </w:pPr>
      <w:r>
        <w:rPr>
          <w:rFonts w:ascii="Calibri" w:hAnsi="Calibri"/>
          <w:b/>
          <w:i w:val="0"/>
          <w:color w:val="111111"/>
          <w:sz w:val="19"/>
        </w:rPr>
        <w:t>Group work – relative contributions*</w:t>
      </w:r>
    </w:p>
    <w:p>
      <w:pPr>
        <w:spacing w:after="40"/>
      </w:pPr>
      <w:r>
        <w:rPr>
          <w:rFonts w:ascii="Calibri" w:hAnsi="Calibri"/>
          <w:b w:val="0"/>
          <w:i w:val="0"/>
          <w:color w:val="111111"/>
          <w:sz w:val="17"/>
        </w:rPr>
        <w:t xml:space="preserve">Group work contributions may be equally shared or differ between group members. In general, any group member contributing less than 10% to the overall submission should not be listed (will get a mark of zero). Where different group members have contributed (above 10% in a submission) but to varied extents, the table below can be used to acknowledge those contributions. If all have contributed equally, you can simply write “equally” against each name in the </w:t>
      </w:r>
      <w:r>
        <w:rPr>
          <w:rFonts w:ascii="Calibri" w:hAnsi="Calibri"/>
          <w:b/>
          <w:i w:val="0"/>
          <w:color w:val="111111"/>
          <w:sz w:val="17"/>
        </w:rPr>
        <w:t>“Relative Contributions”</w:t>
      </w:r>
      <w:r>
        <w:rPr>
          <w:rFonts w:ascii="Calibri" w:hAnsi="Calibri"/>
          <w:b w:val="0"/>
          <w:i w:val="0"/>
          <w:color w:val="111111"/>
          <w:sz w:val="17"/>
        </w:rPr>
        <w:t xml:space="preserve"> column.</w:t>
      </w:r>
    </w:p>
    <w:p>
      <w:pPr>
        <w:spacing w:before="90" w:after="30"/>
      </w:pPr>
      <w:r>
        <w:rPr>
          <w:rFonts w:ascii="Calibri" w:hAnsi="Calibri"/>
          <w:b/>
          <w:i w:val="0"/>
          <w:color w:val="111111"/>
          <w:sz w:val="19"/>
        </w:rPr>
        <w:t>Group work – absolute accountabilities</w:t>
      </w:r>
    </w:p>
    <w:p>
      <w:pPr>
        <w:spacing w:after="40"/>
      </w:pPr>
      <w:r>
        <w:rPr>
          <w:rFonts w:ascii="Calibri" w:hAnsi="Calibri"/>
          <w:b w:val="0"/>
          <w:i w:val="0"/>
          <w:color w:val="111111"/>
          <w:sz w:val="17"/>
        </w:rPr>
        <w:t>All group members regardless of their relative contributions to a submission are accountable for the accuracy, completeness and (academic) integrity of the entire submission (not just specific aspects they may have contributed to). Should concerns relating to the (academic) integrity of a submission be identified and investigated, all group members are equally accountable. Signs to watch out for as potentially meaning some plagiarism, copying, collusion or cheating may have been involved in other group members work, when combining specific parts into an overall submission, include:</w:t>
      </w:r>
    </w:p>
    <w:p>
      <w:pPr>
        <w:spacing w:after="24"/>
        <w:ind w:left="454"/>
      </w:pPr>
      <w:r>
        <w:rPr>
          <w:rFonts w:ascii="Calibri" w:hAnsi="Calibri"/>
          <w:b w:val="0"/>
          <w:i w:val="0"/>
          <w:color w:val="111111"/>
          <w:sz w:val="16"/>
        </w:rPr>
        <w:t>•  group members that are not able to fully explain their contributions</w:t>
      </w:r>
    </w:p>
    <w:p>
      <w:pPr>
        <w:spacing w:after="24"/>
        <w:ind w:left="454"/>
      </w:pPr>
      <w:r>
        <w:rPr>
          <w:rFonts w:ascii="Calibri" w:hAnsi="Calibri"/>
          <w:b w:val="0"/>
          <w:i w:val="0"/>
          <w:color w:val="111111"/>
          <w:sz w:val="16"/>
        </w:rPr>
        <w:t>•  group members that do not continually engage the rest of the group in constructing the overall submission but they produce a (near complete) contribution at the end</w:t>
      </w:r>
    </w:p>
    <w:p>
      <w:pPr>
        <w:spacing w:after="24"/>
        <w:ind w:left="454"/>
      </w:pPr>
      <w:r>
        <w:rPr>
          <w:rFonts w:ascii="Calibri" w:hAnsi="Calibri"/>
          <w:b w:val="0"/>
          <w:i w:val="0"/>
          <w:color w:val="111111"/>
          <w:sz w:val="16"/>
        </w:rPr>
        <w:t>•  TurnItin reports that show similarity to parts of the submission, either arising out of copying, contract cheating or lack of paraphrasing.</w:t>
      </w:r>
    </w:p>
    <w:p>
      <w:pPr>
        <w:spacing w:after="24"/>
        <w:ind w:left="454"/>
      </w:pPr>
      <w:r>
        <w:rPr>
          <w:rFonts w:ascii="Calibri" w:hAnsi="Calibri"/>
          <w:b w:val="0"/>
          <w:i w:val="0"/>
          <w:color w:val="111111"/>
          <w:sz w:val="16"/>
        </w:rPr>
        <w:t>•  overly broad writing lacking in assessment context, or in a different style to previous work by the group member, and/or fabricated references which may indicate unacknowledged use of generative artificial intelligence tools</w:t>
      </w:r>
    </w:p>
    <w:p>
      <w:pPr>
        <w:spacing w:before="50" w:after="70"/>
      </w:pPr>
      <w:r>
        <w:rPr>
          <w:rFonts w:ascii="Calibri" w:hAnsi="Calibri"/>
          <w:b w:val="0"/>
          <w:i w:val="0"/>
          <w:color w:val="111111"/>
          <w:sz w:val="16"/>
        </w:rPr>
        <w:t>More information on academic integrity can be found here: https://intranet.ecu.edu.au/student/my-studies/academic-integrity</w:t>
      </w:r>
    </w:p>
    <w:tbl>
      <w:tblPr>
        <w:tblW w:type="auto" w:w="0"/>
        <w:jc w:val="center"/>
        <w:tblLook w:firstColumn="1" w:firstRow="1" w:lastColumn="0" w:lastRow="0" w:noHBand="0" w:noVBand="1" w:val="04A0"/>
        <w:tblBorders>
          <w:top w:val="single" w:sz="6" w:space="0" w:color="333333"/>
          <w:bottom w:val="single" w:sz="6" w:space="0" w:color="333333"/>
          <w:left w:val="single" w:sz="6" w:space="0" w:color="333333"/>
          <w:right w:val="single" w:sz="6" w:space="0" w:color="333333"/>
          <w:insideH w:val="single" w:sz="4" w:space="0" w:color="333333"/>
          <w:insideV w:val="single" w:sz="4" w:space="0" w:color="333333"/>
        </w:tblBorders>
      </w:tblPr>
      <w:tblGrid>
        <w:gridCol w:w="2409"/>
        <w:gridCol w:w="2409"/>
        <w:gridCol w:w="2409"/>
        <w:gridCol w:w="2409"/>
      </w:tblGrid>
      <w:tr>
        <w:tc>
          <w:tcPr>
            <w:tcW w:type="dxa" w:w="9636"/>
            <w:gridSpan w:val="4"/>
            <w:tcMar>
              <w:top w:w="28" w:type="dxa"/>
              <w:bottom w:w="28" w:type="dxa"/>
              <w:left w:w="80" w:type="dxa"/>
              <w:right w:w="80" w:type="dxa"/>
            </w:tcMar>
          </w:tcPr>
          <w:p>
            <w:r>
              <w:rPr>
                <w:rFonts w:ascii="Calibri" w:hAnsi="Calibri"/>
                <w:b w:val="0"/>
                <w:i w:val="0"/>
                <w:color w:val="111111"/>
                <w:sz w:val="17"/>
              </w:rPr>
              <w:t>Relative contributions in completing this assessment</w:t>
            </w:r>
          </w:p>
        </w:tc>
      </w:tr>
      <w:tr>
        <w:tc>
          <w:tcPr>
            <w:tcW w:type="dxa" w:w="3288"/>
            <w:tcMar>
              <w:top w:w="35" w:type="dxa"/>
              <w:bottom w:w="35" w:type="dxa"/>
              <w:left w:w="60" w:type="dxa"/>
              <w:right w:w="60" w:type="dxa"/>
            </w:tcMar>
          </w:tcPr>
          <w:p>
            <w:pPr>
              <w:jc w:val="center"/>
            </w:pPr>
            <w:r>
              <w:rPr>
                <w:rFonts w:ascii="Calibri" w:hAnsi="Calibri"/>
                <w:b/>
                <w:i w:val="0"/>
                <w:color w:val="111111"/>
                <w:sz w:val="17"/>
              </w:rPr>
              <w:t>Student Name</w:t>
            </w:r>
          </w:p>
        </w:tc>
        <w:tc>
          <w:tcPr>
            <w:tcW w:type="dxa" w:w="1587"/>
            <w:tcMar>
              <w:top w:w="35" w:type="dxa"/>
              <w:bottom w:w="35" w:type="dxa"/>
              <w:left w:w="60" w:type="dxa"/>
              <w:right w:w="60" w:type="dxa"/>
            </w:tcMar>
          </w:tcPr>
          <w:p>
            <w:pPr>
              <w:jc w:val="center"/>
            </w:pPr>
            <w:r>
              <w:rPr>
                <w:rFonts w:ascii="Calibri" w:hAnsi="Calibri"/>
                <w:b/>
                <w:i w:val="0"/>
                <w:color w:val="111111"/>
                <w:sz w:val="17"/>
              </w:rPr>
              <w:t>Student Number</w:t>
            </w:r>
          </w:p>
        </w:tc>
        <w:tc>
          <w:tcPr>
            <w:tcW w:type="dxa" w:w="2494"/>
            <w:tcMar>
              <w:top w:w="35" w:type="dxa"/>
              <w:bottom w:w="35" w:type="dxa"/>
              <w:left w:w="60" w:type="dxa"/>
              <w:right w:w="60" w:type="dxa"/>
            </w:tcMar>
          </w:tcPr>
          <w:p>
            <w:pPr>
              <w:jc w:val="center"/>
            </w:pPr>
            <w:r>
              <w:rPr>
                <w:rFonts w:ascii="Calibri" w:hAnsi="Calibri"/>
                <w:b/>
                <w:i w:val="0"/>
                <w:color w:val="111111"/>
                <w:sz w:val="17"/>
              </w:rPr>
              <w:t>Relative Contribution*</w:t>
              <w:br/>
              <w:t>(individual “%” or “equal”)</w:t>
            </w:r>
          </w:p>
        </w:tc>
        <w:tc>
          <w:tcPr>
            <w:tcW w:type="dxa" w:w="2268"/>
            <w:tcMar>
              <w:top w:w="35" w:type="dxa"/>
              <w:bottom w:w="35" w:type="dxa"/>
              <w:left w:w="60" w:type="dxa"/>
              <w:right w:w="60" w:type="dxa"/>
            </w:tcMar>
          </w:tcPr>
          <w:p>
            <w:pPr>
              <w:jc w:val="center"/>
            </w:pPr>
            <w:r>
              <w:rPr>
                <w:rFonts w:ascii="Calibri" w:hAnsi="Calibri"/>
                <w:b/>
                <w:i w:val="0"/>
                <w:color w:val="111111"/>
                <w:sz w:val="17"/>
              </w:rPr>
              <w:t>Signature</w:t>
            </w:r>
          </w:p>
        </w:tc>
      </w:tr>
      <w:tr>
        <w:trPr>
          <w:cantSplit/>
        </w:trPr>
        <w:tc>
          <w:tcPr>
            <w:tcW w:type="dxa" w:w="3288"/>
            <w:shd w:fill="E2EFDA"/>
            <w:tcMar>
              <w:top w:w="48" w:type="dxa"/>
              <w:bottom w:w="48" w:type="dxa"/>
              <w:left w:w="60" w:type="dxa"/>
              <w:right w:w="60" w:type="dxa"/>
            </w:tcMar>
          </w:tcPr>
          <w:p/>
        </w:tc>
        <w:tc>
          <w:tcPr>
            <w:tcW w:type="dxa" w:w="1587"/>
            <w:shd w:fill="E2EFDA"/>
            <w:tcMar>
              <w:top w:w="48" w:type="dxa"/>
              <w:bottom w:w="48" w:type="dxa"/>
              <w:left w:w="60" w:type="dxa"/>
              <w:right w:w="60" w:type="dxa"/>
            </w:tcMar>
          </w:tcPr>
          <w:p/>
        </w:tc>
        <w:tc>
          <w:tcPr>
            <w:tcW w:type="dxa" w:w="2494"/>
            <w:shd w:fill="E2EFDA"/>
            <w:tcMar>
              <w:top w:w="48" w:type="dxa"/>
              <w:bottom w:w="48" w:type="dxa"/>
              <w:left w:w="60" w:type="dxa"/>
              <w:right w:w="60" w:type="dxa"/>
            </w:tcMar>
          </w:tcPr>
          <w:p/>
        </w:tc>
        <w:tc>
          <w:tcPr>
            <w:tcW w:type="dxa" w:w="2268"/>
            <w:shd w:fill="E2EFDA"/>
            <w:tcMar>
              <w:top w:w="48" w:type="dxa"/>
              <w:bottom w:w="48" w:type="dxa"/>
              <w:left w:w="60" w:type="dxa"/>
              <w:right w:w="60" w:type="dxa"/>
            </w:tcMar>
          </w:tcPr>
          <w:p/>
        </w:tc>
      </w:tr>
      <w:tr>
        <w:trPr>
          <w:cantSplit/>
        </w:trPr>
        <w:tc>
          <w:tcPr>
            <w:tcW w:type="dxa" w:w="3288"/>
            <w:shd w:fill="E2EFDA"/>
            <w:tcMar>
              <w:top w:w="48" w:type="dxa"/>
              <w:bottom w:w="48" w:type="dxa"/>
              <w:left w:w="60" w:type="dxa"/>
              <w:right w:w="60" w:type="dxa"/>
            </w:tcMar>
          </w:tcPr>
          <w:p/>
        </w:tc>
        <w:tc>
          <w:tcPr>
            <w:tcW w:type="dxa" w:w="1587"/>
            <w:shd w:fill="E2EFDA"/>
            <w:tcMar>
              <w:top w:w="48" w:type="dxa"/>
              <w:bottom w:w="48" w:type="dxa"/>
              <w:left w:w="60" w:type="dxa"/>
              <w:right w:w="60" w:type="dxa"/>
            </w:tcMar>
          </w:tcPr>
          <w:p/>
        </w:tc>
        <w:tc>
          <w:tcPr>
            <w:tcW w:type="dxa" w:w="2494"/>
            <w:shd w:fill="E2EFDA"/>
            <w:tcMar>
              <w:top w:w="48" w:type="dxa"/>
              <w:bottom w:w="48" w:type="dxa"/>
              <w:left w:w="60" w:type="dxa"/>
              <w:right w:w="60" w:type="dxa"/>
            </w:tcMar>
          </w:tcPr>
          <w:p/>
        </w:tc>
        <w:tc>
          <w:tcPr>
            <w:tcW w:type="dxa" w:w="2268"/>
            <w:shd w:fill="E2EFDA"/>
            <w:tcMar>
              <w:top w:w="48" w:type="dxa"/>
              <w:bottom w:w="48" w:type="dxa"/>
              <w:left w:w="60" w:type="dxa"/>
              <w:right w:w="60" w:type="dxa"/>
            </w:tcMar>
          </w:tcPr>
          <w:p/>
        </w:tc>
      </w:tr>
      <w:tr>
        <w:trPr>
          <w:cantSplit/>
        </w:trPr>
        <w:tc>
          <w:tcPr>
            <w:tcW w:type="dxa" w:w="3288"/>
            <w:shd w:fill="E2EFDA"/>
            <w:tcMar>
              <w:top w:w="48" w:type="dxa"/>
              <w:bottom w:w="48" w:type="dxa"/>
              <w:left w:w="60" w:type="dxa"/>
              <w:right w:w="60" w:type="dxa"/>
            </w:tcMar>
          </w:tcPr>
          <w:p/>
        </w:tc>
        <w:tc>
          <w:tcPr>
            <w:tcW w:type="dxa" w:w="1587"/>
            <w:shd w:fill="E2EFDA"/>
            <w:tcMar>
              <w:top w:w="48" w:type="dxa"/>
              <w:bottom w:w="48" w:type="dxa"/>
              <w:left w:w="60" w:type="dxa"/>
              <w:right w:w="60" w:type="dxa"/>
            </w:tcMar>
          </w:tcPr>
          <w:p/>
        </w:tc>
        <w:tc>
          <w:tcPr>
            <w:tcW w:type="dxa" w:w="2494"/>
            <w:shd w:fill="E2EFDA"/>
            <w:tcMar>
              <w:top w:w="48" w:type="dxa"/>
              <w:bottom w:w="48" w:type="dxa"/>
              <w:left w:w="60" w:type="dxa"/>
              <w:right w:w="60" w:type="dxa"/>
            </w:tcMar>
          </w:tcPr>
          <w:p/>
        </w:tc>
        <w:tc>
          <w:tcPr>
            <w:tcW w:type="dxa" w:w="2268"/>
            <w:shd w:fill="E2EFDA"/>
            <w:tcMar>
              <w:top w:w="48" w:type="dxa"/>
              <w:bottom w:w="48" w:type="dxa"/>
              <w:left w:w="60" w:type="dxa"/>
              <w:right w:w="60" w:type="dxa"/>
            </w:tcMar>
          </w:tcPr>
          <w:p/>
        </w:tc>
      </w:tr>
      <w:tr>
        <w:trPr>
          <w:cantSplit/>
        </w:trPr>
        <w:tc>
          <w:tcPr>
            <w:tcW w:type="dxa" w:w="3288"/>
            <w:shd w:fill="E2EFDA"/>
            <w:tcMar>
              <w:top w:w="48" w:type="dxa"/>
              <w:bottom w:w="48" w:type="dxa"/>
              <w:left w:w="60" w:type="dxa"/>
              <w:right w:w="60" w:type="dxa"/>
            </w:tcMar>
          </w:tcPr>
          <w:p/>
        </w:tc>
        <w:tc>
          <w:tcPr>
            <w:tcW w:type="dxa" w:w="1587"/>
            <w:shd w:fill="E2EFDA"/>
            <w:tcMar>
              <w:top w:w="48" w:type="dxa"/>
              <w:bottom w:w="48" w:type="dxa"/>
              <w:left w:w="60" w:type="dxa"/>
              <w:right w:w="60" w:type="dxa"/>
            </w:tcMar>
          </w:tcPr>
          <w:p/>
        </w:tc>
        <w:tc>
          <w:tcPr>
            <w:tcW w:type="dxa" w:w="2494"/>
            <w:shd w:fill="E2EFDA"/>
            <w:tcMar>
              <w:top w:w="48" w:type="dxa"/>
              <w:bottom w:w="48" w:type="dxa"/>
              <w:left w:w="60" w:type="dxa"/>
              <w:right w:w="60" w:type="dxa"/>
            </w:tcMar>
          </w:tcPr>
          <w:p/>
        </w:tc>
        <w:tc>
          <w:tcPr>
            <w:tcW w:type="dxa" w:w="2268"/>
            <w:shd w:fill="E2EFDA"/>
            <w:tcMar>
              <w:top w:w="48" w:type="dxa"/>
              <w:bottom w:w="48" w:type="dxa"/>
              <w:left w:w="60" w:type="dxa"/>
              <w:right w:w="60" w:type="dxa"/>
            </w:tcMar>
          </w:tcPr>
          <w:p/>
        </w:tc>
      </w:tr>
      <w:tr>
        <w:trPr>
          <w:cantSplit/>
        </w:trPr>
        <w:tc>
          <w:tcPr>
            <w:tcW w:type="dxa" w:w="3288"/>
            <w:shd w:fill="E2EFDA"/>
            <w:tcMar>
              <w:top w:w="48" w:type="dxa"/>
              <w:bottom w:w="48" w:type="dxa"/>
              <w:left w:w="60" w:type="dxa"/>
              <w:right w:w="60" w:type="dxa"/>
            </w:tcMar>
          </w:tcPr>
          <w:p/>
        </w:tc>
        <w:tc>
          <w:tcPr>
            <w:tcW w:type="dxa" w:w="1587"/>
            <w:shd w:fill="E2EFDA"/>
            <w:tcMar>
              <w:top w:w="48" w:type="dxa"/>
              <w:bottom w:w="48" w:type="dxa"/>
              <w:left w:w="60" w:type="dxa"/>
              <w:right w:w="60" w:type="dxa"/>
            </w:tcMar>
          </w:tcPr>
          <w:p/>
        </w:tc>
        <w:tc>
          <w:tcPr>
            <w:tcW w:type="dxa" w:w="2494"/>
            <w:shd w:fill="E2EFDA"/>
            <w:tcMar>
              <w:top w:w="48" w:type="dxa"/>
              <w:bottom w:w="48" w:type="dxa"/>
              <w:left w:w="60" w:type="dxa"/>
              <w:right w:w="60" w:type="dxa"/>
            </w:tcMar>
          </w:tcPr>
          <w:p/>
        </w:tc>
        <w:tc>
          <w:tcPr>
            <w:tcW w:type="dxa" w:w="2268"/>
            <w:shd w:fill="E2EFDA"/>
            <w:tcMar>
              <w:top w:w="48" w:type="dxa"/>
              <w:bottom w:w="48" w:type="dxa"/>
              <w:left w:w="60" w:type="dxa"/>
              <w:right w:w="60" w:type="dxa"/>
            </w:tcMar>
          </w:tcPr>
          <w:p/>
        </w:tc>
      </w:tr>
      <w:tr>
        <w:tc>
          <w:tcPr>
            <w:tcW w:type="dxa" w:w="7227"/>
            <w:gridSpan w:val="3"/>
            <w:tcMar>
              <w:top w:w="28" w:type="dxa"/>
              <w:bottom w:w="28" w:type="dxa"/>
              <w:left w:w="80" w:type="dxa"/>
              <w:right w:w="80" w:type="dxa"/>
            </w:tcMar>
          </w:tcPr>
          <w:p>
            <w:r>
              <w:rPr>
                <w:rFonts w:ascii="Calibri" w:hAnsi="Calibri"/>
                <w:b w:val="0"/>
                <w:i w:val="0"/>
                <w:color w:val="111111"/>
                <w:sz w:val="16"/>
              </w:rPr>
              <w:t>Shaded cells to be completed by students (2 group members — equal contribution)</w:t>
            </w:r>
          </w:p>
        </w:tc>
        <w:tc>
          <w:tcPr>
            <w:tcW w:type="dxa" w:w="2409"/>
          </w:tcPr>
          <w:p/>
        </w:tc>
      </w:tr>
    </w:tbl>
    <w:p>
      <w:pPr>
        <w:spacing w:before="50"/>
      </w:pPr>
      <w:r>
        <w:rPr>
          <w:rFonts w:ascii="Calibri" w:hAnsi="Calibri"/>
          <w:b w:val="0"/>
          <w:i w:val="0"/>
          <w:color w:val="444444"/>
          <w:sz w:val="15"/>
        </w:rPr>
        <w:t>School of Engineering, ECU (v. 23.08.2024)</w:t>
      </w:r>
    </w:p>
    <w:p>
      <w:r>
        <w:br w:type="page"/>
      </w:r>
    </w:p>
    <w:p>
      <w:pPr>
        <w:spacing w:before="1040"/>
        <w:jc w:val="center"/>
      </w:pPr>
      <w:r>
        <w:rPr>
          <w:rFonts w:ascii="Calibri" w:hAnsi="Calibri"/>
          <w:b/>
          <w:i w:val="0"/>
          <w:color w:val="1B365D"/>
          <w:sz w:val="30"/>
        </w:rPr>
        <w:t>EDITH COWAN UNIVERSITY</w:t>
      </w:r>
    </w:p>
    <w:p>
      <w:pPr>
        <w:spacing w:after="480"/>
        <w:jc w:val="center"/>
      </w:pPr>
      <w:r>
        <w:rPr>
          <w:rFonts w:ascii="Calibri" w:hAnsi="Calibri"/>
          <w:b w:val="0"/>
          <w:i w:val="0"/>
          <w:color w:val="2C3E50"/>
          <w:sz w:val="25"/>
        </w:rPr>
        <w:t>School of Engineering</w:t>
      </w:r>
    </w:p>
    <w:p>
      <w:pPr>
        <w:spacing w:after="280"/>
        <w:jc w:val="center"/>
      </w:pPr>
      <w:r>
        <w:rPr>
          <w:rFonts w:ascii="Calibri" w:hAnsi="Calibri"/>
          <w:b/>
          <w:i w:val="0"/>
          <w:color w:val="111111"/>
          <w:sz w:val="26"/>
        </w:rPr>
        <w:t>ENS3553 / ENS6160.4 Signals and Systems</w:t>
      </w:r>
    </w:p>
    <w:p>
      <w:pPr>
        <w:spacing w:after="200"/>
        <w:jc w:val="center"/>
      </w:pPr>
      <w:r>
        <w:rPr>
          <w:rFonts w:ascii="Calibri" w:hAnsi="Calibri"/>
          <w:b/>
          <w:i w:val="0"/>
          <w:color w:val="1B365D"/>
          <w:sz w:val="40"/>
        </w:rPr>
        <w:t>Laboratory Report 2</w:t>
      </w:r>
    </w:p>
    <w:p>
      <w:pPr>
        <w:spacing w:after="600"/>
        <w:jc w:val="center"/>
      </w:pPr>
      <w:r>
        <w:rPr>
          <w:rFonts w:ascii="Calibri" w:hAnsi="Calibri"/>
          <w:b/>
          <w:i w:val="0"/>
          <w:color w:val="2C3E50"/>
          <w:sz w:val="25"/>
        </w:rPr>
        <w:t>Frequency Response of Systems: Square-Wave Harmonic Analysis,</w:t>
      </w:r>
      <w:r>
        <w:br/>
      </w:r>
      <w:r>
        <w:rPr>
          <w:rFonts w:ascii="Calibri" w:hAnsi="Calibri"/>
          <w:b/>
          <w:i w:val="0"/>
          <w:color w:val="2C3E50"/>
          <w:sz w:val="25"/>
        </w:rPr>
        <w:t>Theoretical Prediction, and Experimental Verification of an RC Low-Pass Filter</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8C4D0"/>
          <w:insideV w:val="single" w:sz="4" w:space="0" w:color="B8C4D0"/>
          <w:left w:val="none"/>
          <w:right w:val="none"/>
        </w:tblBorders>
      </w:tblPr>
      <w:tblGrid>
        <w:gridCol w:w="4819"/>
        <w:gridCol w:w="4819"/>
      </w:tblGrid>
      <w:tr>
        <w:trPr>
          <w:cantSplit/>
        </w:trPr>
        <w:tc>
          <w:tcPr>
            <w:tcW w:type="dxa" w:w="2948"/>
            <w:shd w:fill="F8FAFC"/>
            <w:tcMar>
              <w:top w:w="75" w:type="dxa"/>
              <w:bottom w:w="75" w:type="dxa"/>
              <w:left w:w="105" w:type="dxa"/>
              <w:right w:w="105" w:type="dxa"/>
            </w:tcMar>
          </w:tcPr>
          <w:p>
            <w:r>
              <w:rPr>
                <w:rFonts w:ascii="Calibri" w:hAnsi="Calibri"/>
                <w:b/>
                <w:i w:val="0"/>
                <w:color w:val="111111"/>
                <w:sz w:val="19"/>
              </w:rPr>
              <w:t>Assessment &amp; Scope:</w:t>
            </w:r>
          </w:p>
        </w:tc>
        <w:tc>
          <w:tcPr>
            <w:tcW w:type="dxa" w:w="6236"/>
            <w:shd w:fill="F8FAFC"/>
            <w:tcMar>
              <w:top w:w="75" w:type="dxa"/>
              <w:bottom w:w="75" w:type="dxa"/>
              <w:left w:w="105" w:type="dxa"/>
              <w:right w:w="105" w:type="dxa"/>
            </w:tcMar>
          </w:tcPr>
          <w:p>
            <w:r>
              <w:rPr>
                <w:rFonts w:ascii="Calibri" w:hAnsi="Calibri"/>
                <w:b w:val="0"/>
                <w:i w:val="0"/>
                <w:color w:val="111111"/>
                <w:sz w:val="19"/>
              </w:rPr>
              <w:t>Group Laboratory Report (Weighting: 6%) — Square-Wave Section &amp; Analysis</w:t>
            </w:r>
          </w:p>
        </w:tc>
      </w:tr>
      <w:tr>
        <w:trPr>
          <w:cantSplit/>
        </w:trPr>
        <w:tc>
          <w:tcPr>
            <w:tcW w:type="dxa" w:w="2948"/>
            <w:shd w:fill="F8FAFC"/>
            <w:tcMar>
              <w:top w:w="75" w:type="dxa"/>
              <w:bottom w:w="75" w:type="dxa"/>
              <w:left w:w="105" w:type="dxa"/>
              <w:right w:w="105" w:type="dxa"/>
            </w:tcMar>
          </w:tcPr>
          <w:p>
            <w:r>
              <w:rPr>
                <w:rFonts w:ascii="Calibri" w:hAnsi="Calibri"/>
                <w:b/>
                <w:i w:val="0"/>
                <w:color w:val="111111"/>
                <w:sz w:val="19"/>
              </w:rPr>
              <w:t>Group Composition:</w:t>
            </w:r>
          </w:p>
        </w:tc>
        <w:tc>
          <w:tcPr>
            <w:tcW w:type="dxa" w:w="6236"/>
            <w:shd w:fill="F8FAFC"/>
            <w:tcMar>
              <w:top w:w="75" w:type="dxa"/>
              <w:bottom w:w="75" w:type="dxa"/>
              <w:left w:w="105" w:type="dxa"/>
              <w:right w:w="105" w:type="dxa"/>
            </w:tcMar>
          </w:tcPr>
          <w:p>
            <w:r>
              <w:rPr>
                <w:rFonts w:ascii="Calibri" w:hAnsi="Calibri"/>
                <w:b w:val="0"/>
                <w:i w:val="0"/>
                <w:color w:val="111111"/>
                <w:sz w:val="19"/>
              </w:rPr>
              <w:t>2 Group Members — Equal Contribution (Partner 1: Sine Wave; Partner 2: Square Wave)</w:t>
            </w:r>
          </w:p>
        </w:tc>
      </w:tr>
      <w:tr>
        <w:trPr>
          <w:cantSplit/>
        </w:trPr>
        <w:tc>
          <w:tcPr>
            <w:tcW w:type="dxa" w:w="2948"/>
            <w:shd w:fill="F8FAFC"/>
            <w:tcMar>
              <w:top w:w="75" w:type="dxa"/>
              <w:bottom w:w="75" w:type="dxa"/>
              <w:left w:w="105" w:type="dxa"/>
              <w:right w:w="105" w:type="dxa"/>
            </w:tcMar>
          </w:tcPr>
          <w:p>
            <w:r>
              <w:rPr>
                <w:rFonts w:ascii="Calibri" w:hAnsi="Calibri"/>
                <w:b/>
                <w:i w:val="0"/>
                <w:color w:val="111111"/>
                <w:sz w:val="19"/>
              </w:rPr>
              <w:t>Circuit Under Test:</w:t>
            </w:r>
          </w:p>
        </w:tc>
        <w:tc>
          <w:tcPr>
            <w:tcW w:type="dxa" w:w="6236"/>
            <w:shd w:fill="F8FAFC"/>
            <w:tcMar>
              <w:top w:w="75" w:type="dxa"/>
              <w:bottom w:w="75" w:type="dxa"/>
              <w:left w:w="105" w:type="dxa"/>
              <w:right w:w="105" w:type="dxa"/>
            </w:tcMar>
          </w:tcPr>
          <w:p>
            <w:r>
              <w:rPr>
                <w:rFonts w:ascii="Calibri" w:hAnsi="Calibri"/>
                <w:b w:val="0"/>
                <w:i w:val="0"/>
                <w:color w:val="111111"/>
                <w:sz w:val="19"/>
              </w:rPr>
              <w:t>First-Order Series RC Low-Pass Filter (</w:t>
            </w:r>
            <w:r>
              <w:rPr>
                <w:rFonts w:ascii="Calibri" w:hAnsi="Calibri"/>
                <w:b w:val="0"/>
                <w:i/>
                <w:color w:val="111111"/>
                <w:sz w:val="19"/>
              </w:rPr>
              <w:t>R</w:t>
            </w:r>
            <w:r>
              <w:rPr>
                <w:rFonts w:ascii="Calibri" w:hAnsi="Calibri"/>
                <w:b w:val="0"/>
                <w:i w:val="0"/>
                <w:color w:val="111111"/>
                <w:sz w:val="19"/>
              </w:rPr>
              <w:t xml:space="preserve"> = 1.5 kΩ, </w:t>
            </w:r>
            <w:r>
              <w:rPr>
                <w:rFonts w:ascii="Calibri" w:hAnsi="Calibri"/>
                <w:b w:val="0"/>
                <w:i/>
                <w:color w:val="111111"/>
                <w:sz w:val="19"/>
              </w:rPr>
              <w:t>C</w:t>
            </w:r>
            <w:r>
              <w:rPr>
                <w:rFonts w:ascii="Calibri" w:hAnsi="Calibri"/>
                <w:b w:val="0"/>
                <w:i w:val="0"/>
                <w:color w:val="111111"/>
                <w:sz w:val="19"/>
              </w:rPr>
              <w:t xml:space="preserve"> = 0.01 µF, </w:t>
            </w:r>
            <w:r>
              <w:rPr>
                <w:rFonts w:ascii="Calibri" w:hAnsi="Calibri"/>
                <w:b w:val="0"/>
                <w:i/>
                <w:color w:val="111111"/>
                <w:sz w:val="19"/>
              </w:rPr>
              <w:t>f</w:t>
            </w:r>
            <w:r>
              <w:rPr>
                <w:rFonts w:ascii="Calibri" w:hAnsi="Calibri"/>
                <w:b w:val="0"/>
                <w:i/>
                <w:color w:val="111111"/>
                <w:sz w:val="19"/>
                <w:vertAlign w:val="subscript"/>
              </w:rPr>
              <w:t>c</w:t>
            </w:r>
            <w:r>
              <w:rPr>
                <w:rFonts w:ascii="Calibri" w:hAnsi="Calibri"/>
                <w:b w:val="0"/>
                <w:i w:val="0"/>
                <w:color w:val="111111"/>
                <w:sz w:val="19"/>
              </w:rPr>
              <w:t xml:space="preserve"> = 10.61 kHz)</w:t>
            </w:r>
          </w:p>
        </w:tc>
      </w:tr>
      <w:tr>
        <w:trPr>
          <w:cantSplit/>
        </w:trPr>
        <w:tc>
          <w:tcPr>
            <w:tcW w:type="dxa" w:w="2948"/>
            <w:shd w:fill="F8FAFC"/>
            <w:tcMar>
              <w:top w:w="75" w:type="dxa"/>
              <w:bottom w:w="75" w:type="dxa"/>
              <w:left w:w="105" w:type="dxa"/>
              <w:right w:w="105" w:type="dxa"/>
            </w:tcMar>
          </w:tcPr>
          <w:p>
            <w:r>
              <w:rPr>
                <w:rFonts w:ascii="Calibri" w:hAnsi="Calibri"/>
                <w:b/>
                <w:i w:val="0"/>
                <w:color w:val="111111"/>
                <w:sz w:val="19"/>
              </w:rPr>
              <w:t>Excitation Signal:</w:t>
            </w:r>
          </w:p>
        </w:tc>
        <w:tc>
          <w:tcPr>
            <w:tcW w:type="dxa" w:w="6236"/>
            <w:shd w:fill="F8FAFC"/>
            <w:tcMar>
              <w:top w:w="75" w:type="dxa"/>
              <w:bottom w:w="75" w:type="dxa"/>
              <w:left w:w="105" w:type="dxa"/>
              <w:right w:w="105" w:type="dxa"/>
            </w:tcMar>
          </w:tcPr>
          <w:p>
            <w:r>
              <w:rPr>
                <w:rFonts w:ascii="Calibri" w:hAnsi="Calibri"/>
                <w:b w:val="0"/>
                <w:i w:val="0"/>
                <w:color w:val="111111"/>
                <w:sz w:val="19"/>
              </w:rPr>
              <w:t>8 kHz, 50% Duty-Cycle Square Wave (15 V</w:t>
            </w:r>
            <w:r>
              <w:rPr>
                <w:rFonts w:ascii="Calibri" w:hAnsi="Calibri"/>
                <w:b w:val="0"/>
                <w:i w:val="0"/>
                <w:color w:val="111111"/>
                <w:sz w:val="19"/>
                <w:vertAlign w:val="subscript"/>
              </w:rPr>
              <w:t>pp</w:t>
            </w:r>
            <w:r>
              <w:rPr>
                <w:rFonts w:ascii="Calibri" w:hAnsi="Calibri"/>
                <w:b w:val="0"/>
                <w:i w:val="0"/>
                <w:color w:val="111111"/>
                <w:sz w:val="19"/>
              </w:rPr>
              <w:t xml:space="preserve"> Specified; 20.1 V</w:t>
            </w:r>
            <w:r>
              <w:rPr>
                <w:rFonts w:ascii="Calibri" w:hAnsi="Calibri"/>
                <w:b w:val="0"/>
                <w:i w:val="0"/>
                <w:color w:val="111111"/>
                <w:sz w:val="19"/>
                <w:vertAlign w:val="subscript"/>
              </w:rPr>
              <w:t>pp</w:t>
            </w:r>
            <w:r>
              <w:rPr>
                <w:rFonts w:ascii="Calibri" w:hAnsi="Calibri"/>
                <w:b w:val="0"/>
                <w:i w:val="0"/>
                <w:color w:val="111111"/>
                <w:sz w:val="19"/>
              </w:rPr>
              <w:t xml:space="preserve"> Observed on CH1)</w:t>
            </w:r>
          </w:p>
        </w:tc>
      </w:tr>
      <w:tr>
        <w:trPr>
          <w:cantSplit/>
        </w:trPr>
        <w:tc>
          <w:tcPr>
            <w:tcW w:type="dxa" w:w="2948"/>
            <w:shd w:fill="F8FAFC"/>
            <w:tcMar>
              <w:top w:w="75" w:type="dxa"/>
              <w:bottom w:w="75" w:type="dxa"/>
              <w:left w:w="105" w:type="dxa"/>
              <w:right w:w="105" w:type="dxa"/>
            </w:tcMar>
          </w:tcPr>
          <w:p>
            <w:r>
              <w:rPr>
                <w:rFonts w:ascii="Calibri" w:hAnsi="Calibri"/>
                <w:b/>
                <w:i w:val="0"/>
                <w:color w:val="111111"/>
                <w:sz w:val="19"/>
              </w:rPr>
              <w:t>Group Declaration:</w:t>
            </w:r>
          </w:p>
        </w:tc>
        <w:tc>
          <w:tcPr>
            <w:tcW w:type="dxa" w:w="6236"/>
            <w:shd w:fill="F8FAFC"/>
            <w:tcMar>
              <w:top w:w="75" w:type="dxa"/>
              <w:bottom w:w="75" w:type="dxa"/>
              <w:left w:w="105" w:type="dxa"/>
              <w:right w:w="105" w:type="dxa"/>
            </w:tcMar>
          </w:tcPr>
          <w:p>
            <w:r>
              <w:rPr>
                <w:rFonts w:ascii="Calibri" w:hAnsi="Calibri"/>
                <w:b w:val="0"/>
                <w:i w:val="0"/>
                <w:color w:val="111111"/>
                <w:sz w:val="19"/>
              </w:rPr>
              <w:t>Refer to Mandatory ECU Group Work Cover Sheet (Page 1)</w:t>
            </w:r>
          </w:p>
        </w:tc>
      </w:tr>
      <w:tr>
        <w:trPr>
          <w:cantSplit/>
        </w:trPr>
        <w:tc>
          <w:tcPr>
            <w:tcW w:type="dxa" w:w="2948"/>
            <w:shd w:fill="F8FAFC"/>
            <w:tcMar>
              <w:top w:w="75" w:type="dxa"/>
              <w:bottom w:w="75" w:type="dxa"/>
              <w:left w:w="105" w:type="dxa"/>
              <w:right w:w="105" w:type="dxa"/>
            </w:tcMar>
          </w:tcPr>
          <w:p>
            <w:r>
              <w:rPr>
                <w:rFonts w:ascii="Calibri" w:hAnsi="Calibri"/>
                <w:b/>
                <w:i w:val="0"/>
                <w:color w:val="111111"/>
                <w:sz w:val="19"/>
              </w:rPr>
              <w:t>Semester &amp; Submission Date:</w:t>
            </w:r>
          </w:p>
        </w:tc>
        <w:tc>
          <w:tcPr>
            <w:tcW w:type="dxa" w:w="6236"/>
            <w:shd w:fill="F8FAFC"/>
            <w:tcMar>
              <w:top w:w="75" w:type="dxa"/>
              <w:bottom w:w="75" w:type="dxa"/>
              <w:left w:w="105" w:type="dxa"/>
              <w:right w:w="105" w:type="dxa"/>
            </w:tcMar>
          </w:tcPr>
          <w:p>
            <w:r>
              <w:rPr>
                <w:rFonts w:ascii="Calibri" w:hAnsi="Calibri"/>
                <w:b w:val="0"/>
                <w:i w:val="0"/>
                <w:color w:val="111111"/>
                <w:sz w:val="19"/>
              </w:rPr>
              <w:t>Semester 2, 2026 — 25 October 2026</w:t>
            </w:r>
          </w:p>
        </w:tc>
      </w:tr>
    </w:tbl>
    <w:p>
      <w:r>
        <w:br w:type="page"/>
      </w:r>
    </w:p>
    <w:p>
      <w:pPr>
        <w:pStyle w:val="Heading1"/>
        <w:keepNext/>
      </w:pPr>
      <w:r>
        <w:rPr>
          <w:rFonts w:ascii="Calibri" w:hAnsi="Calibri"/>
          <w:b/>
          <w:i w:val="0"/>
          <w:color w:val="1B365D"/>
          <w:sz w:val="26"/>
        </w:rPr>
        <w:t>Abstract</w:t>
      </w:r>
    </w:p>
    <w:p>
      <w:pPr>
        <w:spacing w:after="110"/>
        <w:jc w:val="both"/>
      </w:pPr>
      <w:r>
        <w:rPr>
          <w:rFonts w:ascii="Calibri" w:hAnsi="Calibri"/>
          <w:b w:val="0"/>
          <w:i w:val="0"/>
          <w:color w:val="111111"/>
          <w:sz w:val="20"/>
        </w:rPr>
        <w:t>Linear time-invariant (LTI) filters shape non-sinusoidal periodic signals by selectively scaling the amplitude and shifting the phase of each harmonic in the input signal’s Fourier series representation. Understanding how frequency-selective attenuation alters sharp time-domain transitions is essential for pulse-width-modulation (PWM) smoothing, digital-to-analogue reconstruction, and anti-aliasing signal conditioning. This report presents the square-wave investigation of Laboratory Experiment 2 on a passive first-order series resistor–capacitor (RC) circuit (</w:t>
      </w:r>
      <w:r>
        <w:rPr>
          <w:rFonts w:ascii="Calibri" w:hAnsi="Calibri"/>
          <w:b w:val="0"/>
          <w:i/>
          <w:color w:val="111111"/>
          <w:sz w:val="20"/>
        </w:rPr>
        <w:t>R</w:t>
      </w:r>
      <w:r>
        <w:rPr>
          <w:rFonts w:ascii="Calibri" w:hAnsi="Calibri"/>
          <w:b w:val="0"/>
          <w:i w:val="0"/>
          <w:color w:val="111111"/>
          <w:sz w:val="20"/>
        </w:rPr>
        <w:t xml:space="preserve"> = 1.5 kΩ, </w:t>
      </w:r>
      <w:r>
        <w:rPr>
          <w:rFonts w:ascii="Calibri" w:hAnsi="Calibri"/>
          <w:b w:val="0"/>
          <w:i/>
          <w:color w:val="111111"/>
          <w:sz w:val="20"/>
        </w:rPr>
        <w:t>C</w:t>
      </w:r>
      <w:r>
        <w:rPr>
          <w:rFonts w:ascii="Calibri" w:hAnsi="Calibri"/>
          <w:b w:val="0"/>
          <w:i w:val="0"/>
          <w:color w:val="111111"/>
          <w:sz w:val="20"/>
        </w:rPr>
        <w:t xml:space="preserve"> = 0.01 µF) with output voltage measured across the capacitor. The objectives were to derive the analytical frequency response </w:t>
      </w:r>
      <w:r>
        <w:rPr>
          <w:rFonts w:ascii="Calibri" w:hAnsi="Calibri"/>
          <w:b w:val="0"/>
          <w:i/>
          <w:color w:val="111111"/>
          <w:sz w:val="20"/>
        </w:rPr>
        <w:t>H</w:t>
      </w:r>
      <w:r>
        <w:rPr>
          <w:rFonts w:ascii="Calibri" w:hAnsi="Calibri"/>
          <w:b w:val="0"/>
          <w:i w:val="0"/>
          <w:color w:val="111111"/>
          <w:sz w:val="20"/>
        </w:rPr>
        <w:t>(</w:t>
      </w:r>
      <w:r>
        <w:rPr>
          <w:rFonts w:ascii="Calibri" w:hAnsi="Calibri"/>
          <w:b w:val="0"/>
          <w:i/>
          <w:color w:val="111111"/>
          <w:sz w:val="20"/>
        </w:rPr>
        <w:t>j</w:t>
      </w:r>
      <w:r>
        <w:rPr>
          <w:rFonts w:ascii="Calibri" w:hAnsi="Calibri"/>
          <w:b w:val="0"/>
          <w:i w:val="0"/>
          <w:color w:val="111111"/>
          <w:sz w:val="20"/>
        </w:rPr>
        <w:t>ω), compute the theoretical harmonic response for the specified 15 V</w:t>
      </w:r>
      <w:r>
        <w:rPr>
          <w:rFonts w:ascii="Calibri" w:hAnsi="Calibri"/>
          <w:b w:val="0"/>
          <w:i w:val="0"/>
          <w:color w:val="111111"/>
          <w:sz w:val="20"/>
          <w:vertAlign w:val="subscript"/>
        </w:rPr>
        <w:t>pp</w:t>
      </w:r>
      <w:r>
        <w:rPr>
          <w:rFonts w:ascii="Calibri" w:hAnsi="Calibri"/>
          <w:b w:val="0"/>
          <w:i w:val="0"/>
          <w:color w:val="111111"/>
          <w:sz w:val="20"/>
        </w:rPr>
        <w:t>, 8 kHz, 50% duty-cycle square wave, evaluate predicted harmonic levels for the experimentally observed input voltage, and examine actual oscilloscope time-domain and fast Fourier transform (FFT) evidence.</w:t>
      </w:r>
    </w:p>
    <w:p>
      <w:pPr>
        <w:spacing w:after="110"/>
        <w:jc w:val="both"/>
      </w:pPr>
      <w:r>
        <w:rPr>
          <w:rFonts w:ascii="Calibri" w:hAnsi="Calibri"/>
          <w:b w:val="0"/>
          <w:i w:val="0"/>
          <w:color w:val="111111"/>
          <w:sz w:val="20"/>
        </w:rPr>
        <w:t xml:space="preserve">From the circuit’s differential equation, complex exponential substitution yielded </w:t>
      </w:r>
      <w:r>
        <w:rPr>
          <w:rFonts w:ascii="Calibri" w:hAnsi="Calibri"/>
          <w:b w:val="0"/>
          <w:i/>
          <w:color w:val="111111"/>
          <w:sz w:val="20"/>
        </w:rPr>
        <w:t>H</w:t>
      </w:r>
      <w:r>
        <w:rPr>
          <w:rFonts w:ascii="Calibri" w:hAnsi="Calibri"/>
          <w:b w:val="0"/>
          <w:i w:val="0"/>
          <w:color w:val="111111"/>
          <w:sz w:val="20"/>
        </w:rPr>
        <w:t>(</w:t>
      </w:r>
      <w:r>
        <w:rPr>
          <w:rFonts w:ascii="Calibri" w:hAnsi="Calibri"/>
          <w:b w:val="0"/>
          <w:i/>
          <w:color w:val="111111"/>
          <w:sz w:val="20"/>
        </w:rPr>
        <w:t>j</w:t>
      </w:r>
      <w:r>
        <w:rPr>
          <w:rFonts w:ascii="Calibri" w:hAnsi="Calibri"/>
          <w:b w:val="0"/>
          <w:i w:val="0"/>
          <w:color w:val="111111"/>
          <w:sz w:val="20"/>
        </w:rPr>
        <w:t xml:space="preserve">ω) = 1 / (1 + </w:t>
      </w:r>
      <w:r>
        <w:rPr>
          <w:rFonts w:ascii="Calibri" w:hAnsi="Calibri"/>
          <w:b w:val="0"/>
          <w:i/>
          <w:color w:val="111111"/>
          <w:sz w:val="20"/>
        </w:rPr>
        <w:t>j</w:t>
      </w:r>
      <w:r>
        <w:rPr>
          <w:rFonts w:ascii="Calibri" w:hAnsi="Calibri"/>
          <w:b w:val="0"/>
          <w:i w:val="0"/>
          <w:color w:val="111111"/>
          <w:sz w:val="20"/>
        </w:rPr>
        <w:t>ω</w:t>
      </w:r>
      <w:r>
        <w:rPr>
          <w:rFonts w:ascii="Calibri" w:hAnsi="Calibri"/>
          <w:b w:val="0"/>
          <w:i/>
          <w:color w:val="111111"/>
          <w:sz w:val="20"/>
        </w:rPr>
        <w:t>RC</w:t>
      </w:r>
      <w:r>
        <w:rPr>
          <w:rFonts w:ascii="Calibri" w:hAnsi="Calibri"/>
          <w:b w:val="0"/>
          <w:i w:val="0"/>
          <w:color w:val="111111"/>
          <w:sz w:val="20"/>
        </w:rPr>
        <w:t xml:space="preserve">), confirming a first-order low-pass filter with time constant τ = 15 µs and −3 dB cut-off frequency </w:t>
      </w:r>
      <w:r>
        <w:rPr>
          <w:rFonts w:ascii="Calibri" w:hAnsi="Calibri"/>
          <w:b w:val="0"/>
          <w:i/>
          <w:color w:val="111111"/>
          <w:sz w:val="20"/>
        </w:rPr>
        <w:t>f</w:t>
      </w:r>
      <w:r>
        <w:rPr>
          <w:rFonts w:ascii="Calibri" w:hAnsi="Calibri"/>
          <w:b w:val="0"/>
          <w:i/>
          <w:color w:val="111111"/>
          <w:sz w:val="20"/>
          <w:vertAlign w:val="subscript"/>
        </w:rPr>
        <w:t>c</w:t>
      </w:r>
      <w:r>
        <w:rPr>
          <w:rFonts w:ascii="Calibri" w:hAnsi="Calibri"/>
          <w:b w:val="0"/>
          <w:i w:val="0"/>
          <w:color w:val="111111"/>
          <w:sz w:val="20"/>
        </w:rPr>
        <w:t xml:space="preserve"> = 10.61 kHz. For the instructed 15 V</w:t>
      </w:r>
      <w:r>
        <w:rPr>
          <w:rFonts w:ascii="Calibri" w:hAnsi="Calibri"/>
          <w:b w:val="0"/>
          <w:i w:val="0"/>
          <w:color w:val="111111"/>
          <w:sz w:val="20"/>
          <w:vertAlign w:val="subscript"/>
        </w:rPr>
        <w:t>pp</w:t>
      </w:r>
      <w:r>
        <w:rPr>
          <w:rFonts w:ascii="Calibri" w:hAnsi="Calibri"/>
          <w:b w:val="0"/>
          <w:i w:val="0"/>
          <w:color w:val="111111"/>
          <w:sz w:val="20"/>
        </w:rPr>
        <w:t xml:space="preserve"> square wave, theoretical odd Fourier coefficients at 8, 24, and 40 kHz were 9.55, 3.18, and 1.91 V (19.60, 10.06, and 5.62 dBV, peak convention), which the RC filter attenuated to 7.63, 1.29, and 0.49 V (17.65, 2.19, and −6.19 dBV), corresponding to theoretical gains of −1.95, −7.87, and −11.82 dB.</w:t>
      </w:r>
    </w:p>
    <w:p>
      <w:pPr>
        <w:spacing w:after="110"/>
        <w:jc w:val="both"/>
      </w:pPr>
      <w:r>
        <w:rPr>
          <w:rFonts w:ascii="Calibri" w:hAnsi="Calibri"/>
          <w:b w:val="0"/>
          <w:i w:val="0"/>
          <w:color w:val="111111"/>
          <w:sz w:val="20"/>
        </w:rPr>
        <w:t>On the Keysight DSOX4024G oscilloscope, the actual square-wave excitation measured 20.1 V</w:t>
      </w:r>
      <w:r>
        <w:rPr>
          <w:rFonts w:ascii="Calibri" w:hAnsi="Calibri"/>
          <w:b w:val="0"/>
          <w:i w:val="0"/>
          <w:color w:val="111111"/>
          <w:sz w:val="20"/>
          <w:vertAlign w:val="subscript"/>
        </w:rPr>
        <w:t>pp</w:t>
      </w:r>
      <w:r>
        <w:rPr>
          <w:rFonts w:ascii="Calibri" w:hAnsi="Calibri"/>
          <w:b w:val="0"/>
          <w:i w:val="0"/>
          <w:color w:val="111111"/>
          <w:sz w:val="20"/>
        </w:rPr>
        <w:t xml:space="preserve"> on Channel 1 at 8.00 kHz—exceeding the nominal 15 V</w:t>
      </w:r>
      <w:r>
        <w:rPr>
          <w:rFonts w:ascii="Calibri" w:hAnsi="Calibri"/>
          <w:b w:val="0"/>
          <w:i w:val="0"/>
          <w:color w:val="111111"/>
          <w:sz w:val="20"/>
          <w:vertAlign w:val="subscript"/>
        </w:rPr>
        <w:t>pp</w:t>
      </w:r>
      <w:r>
        <w:rPr>
          <w:rFonts w:ascii="Calibri" w:hAnsi="Calibri"/>
          <w:b w:val="0"/>
          <w:i w:val="0"/>
          <w:color w:val="111111"/>
          <w:sz w:val="20"/>
        </w:rPr>
        <w:t xml:space="preserve"> setting—and produced a smoothed, rounded exponential output of 14.9 V</w:t>
      </w:r>
      <w:r>
        <w:rPr>
          <w:rFonts w:ascii="Calibri" w:hAnsi="Calibri"/>
          <w:b w:val="0"/>
          <w:i w:val="0"/>
          <w:color w:val="111111"/>
          <w:sz w:val="20"/>
          <w:vertAlign w:val="subscript"/>
        </w:rPr>
        <w:t>pp</w:t>
      </w:r>
      <w:r>
        <w:rPr>
          <w:rFonts w:ascii="Calibri" w:hAnsi="Calibri"/>
          <w:b w:val="0"/>
          <w:i w:val="0"/>
          <w:color w:val="111111"/>
          <w:sz w:val="20"/>
        </w:rPr>
        <w:t xml:space="preserve"> on Channel 2. Because the saved oscilloscope FFT screenshots primarily displayed FFT(CH2) with uncoupled cursor placements that did not confirm paired input–output peak amplitudes, Table C harmonic levels were calculated as predicted values scaled to the observed 20.1 V</w:t>
      </w:r>
      <w:r>
        <w:rPr>
          <w:rFonts w:ascii="Calibri" w:hAnsi="Calibri"/>
          <w:b w:val="0"/>
          <w:i w:val="0"/>
          <w:color w:val="111111"/>
          <w:sz w:val="20"/>
          <w:vertAlign w:val="subscript"/>
        </w:rPr>
        <w:t>pp</w:t>
      </w:r>
      <w:r>
        <w:rPr>
          <w:rFonts w:ascii="Calibri" w:hAnsi="Calibri"/>
          <w:b w:val="0"/>
          <w:i w:val="0"/>
          <w:color w:val="111111"/>
          <w:sz w:val="20"/>
        </w:rPr>
        <w:t xml:space="preserve"> input (22.14, 12.60, and 8.17 dBV input; 20.19, 4.72, and −3.65 dBV output), while waveform captures confirmed progressive suppression of higher harmonics.</w:t>
      </w:r>
    </w:p>
    <w:p>
      <w:r>
        <w:br w:type="page"/>
      </w:r>
    </w:p>
    <w:p>
      <w:pPr>
        <w:pStyle w:val="Heading1"/>
        <w:keepNext/>
      </w:pPr>
      <w:r>
        <w:rPr>
          <w:rFonts w:ascii="Calibri" w:hAnsi="Calibri"/>
          <w:b/>
          <w:i w:val="0"/>
          <w:color w:val="1B365D"/>
          <w:sz w:val="26"/>
        </w:rPr>
        <w:t>Table of Contents</w:t>
      </w:r>
    </w:p>
    <w:tbl>
      <w:tblPr>
        <w:tblW w:type="auto" w:w="0"/>
        <w:jc w:val="center"/>
        <w:tblLook w:firstColumn="1" w:firstRow="1" w:lastColumn="0" w:lastRow="0" w:noHBand="0" w:noVBand="1" w:val="04A0"/>
      </w:tblPr>
      <w:tblGrid>
        <w:gridCol w:w="4819"/>
        <w:gridCol w:w="4819"/>
      </w:tblGrid>
      <w:tr>
        <w:trPr>
          <w:cantSplit/>
        </w:trPr>
        <w:tc>
          <w:tcPr>
            <w:tcW w:type="dxa" w:w="8617"/>
            <w:tcMar>
              <w:top w:w="22" w:type="dxa"/>
              <w:bottom w:w="22" w:type="dxa"/>
              <w:left w:w="40" w:type="dxa"/>
              <w:right w:w="40" w:type="dxa"/>
            </w:tcMar>
          </w:tcPr>
          <w:p>
            <w:r>
              <w:rPr>
                <w:rFonts w:ascii="Calibri" w:hAnsi="Calibri"/>
                <w:b/>
                <w:i w:val="0"/>
                <w:color w:val="1B365D"/>
                <w:sz w:val="19"/>
              </w:rPr>
              <w:t>ECU Group Work Declaration Cover Sheet</w:t>
            </w:r>
          </w:p>
        </w:tc>
        <w:tc>
          <w:tcPr>
            <w:tcW w:type="dxa" w:w="1020"/>
            <w:tcMar>
              <w:top w:w="22" w:type="dxa"/>
              <w:bottom w:w="22" w:type="dxa"/>
              <w:left w:w="40" w:type="dxa"/>
              <w:right w:w="40" w:type="dxa"/>
            </w:tcMar>
          </w:tcPr>
          <w:p>
            <w:pPr>
              <w:jc w:val="right"/>
            </w:pPr>
            <w:r>
              <w:rPr>
                <w:rFonts w:ascii="Calibri" w:hAnsi="Calibri"/>
                <w:b/>
                <w:i w:val="0"/>
                <w:color w:val="111111"/>
                <w:sz w:val="18"/>
              </w:rPr>
              <w:t>1</w:t>
            </w:r>
          </w:p>
        </w:tc>
      </w:tr>
      <w:tr>
        <w:trPr>
          <w:cantSplit/>
        </w:trPr>
        <w:tc>
          <w:tcPr>
            <w:tcW w:type="dxa" w:w="8617"/>
            <w:tcMar>
              <w:top w:w="22" w:type="dxa"/>
              <w:bottom w:w="22" w:type="dxa"/>
              <w:left w:w="40" w:type="dxa"/>
              <w:right w:w="40" w:type="dxa"/>
            </w:tcMar>
          </w:tcPr>
          <w:p>
            <w:r>
              <w:rPr>
                <w:rFonts w:ascii="Calibri" w:hAnsi="Calibri"/>
                <w:b/>
                <w:i w:val="0"/>
                <w:color w:val="1B365D"/>
                <w:sz w:val="19"/>
              </w:rPr>
              <w:t>Abstract</w:t>
            </w:r>
          </w:p>
        </w:tc>
        <w:tc>
          <w:tcPr>
            <w:tcW w:type="dxa" w:w="1020"/>
            <w:tcMar>
              <w:top w:w="22" w:type="dxa"/>
              <w:bottom w:w="22" w:type="dxa"/>
              <w:left w:w="40" w:type="dxa"/>
              <w:right w:w="40" w:type="dxa"/>
            </w:tcMar>
          </w:tcPr>
          <w:p>
            <w:pPr>
              <w:jc w:val="right"/>
            </w:pPr>
            <w:r>
              <w:rPr>
                <w:rFonts w:ascii="Calibri" w:hAnsi="Calibri"/>
                <w:b/>
                <w:i w:val="0"/>
                <w:color w:val="111111"/>
                <w:sz w:val="18"/>
              </w:rPr>
              <w:t>3</w:t>
            </w:r>
          </w:p>
        </w:tc>
      </w:tr>
      <w:tr>
        <w:trPr>
          <w:cantSplit/>
        </w:trPr>
        <w:tc>
          <w:tcPr>
            <w:tcW w:type="dxa" w:w="8617"/>
            <w:tcMar>
              <w:top w:w="22" w:type="dxa"/>
              <w:bottom w:w="22" w:type="dxa"/>
              <w:left w:w="40" w:type="dxa"/>
              <w:right w:w="40" w:type="dxa"/>
            </w:tcMar>
          </w:tcPr>
          <w:p>
            <w:r>
              <w:rPr>
                <w:rFonts w:ascii="Calibri" w:hAnsi="Calibri"/>
                <w:b/>
                <w:i w:val="0"/>
                <w:color w:val="1B365D"/>
                <w:sz w:val="19"/>
              </w:rPr>
              <w:t>Table of Contents</w:t>
            </w:r>
          </w:p>
        </w:tc>
        <w:tc>
          <w:tcPr>
            <w:tcW w:type="dxa" w:w="1020"/>
            <w:tcMar>
              <w:top w:w="22" w:type="dxa"/>
              <w:bottom w:w="22" w:type="dxa"/>
              <w:left w:w="40" w:type="dxa"/>
              <w:right w:w="40" w:type="dxa"/>
            </w:tcMar>
          </w:tcPr>
          <w:p>
            <w:pPr>
              <w:jc w:val="right"/>
            </w:pPr>
            <w:r>
              <w:rPr>
                <w:rFonts w:ascii="Calibri" w:hAnsi="Calibri"/>
                <w:b/>
                <w:i w:val="0"/>
                <w:color w:val="111111"/>
                <w:sz w:val="18"/>
              </w:rPr>
              <w:t>4</w:t>
            </w:r>
          </w:p>
        </w:tc>
      </w:tr>
      <w:tr>
        <w:trPr>
          <w:cantSplit/>
        </w:trPr>
        <w:tc>
          <w:tcPr>
            <w:tcW w:type="dxa" w:w="8617"/>
            <w:tcMar>
              <w:top w:w="22" w:type="dxa"/>
              <w:bottom w:w="22" w:type="dxa"/>
              <w:left w:w="40" w:type="dxa"/>
              <w:right w:w="40" w:type="dxa"/>
            </w:tcMar>
          </w:tcPr>
          <w:p>
            <w:r>
              <w:rPr>
                <w:rFonts w:ascii="Calibri" w:hAnsi="Calibri"/>
                <w:b/>
                <w:i w:val="0"/>
                <w:color w:val="1B365D"/>
                <w:sz w:val="19"/>
              </w:rPr>
              <w:t>1. Introduction</w:t>
            </w:r>
          </w:p>
        </w:tc>
        <w:tc>
          <w:tcPr>
            <w:tcW w:type="dxa" w:w="1020"/>
            <w:tcMar>
              <w:top w:w="22" w:type="dxa"/>
              <w:bottom w:w="22" w:type="dxa"/>
              <w:left w:w="40" w:type="dxa"/>
              <w:right w:w="40" w:type="dxa"/>
            </w:tcMar>
          </w:tcPr>
          <w:p>
            <w:pPr>
              <w:jc w:val="right"/>
            </w:pPr>
            <w:r>
              <w:rPr>
                <w:rFonts w:ascii="Calibri" w:hAnsi="Calibri"/>
                <w:b/>
                <w:i w:val="0"/>
                <w:color w:val="111111"/>
                <w:sz w:val="18"/>
              </w:rPr>
              <w:t>5</w:t>
            </w:r>
          </w:p>
        </w:tc>
      </w:tr>
      <w:tr>
        <w:trPr>
          <w:cantSplit/>
        </w:trPr>
        <w:tc>
          <w:tcPr>
            <w:tcW w:type="dxa" w:w="8617"/>
            <w:tcMar>
              <w:top w:w="22" w:type="dxa"/>
              <w:bottom w:w="22" w:type="dxa"/>
              <w:left w:w="40" w:type="dxa"/>
              <w:right w:w="40" w:type="dxa"/>
            </w:tcMar>
          </w:tcPr>
          <w:p>
            <w:r>
              <w:rPr>
                <w:rFonts w:ascii="Calibri" w:hAnsi="Calibri"/>
                <w:b/>
                <w:i w:val="0"/>
                <w:color w:val="1B365D"/>
                <w:sz w:val="19"/>
              </w:rPr>
              <w:t>2. Method</w:t>
            </w:r>
          </w:p>
        </w:tc>
        <w:tc>
          <w:tcPr>
            <w:tcW w:type="dxa" w:w="1020"/>
            <w:tcMar>
              <w:top w:w="22" w:type="dxa"/>
              <w:bottom w:w="22" w:type="dxa"/>
              <w:left w:w="40" w:type="dxa"/>
              <w:right w:w="40" w:type="dxa"/>
            </w:tcMar>
          </w:tcPr>
          <w:p>
            <w:pPr>
              <w:jc w:val="right"/>
            </w:pPr>
            <w:r>
              <w:rPr>
                <w:rFonts w:ascii="Calibri" w:hAnsi="Calibri"/>
                <w:b/>
                <w:i w:val="0"/>
                <w:color w:val="111111"/>
                <w:sz w:val="18"/>
              </w:rPr>
              <w:t>5</w:t>
            </w:r>
          </w:p>
        </w:tc>
      </w:tr>
      <w:tr>
        <w:trPr>
          <w:cantSplit/>
        </w:trPr>
        <w:tc>
          <w:tcPr>
            <w:tcW w:type="dxa" w:w="8617"/>
            <w:tcMar>
              <w:top w:w="22" w:type="dxa"/>
              <w:bottom w:w="22" w:type="dxa"/>
              <w:left w:w="220" w:type="dxa"/>
              <w:right w:w="40" w:type="dxa"/>
            </w:tcMar>
          </w:tcPr>
          <w:p>
            <w:r>
              <w:rPr>
                <w:rFonts w:ascii="Calibri" w:hAnsi="Calibri"/>
                <w:b w:val="0"/>
                <w:i w:val="0"/>
                <w:color w:val="222222"/>
                <w:sz w:val="18"/>
              </w:rPr>
              <w:t>2.1 RC Circuit Differential Equation and Frequency Response</w:t>
            </w:r>
          </w:p>
        </w:tc>
        <w:tc>
          <w:tcPr>
            <w:tcW w:type="dxa" w:w="1020"/>
            <w:tcMar>
              <w:top w:w="22" w:type="dxa"/>
              <w:bottom w:w="22" w:type="dxa"/>
              <w:left w:w="40" w:type="dxa"/>
              <w:right w:w="40" w:type="dxa"/>
            </w:tcMar>
          </w:tcPr>
          <w:p>
            <w:pPr>
              <w:jc w:val="right"/>
            </w:pPr>
            <w:r>
              <w:rPr>
                <w:rFonts w:ascii="Calibri" w:hAnsi="Calibri"/>
                <w:b w:val="0"/>
                <w:i w:val="0"/>
                <w:color w:val="111111"/>
                <w:sz w:val="18"/>
              </w:rPr>
              <w:t>5</w:t>
            </w:r>
          </w:p>
        </w:tc>
      </w:tr>
      <w:tr>
        <w:trPr>
          <w:cantSplit/>
        </w:trPr>
        <w:tc>
          <w:tcPr>
            <w:tcW w:type="dxa" w:w="8617"/>
            <w:tcMar>
              <w:top w:w="22" w:type="dxa"/>
              <w:bottom w:w="22" w:type="dxa"/>
              <w:left w:w="220" w:type="dxa"/>
              <w:right w:w="40" w:type="dxa"/>
            </w:tcMar>
          </w:tcPr>
          <w:p>
            <w:r>
              <w:rPr>
                <w:rFonts w:ascii="Calibri" w:hAnsi="Calibri"/>
                <w:b w:val="0"/>
                <w:i w:val="0"/>
                <w:color w:val="222222"/>
                <w:sz w:val="18"/>
              </w:rPr>
              <w:t>2.2 Square-Wave Fourier Series and Peak-Convention dBV Formulation</w:t>
            </w:r>
          </w:p>
        </w:tc>
        <w:tc>
          <w:tcPr>
            <w:tcW w:type="dxa" w:w="1020"/>
            <w:tcMar>
              <w:top w:w="22" w:type="dxa"/>
              <w:bottom w:w="22" w:type="dxa"/>
              <w:left w:w="40" w:type="dxa"/>
              <w:right w:w="40" w:type="dxa"/>
            </w:tcMar>
          </w:tcPr>
          <w:p>
            <w:pPr>
              <w:jc w:val="right"/>
            </w:pPr>
            <w:r>
              <w:rPr>
                <w:rFonts w:ascii="Calibri" w:hAnsi="Calibri"/>
                <w:b w:val="0"/>
                <w:i w:val="0"/>
                <w:color w:val="111111"/>
                <w:sz w:val="18"/>
              </w:rPr>
              <w:t>6</w:t>
            </w:r>
          </w:p>
        </w:tc>
      </w:tr>
      <w:tr>
        <w:trPr>
          <w:cantSplit/>
        </w:trPr>
        <w:tc>
          <w:tcPr>
            <w:tcW w:type="dxa" w:w="8617"/>
            <w:tcMar>
              <w:top w:w="22" w:type="dxa"/>
              <w:bottom w:w="22" w:type="dxa"/>
              <w:left w:w="220" w:type="dxa"/>
              <w:right w:w="40" w:type="dxa"/>
            </w:tcMar>
          </w:tcPr>
          <w:p>
            <w:r>
              <w:rPr>
                <w:rFonts w:ascii="Calibri" w:hAnsi="Calibri"/>
                <w:b w:val="0"/>
                <w:i w:val="0"/>
                <w:color w:val="222222"/>
                <w:sz w:val="18"/>
              </w:rPr>
              <w:t>2.3 Apparatus and Square-Wave Experimental Procedure</w:t>
            </w:r>
          </w:p>
        </w:tc>
        <w:tc>
          <w:tcPr>
            <w:tcW w:type="dxa" w:w="1020"/>
            <w:tcMar>
              <w:top w:w="22" w:type="dxa"/>
              <w:bottom w:w="22" w:type="dxa"/>
              <w:left w:w="40" w:type="dxa"/>
              <w:right w:w="40" w:type="dxa"/>
            </w:tcMar>
          </w:tcPr>
          <w:p>
            <w:pPr>
              <w:jc w:val="right"/>
            </w:pPr>
            <w:r>
              <w:rPr>
                <w:rFonts w:ascii="Calibri" w:hAnsi="Calibri"/>
                <w:b w:val="0"/>
                <w:i w:val="0"/>
                <w:color w:val="111111"/>
                <w:sz w:val="18"/>
              </w:rPr>
              <w:t>6</w:t>
            </w:r>
          </w:p>
        </w:tc>
      </w:tr>
      <w:tr>
        <w:trPr>
          <w:cantSplit/>
        </w:trPr>
        <w:tc>
          <w:tcPr>
            <w:tcW w:type="dxa" w:w="8617"/>
            <w:tcMar>
              <w:top w:w="22" w:type="dxa"/>
              <w:bottom w:w="22" w:type="dxa"/>
              <w:left w:w="220" w:type="dxa"/>
              <w:right w:w="40" w:type="dxa"/>
            </w:tcMar>
          </w:tcPr>
          <w:p>
            <w:r>
              <w:rPr>
                <w:rFonts w:ascii="Calibri" w:hAnsi="Calibri"/>
                <w:b w:val="0"/>
                <w:i w:val="0"/>
                <w:color w:val="222222"/>
                <w:sz w:val="18"/>
              </w:rPr>
              <w:t>2.4 Modelling Assumptions and Predicted Table C Methodology</w:t>
            </w:r>
          </w:p>
        </w:tc>
        <w:tc>
          <w:tcPr>
            <w:tcW w:type="dxa" w:w="1020"/>
            <w:tcMar>
              <w:top w:w="22" w:type="dxa"/>
              <w:bottom w:w="22" w:type="dxa"/>
              <w:left w:w="40" w:type="dxa"/>
              <w:right w:w="40" w:type="dxa"/>
            </w:tcMar>
          </w:tcPr>
          <w:p>
            <w:pPr>
              <w:jc w:val="right"/>
            </w:pPr>
            <w:r>
              <w:rPr>
                <w:rFonts w:ascii="Calibri" w:hAnsi="Calibri"/>
                <w:b w:val="0"/>
                <w:i w:val="0"/>
                <w:color w:val="111111"/>
                <w:sz w:val="18"/>
              </w:rPr>
              <w:t>7</w:t>
            </w:r>
          </w:p>
        </w:tc>
      </w:tr>
      <w:tr>
        <w:trPr>
          <w:cantSplit/>
        </w:trPr>
        <w:tc>
          <w:tcPr>
            <w:tcW w:type="dxa" w:w="8617"/>
            <w:tcMar>
              <w:top w:w="22" w:type="dxa"/>
              <w:bottom w:w="22" w:type="dxa"/>
              <w:left w:w="40" w:type="dxa"/>
              <w:right w:w="40" w:type="dxa"/>
            </w:tcMar>
          </w:tcPr>
          <w:p>
            <w:r>
              <w:rPr>
                <w:rFonts w:ascii="Calibri" w:hAnsi="Calibri"/>
                <w:b/>
                <w:i w:val="0"/>
                <w:color w:val="1B365D"/>
                <w:sz w:val="19"/>
              </w:rPr>
              <w:t>3. Results</w:t>
            </w:r>
          </w:p>
        </w:tc>
        <w:tc>
          <w:tcPr>
            <w:tcW w:type="dxa" w:w="1020"/>
            <w:tcMar>
              <w:top w:w="22" w:type="dxa"/>
              <w:bottom w:w="22" w:type="dxa"/>
              <w:left w:w="40" w:type="dxa"/>
              <w:right w:w="40" w:type="dxa"/>
            </w:tcMar>
          </w:tcPr>
          <w:p>
            <w:pPr>
              <w:jc w:val="right"/>
            </w:pPr>
            <w:r>
              <w:rPr>
                <w:rFonts w:ascii="Calibri" w:hAnsi="Calibri"/>
                <w:b/>
                <w:i w:val="0"/>
                <w:color w:val="111111"/>
                <w:sz w:val="18"/>
              </w:rPr>
              <w:t>7</w:t>
            </w:r>
          </w:p>
        </w:tc>
      </w:tr>
      <w:tr>
        <w:trPr>
          <w:cantSplit/>
        </w:trPr>
        <w:tc>
          <w:tcPr>
            <w:tcW w:type="dxa" w:w="8617"/>
            <w:tcMar>
              <w:top w:w="22" w:type="dxa"/>
              <w:bottom w:w="22" w:type="dxa"/>
              <w:left w:w="220" w:type="dxa"/>
              <w:right w:w="40" w:type="dxa"/>
            </w:tcMar>
          </w:tcPr>
          <w:p>
            <w:r>
              <w:rPr>
                <w:rFonts w:ascii="Calibri" w:hAnsi="Calibri"/>
                <w:b w:val="0"/>
                <w:i w:val="0"/>
                <w:color w:val="222222"/>
                <w:sz w:val="18"/>
              </w:rPr>
              <w:t>3.1 Theoretical RC Frequency Response at Harmonic Frequencies</w:t>
            </w:r>
          </w:p>
        </w:tc>
        <w:tc>
          <w:tcPr>
            <w:tcW w:type="dxa" w:w="1020"/>
            <w:tcMar>
              <w:top w:w="22" w:type="dxa"/>
              <w:bottom w:w="22" w:type="dxa"/>
              <w:left w:w="40" w:type="dxa"/>
              <w:right w:w="40" w:type="dxa"/>
            </w:tcMar>
          </w:tcPr>
          <w:p>
            <w:pPr>
              <w:jc w:val="right"/>
            </w:pPr>
            <w:r>
              <w:rPr>
                <w:rFonts w:ascii="Calibri" w:hAnsi="Calibri"/>
                <w:b w:val="0"/>
                <w:i w:val="0"/>
                <w:color w:val="111111"/>
                <w:sz w:val="18"/>
              </w:rPr>
              <w:t>7</w:t>
            </w:r>
          </w:p>
        </w:tc>
      </w:tr>
      <w:tr>
        <w:trPr>
          <w:cantSplit/>
        </w:trPr>
        <w:tc>
          <w:tcPr>
            <w:tcW w:type="dxa" w:w="8617"/>
            <w:tcMar>
              <w:top w:w="22" w:type="dxa"/>
              <w:bottom w:w="22" w:type="dxa"/>
              <w:left w:w="220" w:type="dxa"/>
              <w:right w:w="40" w:type="dxa"/>
            </w:tcMar>
          </w:tcPr>
          <w:p>
            <w:r>
              <w:rPr>
                <w:rFonts w:ascii="Calibri" w:hAnsi="Calibri"/>
                <w:b w:val="0"/>
                <w:i w:val="0"/>
                <w:color w:val="222222"/>
                <w:sz w:val="18"/>
              </w:rPr>
              <w:t>3.2 Theoretical Response to the Specified 15 Vpp, 8 kHz Square Wave</w:t>
            </w:r>
          </w:p>
        </w:tc>
        <w:tc>
          <w:tcPr>
            <w:tcW w:type="dxa" w:w="1020"/>
            <w:tcMar>
              <w:top w:w="22" w:type="dxa"/>
              <w:bottom w:w="22" w:type="dxa"/>
              <w:left w:w="40" w:type="dxa"/>
              <w:right w:w="40" w:type="dxa"/>
            </w:tcMar>
          </w:tcPr>
          <w:p>
            <w:pPr>
              <w:jc w:val="right"/>
            </w:pPr>
            <w:r>
              <w:rPr>
                <w:rFonts w:ascii="Calibri" w:hAnsi="Calibri"/>
                <w:b w:val="0"/>
                <w:i w:val="0"/>
                <w:color w:val="111111"/>
                <w:sz w:val="18"/>
              </w:rPr>
              <w:t>8</w:t>
            </w:r>
          </w:p>
        </w:tc>
      </w:tr>
      <w:tr>
        <w:trPr>
          <w:cantSplit/>
        </w:trPr>
        <w:tc>
          <w:tcPr>
            <w:tcW w:type="dxa" w:w="8617"/>
            <w:tcMar>
              <w:top w:w="22" w:type="dxa"/>
              <w:bottom w:w="22" w:type="dxa"/>
              <w:left w:w="220" w:type="dxa"/>
              <w:right w:w="40" w:type="dxa"/>
            </w:tcMar>
          </w:tcPr>
          <w:p>
            <w:r>
              <w:rPr>
                <w:rFonts w:ascii="Calibri" w:hAnsi="Calibri"/>
                <w:b w:val="0"/>
                <w:i w:val="0"/>
                <w:color w:val="222222"/>
                <w:sz w:val="18"/>
              </w:rPr>
              <w:t>3.3 Actual Experimental Oscilloscope Waveform and FFT Observations</w:t>
            </w:r>
          </w:p>
        </w:tc>
        <w:tc>
          <w:tcPr>
            <w:tcW w:type="dxa" w:w="1020"/>
            <w:tcMar>
              <w:top w:w="22" w:type="dxa"/>
              <w:bottom w:w="22" w:type="dxa"/>
              <w:left w:w="40" w:type="dxa"/>
              <w:right w:w="40" w:type="dxa"/>
            </w:tcMar>
          </w:tcPr>
          <w:p>
            <w:pPr>
              <w:jc w:val="right"/>
            </w:pPr>
            <w:r>
              <w:rPr>
                <w:rFonts w:ascii="Calibri" w:hAnsi="Calibri"/>
                <w:b w:val="0"/>
                <w:i w:val="0"/>
                <w:color w:val="111111"/>
                <w:sz w:val="18"/>
              </w:rPr>
              <w:t>10</w:t>
            </w:r>
          </w:p>
        </w:tc>
      </w:tr>
      <w:tr>
        <w:trPr>
          <w:cantSplit/>
        </w:trPr>
        <w:tc>
          <w:tcPr>
            <w:tcW w:type="dxa" w:w="8617"/>
            <w:tcMar>
              <w:top w:w="22" w:type="dxa"/>
              <w:bottom w:w="22" w:type="dxa"/>
              <w:left w:w="220" w:type="dxa"/>
              <w:right w:w="40" w:type="dxa"/>
            </w:tcMar>
          </w:tcPr>
          <w:p>
            <w:r>
              <w:rPr>
                <w:rFonts w:ascii="Calibri" w:hAnsi="Calibri"/>
                <w:b w:val="0"/>
                <w:i w:val="0"/>
                <w:color w:val="222222"/>
                <w:sz w:val="18"/>
              </w:rPr>
              <w:t>3.4 Predicted Harmonic Response for the Observed 20.1 Vpp Input (Table C)</w:t>
            </w:r>
          </w:p>
        </w:tc>
        <w:tc>
          <w:tcPr>
            <w:tcW w:type="dxa" w:w="1020"/>
            <w:tcMar>
              <w:top w:w="22" w:type="dxa"/>
              <w:bottom w:w="22" w:type="dxa"/>
              <w:left w:w="40" w:type="dxa"/>
              <w:right w:w="40" w:type="dxa"/>
            </w:tcMar>
          </w:tcPr>
          <w:p>
            <w:pPr>
              <w:jc w:val="right"/>
            </w:pPr>
            <w:r>
              <w:rPr>
                <w:rFonts w:ascii="Calibri" w:hAnsi="Calibri"/>
                <w:b w:val="0"/>
                <w:i w:val="0"/>
                <w:color w:val="111111"/>
                <w:sz w:val="18"/>
              </w:rPr>
              <w:t>12</w:t>
            </w:r>
          </w:p>
        </w:tc>
      </w:tr>
      <w:tr>
        <w:trPr>
          <w:cantSplit/>
        </w:trPr>
        <w:tc>
          <w:tcPr>
            <w:tcW w:type="dxa" w:w="8617"/>
            <w:tcMar>
              <w:top w:w="22" w:type="dxa"/>
              <w:bottom w:w="22" w:type="dxa"/>
              <w:left w:w="40" w:type="dxa"/>
              <w:right w:w="40" w:type="dxa"/>
            </w:tcMar>
          </w:tcPr>
          <w:p>
            <w:r>
              <w:rPr>
                <w:rFonts w:ascii="Calibri" w:hAnsi="Calibri"/>
                <w:b/>
                <w:i w:val="0"/>
                <w:color w:val="1B365D"/>
                <w:sz w:val="19"/>
              </w:rPr>
              <w:t>4. Discussion</w:t>
            </w:r>
          </w:p>
        </w:tc>
        <w:tc>
          <w:tcPr>
            <w:tcW w:type="dxa" w:w="1020"/>
            <w:tcMar>
              <w:top w:w="22" w:type="dxa"/>
              <w:bottom w:w="22" w:type="dxa"/>
              <w:left w:w="40" w:type="dxa"/>
              <w:right w:w="40" w:type="dxa"/>
            </w:tcMar>
          </w:tcPr>
          <w:p>
            <w:pPr>
              <w:jc w:val="right"/>
            </w:pPr>
            <w:r>
              <w:rPr>
                <w:rFonts w:ascii="Calibri" w:hAnsi="Calibri"/>
                <w:b/>
                <w:i w:val="0"/>
                <w:color w:val="111111"/>
                <w:sz w:val="18"/>
              </w:rPr>
              <w:t>13</w:t>
            </w:r>
          </w:p>
        </w:tc>
      </w:tr>
      <w:tr>
        <w:trPr>
          <w:cantSplit/>
        </w:trPr>
        <w:tc>
          <w:tcPr>
            <w:tcW w:type="dxa" w:w="8617"/>
            <w:tcMar>
              <w:top w:w="22" w:type="dxa"/>
              <w:bottom w:w="22" w:type="dxa"/>
              <w:left w:w="220" w:type="dxa"/>
              <w:right w:w="40" w:type="dxa"/>
            </w:tcMar>
          </w:tcPr>
          <w:p>
            <w:r>
              <w:rPr>
                <w:rFonts w:ascii="Calibri" w:hAnsi="Calibri"/>
                <w:b w:val="0"/>
                <w:i w:val="0"/>
                <w:color w:val="222222"/>
                <w:sz w:val="18"/>
              </w:rPr>
              <w:t>4.1 Low-Pass Filtering Action and Harmonic Mechanism of Square-Wave Smoothing</w:t>
            </w:r>
          </w:p>
        </w:tc>
        <w:tc>
          <w:tcPr>
            <w:tcW w:type="dxa" w:w="1020"/>
            <w:tcMar>
              <w:top w:w="22" w:type="dxa"/>
              <w:bottom w:w="22" w:type="dxa"/>
              <w:left w:w="40" w:type="dxa"/>
              <w:right w:w="40" w:type="dxa"/>
            </w:tcMar>
          </w:tcPr>
          <w:p>
            <w:pPr>
              <w:jc w:val="right"/>
            </w:pPr>
            <w:r>
              <w:rPr>
                <w:rFonts w:ascii="Calibri" w:hAnsi="Calibri"/>
                <w:b w:val="0"/>
                <w:i w:val="0"/>
                <w:color w:val="111111"/>
                <w:sz w:val="18"/>
              </w:rPr>
              <w:t>13</w:t>
            </w:r>
          </w:p>
        </w:tc>
      </w:tr>
      <w:tr>
        <w:trPr>
          <w:cantSplit/>
        </w:trPr>
        <w:tc>
          <w:tcPr>
            <w:tcW w:type="dxa" w:w="8617"/>
            <w:tcMar>
              <w:top w:w="22" w:type="dxa"/>
              <w:bottom w:w="22" w:type="dxa"/>
              <w:left w:w="220" w:type="dxa"/>
              <w:right w:w="40" w:type="dxa"/>
            </w:tcMar>
          </w:tcPr>
          <w:p>
            <w:r>
              <w:rPr>
                <w:rFonts w:ascii="Calibri" w:hAnsi="Calibri"/>
                <w:b w:val="0"/>
                <w:i w:val="0"/>
                <w:color w:val="222222"/>
                <w:sz w:val="18"/>
              </w:rPr>
              <w:t>4.2 Discrepancy Between Specified 15 Vpp and Observed 20.1 Vpp Input</w:t>
            </w:r>
          </w:p>
        </w:tc>
        <w:tc>
          <w:tcPr>
            <w:tcW w:type="dxa" w:w="1020"/>
            <w:tcMar>
              <w:top w:w="22" w:type="dxa"/>
              <w:bottom w:w="22" w:type="dxa"/>
              <w:left w:w="40" w:type="dxa"/>
              <w:right w:w="40" w:type="dxa"/>
            </w:tcMar>
          </w:tcPr>
          <w:p>
            <w:pPr>
              <w:jc w:val="right"/>
            </w:pPr>
            <w:r>
              <w:rPr>
                <w:rFonts w:ascii="Calibri" w:hAnsi="Calibri"/>
                <w:b w:val="0"/>
                <w:i w:val="0"/>
                <w:color w:val="111111"/>
                <w:sz w:val="18"/>
              </w:rPr>
              <w:t>14</w:t>
            </w:r>
          </w:p>
        </w:tc>
      </w:tr>
      <w:tr>
        <w:trPr>
          <w:cantSplit/>
        </w:trPr>
        <w:tc>
          <w:tcPr>
            <w:tcW w:type="dxa" w:w="8617"/>
            <w:tcMar>
              <w:top w:w="22" w:type="dxa"/>
              <w:bottom w:w="22" w:type="dxa"/>
              <w:left w:w="220" w:type="dxa"/>
              <w:right w:w="40" w:type="dxa"/>
            </w:tcMar>
          </w:tcPr>
          <w:p>
            <w:r>
              <w:rPr>
                <w:rFonts w:ascii="Calibri" w:hAnsi="Calibri"/>
                <w:b w:val="0"/>
                <w:i w:val="0"/>
                <w:color w:val="222222"/>
                <w:sz w:val="18"/>
              </w:rPr>
              <w:t>4.3 Separation of Theoretical, Predicted, and Measured Results</w:t>
            </w:r>
          </w:p>
        </w:tc>
        <w:tc>
          <w:tcPr>
            <w:tcW w:type="dxa" w:w="1020"/>
            <w:tcMar>
              <w:top w:w="22" w:type="dxa"/>
              <w:bottom w:w="22" w:type="dxa"/>
              <w:left w:w="40" w:type="dxa"/>
              <w:right w:w="40" w:type="dxa"/>
            </w:tcMar>
          </w:tcPr>
          <w:p>
            <w:pPr>
              <w:jc w:val="right"/>
            </w:pPr>
            <w:r>
              <w:rPr>
                <w:rFonts w:ascii="Calibri" w:hAnsi="Calibri"/>
                <w:b w:val="0"/>
                <w:i w:val="0"/>
                <w:color w:val="111111"/>
                <w:sz w:val="18"/>
              </w:rPr>
              <w:t>14</w:t>
            </w:r>
          </w:p>
        </w:tc>
      </w:tr>
      <w:tr>
        <w:trPr>
          <w:cantSplit/>
        </w:trPr>
        <w:tc>
          <w:tcPr>
            <w:tcW w:type="dxa" w:w="8617"/>
            <w:tcMar>
              <w:top w:w="22" w:type="dxa"/>
              <w:bottom w:w="22" w:type="dxa"/>
              <w:left w:w="220" w:type="dxa"/>
              <w:right w:w="40" w:type="dxa"/>
            </w:tcMar>
          </w:tcPr>
          <w:p>
            <w:r>
              <w:rPr>
                <w:rFonts w:ascii="Calibri" w:hAnsi="Calibri"/>
                <w:b w:val="0"/>
                <w:i w:val="0"/>
                <w:color w:val="222222"/>
                <w:sz w:val="18"/>
              </w:rPr>
              <w:t>4.4 Limitations of the Oscilloscope FFT Screenshots and Experimental Setup</w:t>
            </w:r>
          </w:p>
        </w:tc>
        <w:tc>
          <w:tcPr>
            <w:tcW w:type="dxa" w:w="1020"/>
            <w:tcMar>
              <w:top w:w="22" w:type="dxa"/>
              <w:bottom w:w="22" w:type="dxa"/>
              <w:left w:w="40" w:type="dxa"/>
              <w:right w:w="40" w:type="dxa"/>
            </w:tcMar>
          </w:tcPr>
          <w:p>
            <w:pPr>
              <w:jc w:val="right"/>
            </w:pPr>
            <w:r>
              <w:rPr>
                <w:rFonts w:ascii="Calibri" w:hAnsi="Calibri"/>
                <w:b w:val="0"/>
                <w:i w:val="0"/>
                <w:color w:val="111111"/>
                <w:sz w:val="18"/>
              </w:rPr>
              <w:t>14</w:t>
            </w:r>
          </w:p>
        </w:tc>
      </w:tr>
      <w:tr>
        <w:trPr>
          <w:cantSplit/>
        </w:trPr>
        <w:tc>
          <w:tcPr>
            <w:tcW w:type="dxa" w:w="8617"/>
            <w:tcMar>
              <w:top w:w="22" w:type="dxa"/>
              <w:bottom w:w="22" w:type="dxa"/>
              <w:left w:w="220" w:type="dxa"/>
              <w:right w:w="40" w:type="dxa"/>
            </w:tcMar>
          </w:tcPr>
          <w:p>
            <w:r>
              <w:rPr>
                <w:rFonts w:ascii="Calibri" w:hAnsi="Calibri"/>
                <w:b w:val="0"/>
                <w:i w:val="0"/>
                <w:color w:val="222222"/>
                <w:sz w:val="18"/>
              </w:rPr>
              <w:t>4.5 Practical Engineering Applications and Recommended Improvements</w:t>
            </w:r>
          </w:p>
        </w:tc>
        <w:tc>
          <w:tcPr>
            <w:tcW w:type="dxa" w:w="1020"/>
            <w:tcMar>
              <w:top w:w="22" w:type="dxa"/>
              <w:bottom w:w="22" w:type="dxa"/>
              <w:left w:w="40" w:type="dxa"/>
              <w:right w:w="40" w:type="dxa"/>
            </w:tcMar>
          </w:tcPr>
          <w:p>
            <w:pPr>
              <w:jc w:val="right"/>
            </w:pPr>
            <w:r>
              <w:rPr>
                <w:rFonts w:ascii="Calibri" w:hAnsi="Calibri"/>
                <w:b w:val="0"/>
                <w:i w:val="0"/>
                <w:color w:val="111111"/>
                <w:sz w:val="18"/>
              </w:rPr>
              <w:t>15</w:t>
            </w:r>
          </w:p>
        </w:tc>
      </w:tr>
      <w:tr>
        <w:trPr>
          <w:cantSplit/>
        </w:trPr>
        <w:tc>
          <w:tcPr>
            <w:tcW w:type="dxa" w:w="8617"/>
            <w:tcMar>
              <w:top w:w="22" w:type="dxa"/>
              <w:bottom w:w="22" w:type="dxa"/>
              <w:left w:w="40" w:type="dxa"/>
              <w:right w:w="40" w:type="dxa"/>
            </w:tcMar>
          </w:tcPr>
          <w:p>
            <w:r>
              <w:rPr>
                <w:rFonts w:ascii="Calibri" w:hAnsi="Calibri"/>
                <w:b/>
                <w:i w:val="0"/>
                <w:color w:val="1B365D"/>
                <w:sz w:val="19"/>
              </w:rPr>
              <w:t>5. Conclusion</w:t>
            </w:r>
          </w:p>
        </w:tc>
        <w:tc>
          <w:tcPr>
            <w:tcW w:type="dxa" w:w="1020"/>
            <w:tcMar>
              <w:top w:w="22" w:type="dxa"/>
              <w:bottom w:w="22" w:type="dxa"/>
              <w:left w:w="40" w:type="dxa"/>
              <w:right w:w="40" w:type="dxa"/>
            </w:tcMar>
          </w:tcPr>
          <w:p>
            <w:pPr>
              <w:jc w:val="right"/>
            </w:pPr>
            <w:r>
              <w:rPr>
                <w:rFonts w:ascii="Calibri" w:hAnsi="Calibri"/>
                <w:b/>
                <w:i w:val="0"/>
                <w:color w:val="111111"/>
                <w:sz w:val="18"/>
              </w:rPr>
              <w:t>15</w:t>
            </w:r>
          </w:p>
        </w:tc>
      </w:tr>
      <w:tr>
        <w:trPr>
          <w:cantSplit/>
        </w:trPr>
        <w:tc>
          <w:tcPr>
            <w:tcW w:type="dxa" w:w="8617"/>
            <w:tcMar>
              <w:top w:w="22" w:type="dxa"/>
              <w:bottom w:w="22" w:type="dxa"/>
              <w:left w:w="40" w:type="dxa"/>
              <w:right w:w="40" w:type="dxa"/>
            </w:tcMar>
          </w:tcPr>
          <w:p>
            <w:r>
              <w:rPr>
                <w:rFonts w:ascii="Calibri" w:hAnsi="Calibri"/>
                <w:b/>
                <w:i w:val="0"/>
                <w:color w:val="1B365D"/>
                <w:sz w:val="19"/>
              </w:rPr>
              <w:t>References</w:t>
            </w:r>
          </w:p>
        </w:tc>
        <w:tc>
          <w:tcPr>
            <w:tcW w:type="dxa" w:w="1020"/>
            <w:tcMar>
              <w:top w:w="22" w:type="dxa"/>
              <w:bottom w:w="22" w:type="dxa"/>
              <w:left w:w="40" w:type="dxa"/>
              <w:right w:w="40" w:type="dxa"/>
            </w:tcMar>
          </w:tcPr>
          <w:p>
            <w:pPr>
              <w:jc w:val="right"/>
            </w:pPr>
            <w:r>
              <w:rPr>
                <w:rFonts w:ascii="Calibri" w:hAnsi="Calibri"/>
                <w:b/>
                <w:i w:val="0"/>
                <w:color w:val="111111"/>
                <w:sz w:val="18"/>
              </w:rPr>
              <w:t>15</w:t>
            </w:r>
          </w:p>
        </w:tc>
      </w:tr>
      <w:tr>
        <w:trPr>
          <w:cantSplit/>
        </w:trPr>
        <w:tc>
          <w:tcPr>
            <w:tcW w:type="dxa" w:w="8617"/>
            <w:tcMar>
              <w:top w:w="22" w:type="dxa"/>
              <w:bottom w:w="22" w:type="dxa"/>
              <w:left w:w="40" w:type="dxa"/>
              <w:right w:w="40" w:type="dxa"/>
            </w:tcMar>
          </w:tcPr>
          <w:p>
            <w:r>
              <w:rPr>
                <w:rFonts w:ascii="Calibri" w:hAnsi="Calibri"/>
                <w:b/>
                <w:i w:val="0"/>
                <w:color w:val="1B365D"/>
                <w:sz w:val="19"/>
              </w:rPr>
              <w:t>Acknowledgement of AI Use</w:t>
            </w:r>
          </w:p>
        </w:tc>
        <w:tc>
          <w:tcPr>
            <w:tcW w:type="dxa" w:w="1020"/>
            <w:tcMar>
              <w:top w:w="22" w:type="dxa"/>
              <w:bottom w:w="22" w:type="dxa"/>
              <w:left w:w="40" w:type="dxa"/>
              <w:right w:w="40" w:type="dxa"/>
            </w:tcMar>
          </w:tcPr>
          <w:p>
            <w:pPr>
              <w:jc w:val="right"/>
            </w:pPr>
            <w:r>
              <w:rPr>
                <w:rFonts w:ascii="Calibri" w:hAnsi="Calibri"/>
                <w:b/>
                <w:i w:val="0"/>
                <w:color w:val="111111"/>
                <w:sz w:val="18"/>
              </w:rPr>
              <w:t>15</w:t>
            </w:r>
          </w:p>
        </w:tc>
      </w:tr>
    </w:tbl>
    <w:p>
      <w:r>
        <w:br w:type="page"/>
      </w:r>
    </w:p>
    <w:p>
      <w:pPr>
        <w:pStyle w:val="Heading1"/>
        <w:keepNext/>
        <w:spacing w:before="240" w:after="80"/>
      </w:pPr>
      <w:r>
        <w:rPr>
          <w:rFonts w:ascii="Calibri" w:hAnsi="Calibri"/>
          <w:b/>
          <w:i w:val="0"/>
          <w:color w:val="1B365D"/>
          <w:sz w:val="26"/>
        </w:rPr>
        <w:t>1. Introduction</w:t>
      </w:r>
    </w:p>
    <w:p>
      <w:pPr>
        <w:spacing w:after="100" w:line="276" w:lineRule="auto"/>
        <w:jc w:val="both"/>
      </w:pPr>
      <w:r>
        <w:rPr>
          <w:rFonts w:ascii="Calibri" w:hAnsi="Calibri"/>
          <w:b w:val="0"/>
          <w:i w:val="0"/>
          <w:color w:val="111111"/>
          <w:sz w:val="20"/>
        </w:rPr>
        <w:t xml:space="preserve">Linear time-invariant (LTI) systems underpin modern analogue signal conditioning, digital-to-analogue reconstruction, and communication engineering (Oppenheim et al., 1997). Because complex exponentials of the form </w:t>
      </w:r>
      <w:r>
        <w:rPr>
          <w:rFonts w:ascii="Calibri" w:hAnsi="Calibri"/>
          <w:b w:val="0"/>
          <w:i/>
          <w:color w:val="111111"/>
          <w:sz w:val="20"/>
        </w:rPr>
        <w:t>e</w:t>
      </w:r>
      <w:r>
        <w:rPr>
          <w:rFonts w:ascii="Calibri" w:hAnsi="Calibri"/>
          <w:b w:val="0"/>
          <w:i/>
          <w:color w:val="111111"/>
          <w:sz w:val="20"/>
          <w:vertAlign w:val="superscript"/>
        </w:rPr>
        <w:t>jωt</w:t>
      </w:r>
      <w:r>
        <w:rPr>
          <w:rFonts w:ascii="Calibri" w:hAnsi="Calibri"/>
          <w:b w:val="0"/>
          <w:i w:val="0"/>
          <w:color w:val="111111"/>
          <w:sz w:val="20"/>
        </w:rPr>
        <w:t xml:space="preserve"> are eigenfunctions of continuous-time LTI systems, an LTI circuit responds to each sinusoidal frequency ω by scaling its amplitude by the magnitude response |</w:t>
      </w:r>
      <w:r>
        <w:rPr>
          <w:rFonts w:ascii="Calibri" w:hAnsi="Calibri"/>
          <w:b w:val="0"/>
          <w:i/>
          <w:color w:val="111111"/>
          <w:sz w:val="20"/>
        </w:rPr>
        <w:t>H</w:t>
      </w:r>
      <w:r>
        <w:rPr>
          <w:rFonts w:ascii="Calibri" w:hAnsi="Calibri"/>
          <w:b w:val="0"/>
          <w:i w:val="0"/>
          <w:color w:val="111111"/>
          <w:sz w:val="20"/>
        </w:rPr>
        <w:t>(</w:t>
      </w:r>
      <w:r>
        <w:rPr>
          <w:rFonts w:ascii="Calibri" w:hAnsi="Calibri"/>
          <w:b w:val="0"/>
          <w:i/>
          <w:color w:val="111111"/>
          <w:sz w:val="20"/>
        </w:rPr>
        <w:t>j</w:t>
      </w:r>
      <w:r>
        <w:rPr>
          <w:rFonts w:ascii="Calibri" w:hAnsi="Calibri"/>
          <w:b w:val="0"/>
          <w:i w:val="0"/>
          <w:color w:val="111111"/>
          <w:sz w:val="20"/>
        </w:rPr>
        <w:t>ω)| and shifting its phase by ∠</w:t>
      </w:r>
      <w:r>
        <w:rPr>
          <w:rFonts w:ascii="Calibri" w:hAnsi="Calibri"/>
          <w:b w:val="0"/>
          <w:i/>
          <w:color w:val="111111"/>
          <w:sz w:val="20"/>
        </w:rPr>
        <w:t>H</w:t>
      </w:r>
      <w:r>
        <w:rPr>
          <w:rFonts w:ascii="Calibri" w:hAnsi="Calibri"/>
          <w:b w:val="0"/>
          <w:i w:val="0"/>
          <w:color w:val="111111"/>
          <w:sz w:val="20"/>
        </w:rPr>
        <w:t>(</w:t>
      </w:r>
      <w:r>
        <w:rPr>
          <w:rFonts w:ascii="Calibri" w:hAnsi="Calibri"/>
          <w:b w:val="0"/>
          <w:i/>
          <w:color w:val="111111"/>
          <w:sz w:val="20"/>
        </w:rPr>
        <w:t>j</w:t>
      </w:r>
      <w:r>
        <w:rPr>
          <w:rFonts w:ascii="Calibri" w:hAnsi="Calibri"/>
          <w:b w:val="0"/>
          <w:i w:val="0"/>
          <w:color w:val="111111"/>
          <w:sz w:val="20"/>
        </w:rPr>
        <w:t xml:space="preserve">ω) without creating new frequencies (Lathi &amp; Green, 2018). When the excitation is a non-sinusoidal periodic waveform—such as a rectangular clock or pulse-width-modulation (PWM) square wave of fundamental frequency </w:t>
      </w:r>
      <w:r>
        <w:rPr>
          <w:rFonts w:ascii="Calibri" w:hAnsi="Calibri"/>
          <w:b w:val="0"/>
          <w:i/>
          <w:color w:val="111111"/>
          <w:sz w:val="20"/>
        </w:rPr>
        <w:t>f</w:t>
      </w:r>
      <w:r>
        <w:rPr>
          <w:rFonts w:ascii="Calibri" w:hAnsi="Calibri"/>
          <w:b w:val="0"/>
          <w:i w:val="0"/>
          <w:color w:val="111111"/>
          <w:sz w:val="20"/>
          <w:vertAlign w:val="subscript"/>
        </w:rPr>
        <w:t>0</w:t>
      </w:r>
      <w:r>
        <w:rPr>
          <w:rFonts w:ascii="Calibri" w:hAnsi="Calibri"/>
          <w:b w:val="0"/>
          <w:i w:val="0"/>
          <w:color w:val="111111"/>
          <w:sz w:val="20"/>
        </w:rPr>
        <w:t xml:space="preserve"> = ω</w:t>
      </w:r>
      <w:r>
        <w:rPr>
          <w:rFonts w:ascii="Calibri" w:hAnsi="Calibri"/>
          <w:b w:val="0"/>
          <w:i w:val="0"/>
          <w:color w:val="111111"/>
          <w:sz w:val="20"/>
          <w:vertAlign w:val="subscript"/>
        </w:rPr>
        <w:t>0</w:t>
      </w:r>
      <w:r>
        <w:rPr>
          <w:rFonts w:ascii="Calibri" w:hAnsi="Calibri"/>
          <w:b w:val="0"/>
          <w:i w:val="0"/>
          <w:color w:val="111111"/>
          <w:sz w:val="20"/>
        </w:rPr>
        <w:t xml:space="preserve"> / (2π)—Fourier’s theorem decomposes the input into an infinite sum of harmonically related sinusoids at integer multiples </w:t>
      </w:r>
      <w:r>
        <w:rPr>
          <w:rFonts w:ascii="Calibri" w:hAnsi="Calibri"/>
          <w:b w:val="0"/>
          <w:i/>
          <w:color w:val="111111"/>
          <w:sz w:val="20"/>
        </w:rPr>
        <w:t>nf</w:t>
      </w:r>
      <w:r>
        <w:rPr>
          <w:rFonts w:ascii="Calibri" w:hAnsi="Calibri"/>
          <w:b w:val="0"/>
          <w:i w:val="0"/>
          <w:color w:val="111111"/>
          <w:sz w:val="20"/>
          <w:vertAlign w:val="subscript"/>
        </w:rPr>
        <w:t>0</w:t>
      </w:r>
      <w:r>
        <w:rPr>
          <w:rFonts w:ascii="Calibri" w:hAnsi="Calibri"/>
          <w:b w:val="0"/>
          <w:i w:val="0"/>
          <w:color w:val="111111"/>
          <w:sz w:val="20"/>
        </w:rPr>
        <w:t xml:space="preserve"> (Edith Cowan University School of Engineering [ECU], 2026a). By LTI superposition, the steady-state output waveform is uniquely determined by multiplying each input Fourier harmonic by </w:t>
      </w:r>
      <w:r>
        <w:rPr>
          <w:rFonts w:ascii="Calibri" w:hAnsi="Calibri"/>
          <w:b w:val="0"/>
          <w:i/>
          <w:color w:val="111111"/>
          <w:sz w:val="20"/>
        </w:rPr>
        <w:t>H</w:t>
      </w:r>
      <w:r>
        <w:rPr>
          <w:rFonts w:ascii="Calibri" w:hAnsi="Calibri"/>
          <w:b w:val="0"/>
          <w:i w:val="0"/>
          <w:color w:val="111111"/>
          <w:sz w:val="20"/>
        </w:rPr>
        <w:t>(</w:t>
      </w:r>
      <w:r>
        <w:rPr>
          <w:rFonts w:ascii="Calibri" w:hAnsi="Calibri"/>
          <w:b w:val="0"/>
          <w:i/>
          <w:color w:val="111111"/>
          <w:sz w:val="20"/>
        </w:rPr>
        <w:t>jn</w:t>
      </w:r>
      <w:r>
        <w:rPr>
          <w:rFonts w:ascii="Calibri" w:hAnsi="Calibri"/>
          <w:b w:val="0"/>
          <w:i w:val="0"/>
          <w:color w:val="111111"/>
          <w:sz w:val="20"/>
        </w:rPr>
        <w:t>ω</w:t>
      </w:r>
      <w:r>
        <w:rPr>
          <w:rFonts w:ascii="Calibri" w:hAnsi="Calibri"/>
          <w:b w:val="0"/>
          <w:i w:val="0"/>
          <w:color w:val="111111"/>
          <w:sz w:val="20"/>
          <w:vertAlign w:val="subscript"/>
        </w:rPr>
        <w:t>0</w:t>
      </w:r>
      <w:r>
        <w:rPr>
          <w:rFonts w:ascii="Calibri" w:hAnsi="Calibri"/>
          <w:b w:val="0"/>
          <w:i w:val="0"/>
          <w:color w:val="111111"/>
          <w:sz w:val="20"/>
        </w:rPr>
        <w:t>) (Oppenheim et al., 1997).</w:t>
      </w:r>
    </w:p>
    <w:p>
      <w:pPr>
        <w:spacing w:after="100" w:line="276" w:lineRule="auto"/>
        <w:jc w:val="both"/>
      </w:pPr>
      <w:r>
        <w:rPr>
          <w:rFonts w:ascii="Calibri" w:hAnsi="Calibri"/>
          <w:b w:val="0"/>
          <w:i w:val="0"/>
          <w:color w:val="111111"/>
          <w:sz w:val="20"/>
        </w:rPr>
        <w:t xml:space="preserve">A passive first-order series resistor–capacitor (RC) network with output voltage measured across the capacitor provides the fundamental hardware realisation of a continuous-time low-pass filter (Horowitz &amp; Hill, 2015). Below its −3 dB half-power cut-off frequency </w:t>
      </w:r>
      <w:r>
        <w:rPr>
          <w:rFonts w:ascii="Calibri" w:hAnsi="Calibri"/>
          <w:b w:val="0"/>
          <w:i/>
          <w:color w:val="111111"/>
          <w:sz w:val="20"/>
        </w:rPr>
        <w:t>f</w:t>
      </w:r>
      <w:r>
        <w:rPr>
          <w:rFonts w:ascii="Calibri" w:hAnsi="Calibri"/>
          <w:b w:val="0"/>
          <w:i/>
          <w:color w:val="111111"/>
          <w:sz w:val="20"/>
          <w:vertAlign w:val="subscript"/>
        </w:rPr>
        <w:t>c</w:t>
      </w:r>
      <w:r>
        <w:rPr>
          <w:rFonts w:ascii="Calibri" w:hAnsi="Calibri"/>
          <w:b w:val="0"/>
          <w:i w:val="0"/>
          <w:color w:val="111111"/>
          <w:sz w:val="20"/>
        </w:rPr>
        <w:t xml:space="preserve"> = 1 / (2π</w:t>
      </w:r>
      <w:r>
        <w:rPr>
          <w:rFonts w:ascii="Calibri" w:hAnsi="Calibri"/>
          <w:b w:val="0"/>
          <w:i/>
          <w:color w:val="111111"/>
          <w:sz w:val="20"/>
        </w:rPr>
        <w:t>RC</w:t>
      </w:r>
      <w:r>
        <w:rPr>
          <w:rFonts w:ascii="Calibri" w:hAnsi="Calibri"/>
          <w:b w:val="0"/>
          <w:i w:val="0"/>
          <w:color w:val="111111"/>
          <w:sz w:val="20"/>
        </w:rPr>
        <w:t>), the capacitor’s reactance 1/(ω</w:t>
      </w:r>
      <w:r>
        <w:rPr>
          <w:rFonts w:ascii="Calibri" w:hAnsi="Calibri"/>
          <w:b w:val="0"/>
          <w:i/>
          <w:color w:val="111111"/>
          <w:sz w:val="20"/>
        </w:rPr>
        <w:t>C</w:t>
      </w:r>
      <w:r>
        <w:rPr>
          <w:rFonts w:ascii="Calibri" w:hAnsi="Calibri"/>
          <w:b w:val="0"/>
          <w:i w:val="0"/>
          <w:color w:val="111111"/>
          <w:sz w:val="20"/>
        </w:rPr>
        <w:t xml:space="preserve">) exceeds the series resistance </w:t>
      </w:r>
      <w:r>
        <w:rPr>
          <w:rFonts w:ascii="Calibri" w:hAnsi="Calibri"/>
          <w:b w:val="0"/>
          <w:i/>
          <w:color w:val="111111"/>
          <w:sz w:val="20"/>
        </w:rPr>
        <w:t>R</w:t>
      </w:r>
      <w:r>
        <w:rPr>
          <w:rFonts w:ascii="Calibri" w:hAnsi="Calibri"/>
          <w:b w:val="0"/>
          <w:i w:val="0"/>
          <w:color w:val="111111"/>
          <w:sz w:val="20"/>
        </w:rPr>
        <w:t xml:space="preserve"> and passes low-frequency harmonics with small attenuation; above </w:t>
      </w:r>
      <w:r>
        <w:rPr>
          <w:rFonts w:ascii="Calibri" w:hAnsi="Calibri"/>
          <w:b w:val="0"/>
          <w:i/>
          <w:color w:val="111111"/>
          <w:sz w:val="20"/>
        </w:rPr>
        <w:t>f</w:t>
      </w:r>
      <w:r>
        <w:rPr>
          <w:rFonts w:ascii="Calibri" w:hAnsi="Calibri"/>
          <w:b w:val="0"/>
          <w:i/>
          <w:color w:val="111111"/>
          <w:sz w:val="20"/>
          <w:vertAlign w:val="subscript"/>
        </w:rPr>
        <w:t>c</w:t>
      </w:r>
      <w:r>
        <w:rPr>
          <w:rFonts w:ascii="Calibri" w:hAnsi="Calibri"/>
          <w:b w:val="0"/>
          <w:i w:val="0"/>
          <w:color w:val="111111"/>
          <w:sz w:val="20"/>
        </w:rPr>
        <w:t>, the reactance falls rapidly and attenuates higher harmonics at −20 dB/decade while introducing phase lag approaching −90° (ECU, 2026a; Lathi &amp; Green, 2018). For a periodic square wave, whose sharp vertical transitions depend on slowly decaying high-frequency odd harmonics (</w:t>
      </w:r>
      <w:r>
        <w:rPr>
          <w:rFonts w:ascii="Calibri" w:hAnsi="Calibri"/>
          <w:b w:val="0"/>
          <w:i/>
          <w:color w:val="111111"/>
          <w:sz w:val="20"/>
        </w:rPr>
        <w:t>b</w:t>
      </w:r>
      <w:r>
        <w:rPr>
          <w:rFonts w:ascii="Calibri" w:hAnsi="Calibri"/>
          <w:b w:val="0"/>
          <w:i/>
          <w:color w:val="111111"/>
          <w:sz w:val="20"/>
          <w:vertAlign w:val="subscript"/>
        </w:rPr>
        <w:t>n</w:t>
      </w:r>
      <w:r>
        <w:rPr>
          <w:rFonts w:ascii="Calibri" w:hAnsi="Calibri"/>
          <w:b w:val="0"/>
          <w:i w:val="0"/>
          <w:color w:val="111111"/>
          <w:sz w:val="20"/>
        </w:rPr>
        <w:t xml:space="preserve"> ∝ 1/</w:t>
      </w:r>
      <w:r>
        <w:rPr>
          <w:rFonts w:ascii="Calibri" w:hAnsi="Calibri"/>
          <w:b w:val="0"/>
          <w:i/>
          <w:color w:val="111111"/>
          <w:sz w:val="20"/>
        </w:rPr>
        <w:t>n</w:t>
      </w:r>
      <w:r>
        <w:rPr>
          <w:rFonts w:ascii="Calibri" w:hAnsi="Calibri"/>
          <w:b w:val="0"/>
          <w:i w:val="0"/>
          <w:color w:val="111111"/>
          <w:sz w:val="20"/>
        </w:rPr>
        <w:t>), this frequency-selective suppression strips away edge energy and rounds the output into a smooth exponential charging–discharging waveform.</w:t>
      </w:r>
    </w:p>
    <w:p>
      <w:pPr>
        <w:spacing w:after="100" w:line="276" w:lineRule="auto"/>
        <w:jc w:val="both"/>
      </w:pPr>
      <w:r>
        <w:rPr>
          <w:rFonts w:ascii="Calibri" w:hAnsi="Calibri"/>
          <w:b w:val="0"/>
          <w:i w:val="0"/>
          <w:color w:val="111111"/>
          <w:sz w:val="20"/>
        </w:rPr>
        <w:t xml:space="preserve">Within our two-member group division for Laboratory Experiment 2, this report presents the complete </w:t>
      </w:r>
      <w:r>
        <w:rPr>
          <w:rFonts w:ascii="Calibri" w:hAnsi="Calibri"/>
          <w:b/>
          <w:i w:val="0"/>
          <w:color w:val="111111"/>
          <w:sz w:val="20"/>
        </w:rPr>
        <w:t>square-wave theoretical, analytical, and experimental investigation</w:t>
      </w:r>
      <w:r>
        <w:rPr>
          <w:rFonts w:ascii="Calibri" w:hAnsi="Calibri"/>
          <w:b w:val="0"/>
          <w:i w:val="0"/>
          <w:color w:val="111111"/>
          <w:sz w:val="20"/>
        </w:rPr>
        <w:t xml:space="preserve"> (companion to the sinusoidal investigation). Specifically, the aims of this work were to: (1) derive the frequency response </w:t>
      </w:r>
      <w:r>
        <w:rPr>
          <w:rFonts w:ascii="Calibri" w:hAnsi="Calibri"/>
          <w:b w:val="0"/>
          <w:i/>
          <w:color w:val="111111"/>
          <w:sz w:val="20"/>
        </w:rPr>
        <w:t>H</w:t>
      </w:r>
      <w:r>
        <w:rPr>
          <w:rFonts w:ascii="Calibri" w:hAnsi="Calibri"/>
          <w:b w:val="0"/>
          <w:i w:val="0"/>
          <w:color w:val="111111"/>
          <w:sz w:val="20"/>
        </w:rPr>
        <w:t>(</w:t>
      </w:r>
      <w:r>
        <w:rPr>
          <w:rFonts w:ascii="Calibri" w:hAnsi="Calibri"/>
          <w:b w:val="0"/>
          <w:i/>
          <w:color w:val="111111"/>
          <w:sz w:val="20"/>
        </w:rPr>
        <w:t>j</w:t>
      </w:r>
      <w:r>
        <w:rPr>
          <w:rFonts w:ascii="Calibri" w:hAnsi="Calibri"/>
          <w:b w:val="0"/>
          <w:i w:val="0"/>
          <w:color w:val="111111"/>
          <w:sz w:val="20"/>
        </w:rPr>
        <w:t>ω) of the RC circuit (</w:t>
      </w:r>
      <w:r>
        <w:rPr>
          <w:rFonts w:ascii="Calibri" w:hAnsi="Calibri"/>
          <w:b w:val="0"/>
          <w:i/>
          <w:color w:val="111111"/>
          <w:sz w:val="20"/>
        </w:rPr>
        <w:t>R</w:t>
      </w:r>
      <w:r>
        <w:rPr>
          <w:rFonts w:ascii="Calibri" w:hAnsi="Calibri"/>
          <w:b w:val="0"/>
          <w:i w:val="0"/>
          <w:color w:val="111111"/>
          <w:sz w:val="20"/>
        </w:rPr>
        <w:t xml:space="preserve"> = 1.5 kΩ, </w:t>
      </w:r>
      <w:r>
        <w:rPr>
          <w:rFonts w:ascii="Calibri" w:hAnsi="Calibri"/>
          <w:b w:val="0"/>
          <w:i/>
          <w:color w:val="111111"/>
          <w:sz w:val="20"/>
        </w:rPr>
        <w:t>C</w:t>
      </w:r>
      <w:r>
        <w:rPr>
          <w:rFonts w:ascii="Calibri" w:hAnsi="Calibri"/>
          <w:b w:val="0"/>
          <w:i w:val="0"/>
          <w:color w:val="111111"/>
          <w:sz w:val="20"/>
        </w:rPr>
        <w:t xml:space="preserve"> = 0.01 µF); (2) compute the theoretical Fourier coefficients, harmonic output spectra, and time-domain waveforms for the lab-specified 15 V</w:t>
      </w:r>
      <w:r>
        <w:rPr>
          <w:rFonts w:ascii="Calibri" w:hAnsi="Calibri"/>
          <w:b w:val="0"/>
          <w:i w:val="0"/>
          <w:color w:val="111111"/>
          <w:sz w:val="20"/>
          <w:vertAlign w:val="subscript"/>
        </w:rPr>
        <w:t>pp</w:t>
      </w:r>
      <w:r>
        <w:rPr>
          <w:rFonts w:ascii="Calibri" w:hAnsi="Calibri"/>
          <w:b w:val="0"/>
          <w:i w:val="0"/>
          <w:color w:val="111111"/>
          <w:sz w:val="20"/>
        </w:rPr>
        <w:t>, 8 kHz, 50% duty-cycle square wave; (3) document the actual oscilloscope measurements (where a 20.1 V</w:t>
      </w:r>
      <w:r>
        <w:rPr>
          <w:rFonts w:ascii="Calibri" w:hAnsi="Calibri"/>
          <w:b w:val="0"/>
          <w:i w:val="0"/>
          <w:color w:val="111111"/>
          <w:sz w:val="20"/>
          <w:vertAlign w:val="subscript"/>
        </w:rPr>
        <w:t>pp</w:t>
      </w:r>
      <w:r>
        <w:rPr>
          <w:rFonts w:ascii="Calibri" w:hAnsi="Calibri"/>
          <w:b w:val="0"/>
          <w:i w:val="0"/>
          <w:color w:val="111111"/>
          <w:sz w:val="20"/>
        </w:rPr>
        <w:t xml:space="preserve"> input produced a smoothed 14.9 V</w:t>
      </w:r>
      <w:r>
        <w:rPr>
          <w:rFonts w:ascii="Calibri" w:hAnsi="Calibri"/>
          <w:b w:val="0"/>
          <w:i w:val="0"/>
          <w:color w:val="111111"/>
          <w:sz w:val="20"/>
          <w:vertAlign w:val="subscript"/>
        </w:rPr>
        <w:t>pp</w:t>
      </w:r>
      <w:r>
        <w:rPr>
          <w:rFonts w:ascii="Calibri" w:hAnsi="Calibri"/>
          <w:b w:val="0"/>
          <w:i w:val="0"/>
          <w:color w:val="111111"/>
          <w:sz w:val="20"/>
        </w:rPr>
        <w:t xml:space="preserve"> output) alongside predicted harmonic levels for the observed 20.1 V</w:t>
      </w:r>
      <w:r>
        <w:rPr>
          <w:rFonts w:ascii="Calibri" w:hAnsi="Calibri"/>
          <w:b w:val="0"/>
          <w:i w:val="0"/>
          <w:color w:val="111111"/>
          <w:sz w:val="20"/>
          <w:vertAlign w:val="subscript"/>
        </w:rPr>
        <w:t>pp</w:t>
      </w:r>
      <w:r>
        <w:rPr>
          <w:rFonts w:ascii="Calibri" w:hAnsi="Calibri"/>
          <w:b w:val="0"/>
          <w:i w:val="0"/>
          <w:color w:val="111111"/>
          <w:sz w:val="20"/>
        </w:rPr>
        <w:t xml:space="preserve"> excitation; and (4) critically evaluate the discrepancy in input voltage and the cursor limitations of the saved FFT screenshots.</w:t>
      </w:r>
    </w:p>
    <w:p>
      <w:pPr>
        <w:pStyle w:val="Heading1"/>
        <w:keepNext/>
        <w:spacing w:before="240" w:after="80"/>
      </w:pPr>
      <w:r>
        <w:rPr>
          <w:rFonts w:ascii="Calibri" w:hAnsi="Calibri"/>
          <w:b/>
          <w:i w:val="0"/>
          <w:color w:val="1B365D"/>
          <w:sz w:val="26"/>
        </w:rPr>
        <w:t>2. Method</w:t>
      </w:r>
    </w:p>
    <w:p>
      <w:pPr>
        <w:pStyle w:val="Heading2"/>
        <w:keepNext/>
        <w:spacing w:before="170" w:after="60"/>
      </w:pPr>
      <w:r>
        <w:rPr>
          <w:rFonts w:ascii="Calibri" w:hAnsi="Calibri"/>
          <w:b/>
          <w:i w:val="0"/>
          <w:color w:val="2C3E50"/>
          <w:sz w:val="22"/>
        </w:rPr>
        <w:t>2.1 RC Circuit Differential Equation and Frequency Response</w:t>
      </w:r>
    </w:p>
    <w:p>
      <w:pPr>
        <w:spacing w:after="100" w:line="276" w:lineRule="auto"/>
        <w:jc w:val="both"/>
      </w:pPr>
      <w:r>
        <w:rPr>
          <w:rFonts w:ascii="Calibri" w:hAnsi="Calibri"/>
          <w:b w:val="0"/>
          <w:i w:val="0"/>
          <w:color w:val="111111"/>
          <w:sz w:val="20"/>
        </w:rPr>
        <w:t xml:space="preserve">The circuit under test comprises a series resistor </w:t>
      </w:r>
      <w:r>
        <w:rPr>
          <w:rFonts w:ascii="Calibri" w:hAnsi="Calibri"/>
          <w:b w:val="0"/>
          <w:i/>
          <w:color w:val="111111"/>
          <w:sz w:val="20"/>
        </w:rPr>
        <w:t>R</w:t>
      </w:r>
      <w:r>
        <w:rPr>
          <w:rFonts w:ascii="Calibri" w:hAnsi="Calibri"/>
          <w:b w:val="0"/>
          <w:i w:val="0"/>
          <w:color w:val="111111"/>
          <w:sz w:val="20"/>
        </w:rPr>
        <w:t xml:space="preserve"> = 1.5 kΩ and capacitor </w:t>
      </w:r>
      <w:r>
        <w:rPr>
          <w:rFonts w:ascii="Calibri" w:hAnsi="Calibri"/>
          <w:b w:val="0"/>
          <w:i/>
          <w:color w:val="111111"/>
          <w:sz w:val="20"/>
        </w:rPr>
        <w:t>C</w:t>
      </w:r>
      <w:r>
        <w:rPr>
          <w:rFonts w:ascii="Calibri" w:hAnsi="Calibri"/>
          <w:b w:val="0"/>
          <w:i w:val="0"/>
          <w:color w:val="111111"/>
          <w:sz w:val="20"/>
        </w:rPr>
        <w:t xml:space="preserve"> = 0.01 µF (10 nF) driven by an input source </w:t>
      </w:r>
      <w:r>
        <w:rPr>
          <w:rFonts w:ascii="Calibri" w:hAnsi="Calibri"/>
          <w:b w:val="0"/>
          <w:i/>
          <w:color w:val="111111"/>
          <w:sz w:val="20"/>
        </w:rPr>
        <w:t>v</w:t>
      </w:r>
      <w:r>
        <w:rPr>
          <w:rFonts w:ascii="Calibri" w:hAnsi="Calibri"/>
          <w:b w:val="0"/>
          <w:i/>
          <w:color w:val="111111"/>
          <w:sz w:val="20"/>
          <w:vertAlign w:val="subscript"/>
        </w:rPr>
        <w:t>i</w:t>
      </w:r>
      <w:r>
        <w:rPr>
          <w:rFonts w:ascii="Calibri" w:hAnsi="Calibri"/>
          <w:b w:val="0"/>
          <w:i w:val="0"/>
          <w:color w:val="111111"/>
          <w:sz w:val="20"/>
        </w:rPr>
        <w:t>(</w:t>
      </w:r>
      <w:r>
        <w:rPr>
          <w:rFonts w:ascii="Calibri" w:hAnsi="Calibri"/>
          <w:b w:val="0"/>
          <w:i/>
          <w:color w:val="111111"/>
          <w:sz w:val="20"/>
        </w:rPr>
        <w:t>t</w:t>
      </w:r>
      <w:r>
        <w:rPr>
          <w:rFonts w:ascii="Calibri" w:hAnsi="Calibri"/>
          <w:b w:val="0"/>
          <w:i w:val="0"/>
          <w:color w:val="111111"/>
          <w:sz w:val="20"/>
        </w:rPr>
        <w:t xml:space="preserve">), with the output voltage </w:t>
      </w:r>
      <w:r>
        <w:rPr>
          <w:rFonts w:ascii="Calibri" w:hAnsi="Calibri"/>
          <w:b w:val="0"/>
          <w:i/>
          <w:color w:val="111111"/>
          <w:sz w:val="20"/>
        </w:rPr>
        <w:t>v</w:t>
      </w:r>
      <w:r>
        <w:rPr>
          <w:rFonts w:ascii="Calibri" w:hAnsi="Calibri"/>
          <w:b w:val="0"/>
          <w:i/>
          <w:color w:val="111111"/>
          <w:sz w:val="20"/>
          <w:vertAlign w:val="subscript"/>
        </w:rPr>
        <w:t>o</w:t>
      </w:r>
      <w:r>
        <w:rPr>
          <w:rFonts w:ascii="Calibri" w:hAnsi="Calibri"/>
          <w:b w:val="0"/>
          <w:i w:val="0"/>
          <w:color w:val="111111"/>
          <w:sz w:val="20"/>
        </w:rPr>
        <w:t>(</w:t>
      </w:r>
      <w:r>
        <w:rPr>
          <w:rFonts w:ascii="Calibri" w:hAnsi="Calibri"/>
          <w:b w:val="0"/>
          <w:i/>
          <w:color w:val="111111"/>
          <w:sz w:val="20"/>
        </w:rPr>
        <w:t>t</w:t>
      </w:r>
      <w:r>
        <w:rPr>
          <w:rFonts w:ascii="Calibri" w:hAnsi="Calibri"/>
          <w:b w:val="0"/>
          <w:i w:val="0"/>
          <w:color w:val="111111"/>
          <w:sz w:val="20"/>
        </w:rPr>
        <w:t xml:space="preserve">) = </w:t>
      </w:r>
      <w:r>
        <w:rPr>
          <w:rFonts w:ascii="Calibri" w:hAnsi="Calibri"/>
          <w:b w:val="0"/>
          <w:i/>
          <w:color w:val="111111"/>
          <w:sz w:val="20"/>
        </w:rPr>
        <w:t>v</w:t>
      </w:r>
      <w:r>
        <w:rPr>
          <w:rFonts w:ascii="Calibri" w:hAnsi="Calibri"/>
          <w:b w:val="0"/>
          <w:i/>
          <w:color w:val="111111"/>
          <w:sz w:val="20"/>
          <w:vertAlign w:val="subscript"/>
        </w:rPr>
        <w:t>C</w:t>
      </w:r>
      <w:r>
        <w:rPr>
          <w:rFonts w:ascii="Calibri" w:hAnsi="Calibri"/>
          <w:b w:val="0"/>
          <w:i w:val="0"/>
          <w:color w:val="111111"/>
          <w:sz w:val="20"/>
        </w:rPr>
        <w:t>(</w:t>
      </w:r>
      <w:r>
        <w:rPr>
          <w:rFonts w:ascii="Calibri" w:hAnsi="Calibri"/>
          <w:b w:val="0"/>
          <w:i/>
          <w:color w:val="111111"/>
          <w:sz w:val="20"/>
        </w:rPr>
        <w:t>t</w:t>
      </w:r>
      <w:r>
        <w:rPr>
          <w:rFonts w:ascii="Calibri" w:hAnsi="Calibri"/>
          <w:b w:val="0"/>
          <w:i w:val="0"/>
          <w:color w:val="111111"/>
          <w:sz w:val="20"/>
        </w:rPr>
        <w:t xml:space="preserve">) measured across the capacitor (ECU, 2026b). Substituting the capacitor current–voltage relation </w:t>
      </w:r>
      <w:r>
        <w:rPr>
          <w:rFonts w:ascii="Calibri" w:hAnsi="Calibri"/>
          <w:b w:val="0"/>
          <w:i/>
          <w:color w:val="111111"/>
          <w:sz w:val="20"/>
        </w:rPr>
        <w:t>i</w:t>
      </w:r>
      <w:r>
        <w:rPr>
          <w:rFonts w:ascii="Calibri" w:hAnsi="Calibri"/>
          <w:b w:val="0"/>
          <w:i w:val="0"/>
          <w:color w:val="111111"/>
          <w:sz w:val="20"/>
        </w:rPr>
        <w:t>(</w:t>
      </w:r>
      <w:r>
        <w:rPr>
          <w:rFonts w:ascii="Calibri" w:hAnsi="Calibri"/>
          <w:b w:val="0"/>
          <w:i/>
          <w:color w:val="111111"/>
          <w:sz w:val="20"/>
        </w:rPr>
        <w:t>t</w:t>
      </w:r>
      <w:r>
        <w:rPr>
          <w:rFonts w:ascii="Calibri" w:hAnsi="Calibri"/>
          <w:b w:val="0"/>
          <w:i w:val="0"/>
          <w:color w:val="111111"/>
          <w:sz w:val="20"/>
        </w:rPr>
        <w:t xml:space="preserve">) = </w:t>
      </w:r>
      <w:r>
        <w:rPr>
          <w:rFonts w:ascii="Calibri" w:hAnsi="Calibri"/>
          <w:b w:val="0"/>
          <w:i/>
          <w:color w:val="111111"/>
          <w:sz w:val="20"/>
        </w:rPr>
        <w:t>C</w:t>
      </w:r>
      <w:r>
        <w:rPr>
          <w:rFonts w:ascii="Calibri" w:hAnsi="Calibri"/>
          <w:b w:val="0"/>
          <w:i w:val="0"/>
          <w:color w:val="111111"/>
          <w:sz w:val="20"/>
        </w:rPr>
        <w:t xml:space="preserve"> d</w:t>
      </w:r>
      <w:r>
        <w:rPr>
          <w:rFonts w:ascii="Calibri" w:hAnsi="Calibri"/>
          <w:b w:val="0"/>
          <w:i/>
          <w:color w:val="111111"/>
          <w:sz w:val="20"/>
        </w:rPr>
        <w:t>v</w:t>
      </w:r>
      <w:r>
        <w:rPr>
          <w:rFonts w:ascii="Calibri" w:hAnsi="Calibri"/>
          <w:b w:val="0"/>
          <w:i/>
          <w:color w:val="111111"/>
          <w:sz w:val="20"/>
          <w:vertAlign w:val="subscript"/>
        </w:rPr>
        <w:t>o</w:t>
      </w:r>
      <w:r>
        <w:rPr>
          <w:rFonts w:ascii="Calibri" w:hAnsi="Calibri"/>
          <w:b w:val="0"/>
          <w:i w:val="0"/>
          <w:color w:val="111111"/>
          <w:sz w:val="20"/>
        </w:rPr>
        <w:t>(</w:t>
      </w:r>
      <w:r>
        <w:rPr>
          <w:rFonts w:ascii="Calibri" w:hAnsi="Calibri"/>
          <w:b w:val="0"/>
          <w:i/>
          <w:color w:val="111111"/>
          <w:sz w:val="20"/>
        </w:rPr>
        <w:t>t</w:t>
      </w:r>
      <w:r>
        <w:rPr>
          <w:rFonts w:ascii="Calibri" w:hAnsi="Calibri"/>
          <w:b w:val="0"/>
          <w:i w:val="0"/>
          <w:color w:val="111111"/>
          <w:sz w:val="20"/>
        </w:rPr>
        <w:t>)/d</w:t>
      </w:r>
      <w:r>
        <w:rPr>
          <w:rFonts w:ascii="Calibri" w:hAnsi="Calibri"/>
          <w:b w:val="0"/>
          <w:i/>
          <w:color w:val="111111"/>
          <w:sz w:val="20"/>
        </w:rPr>
        <w:t>t</w:t>
      </w:r>
      <w:r>
        <w:rPr>
          <w:rFonts w:ascii="Calibri" w:hAnsi="Calibri"/>
          <w:b w:val="0"/>
          <w:i w:val="0"/>
          <w:color w:val="111111"/>
          <w:sz w:val="20"/>
        </w:rPr>
        <w:t xml:space="preserve"> into Kirchhoff’s voltage law yields the governing first-order linear constant-coefficient differential equation (LCCDE):</w:t>
      </w:r>
    </w:p>
    <w:tbl>
      <w:tblPr>
        <w:tblW w:type="auto" w:w="0"/>
        <w:jc w:val="center"/>
        <w:tblLook w:firstColumn="1" w:firstRow="1" w:lastColumn="0" w:lastRow="0" w:noHBand="0" w:noVBand="1" w:val="04A0"/>
      </w:tblPr>
      <w:tblGrid>
        <w:gridCol w:w="4819"/>
        <w:gridCol w:w="4819"/>
      </w:tblGrid>
      <w:tr>
        <w:trPr>
          <w:cantSplit/>
        </w:trPr>
        <w:tc>
          <w:tcPr>
            <w:tcW w:type="dxa" w:w="8617"/>
            <w:vAlign w:val="center"/>
          </w:tcPr>
          <w:p>
            <w:pPr>
              <w:jc w:val="center"/>
            </w:pPr>
            <w:r>
              <w:drawing>
                <wp:inline xmlns:a="http://schemas.openxmlformats.org/drawingml/2006/main" xmlns:pic="http://schemas.openxmlformats.org/drawingml/2006/picture">
                  <wp:extent cx="1274064" cy="235712"/>
                  <wp:docPr id="1" name="Picture 1"/>
                  <wp:cNvGraphicFramePr>
                    <a:graphicFrameLocks noChangeAspect="1"/>
                  </wp:cNvGraphicFramePr>
                  <a:graphic>
                    <a:graphicData uri="http://schemas.openxmlformats.org/drawingml/2006/picture">
                      <pic:pic>
                        <pic:nvPicPr>
                          <pic:cNvPr id="0" name="eq1.png"/>
                          <pic:cNvPicPr/>
                        </pic:nvPicPr>
                        <pic:blipFill>
                          <a:blip r:embed="rId11"/>
                          <a:stretch>
                            <a:fillRect/>
                          </a:stretch>
                        </pic:blipFill>
                        <pic:spPr>
                          <a:xfrm>
                            <a:off x="0" y="0"/>
                            <a:ext cx="1274064" cy="235712"/>
                          </a:xfrm>
                          <a:prstGeom prst="rect"/>
                        </pic:spPr>
                      </pic:pic>
                    </a:graphicData>
                  </a:graphic>
                </wp:inline>
              </w:drawing>
            </w:r>
          </w:p>
        </w:tc>
        <w:tc>
          <w:tcPr>
            <w:tcW w:type="dxa" w:w="1020"/>
            <w:vAlign w:val="center"/>
          </w:tcPr>
          <w:p>
            <w:pPr>
              <w:jc w:val="right"/>
            </w:pPr>
            <w:r>
              <w:rPr>
                <w:rFonts w:ascii="Calibri" w:hAnsi="Calibri"/>
                <w:b w:val="0"/>
                <w:i w:val="0"/>
                <w:color w:val="111111"/>
                <w:sz w:val="20"/>
              </w:rPr>
              <w:t>(1)</w:t>
            </w:r>
          </w:p>
        </w:tc>
      </w:tr>
    </w:tbl>
    <w:p>
      <w:pPr>
        <w:spacing w:after="100" w:line="276" w:lineRule="auto"/>
        <w:jc w:val="both"/>
      </w:pPr>
      <w:r>
        <w:rPr>
          <w:rFonts w:ascii="Calibri" w:hAnsi="Calibri"/>
          <w:b w:val="0"/>
          <w:i w:val="0"/>
          <w:color w:val="111111"/>
          <w:sz w:val="20"/>
        </w:rPr>
        <w:t xml:space="preserve">Applying the eigenfunction procedure from Tutorial 5 Question 6 (ECU, 2026b), substituting </w:t>
      </w:r>
      <w:r>
        <w:rPr>
          <w:rFonts w:ascii="Calibri" w:hAnsi="Calibri"/>
          <w:b w:val="0"/>
          <w:i/>
          <w:color w:val="111111"/>
          <w:sz w:val="20"/>
        </w:rPr>
        <w:t>v</w:t>
      </w:r>
      <w:r>
        <w:rPr>
          <w:rFonts w:ascii="Calibri" w:hAnsi="Calibri"/>
          <w:b w:val="0"/>
          <w:i/>
          <w:color w:val="111111"/>
          <w:sz w:val="20"/>
          <w:vertAlign w:val="subscript"/>
        </w:rPr>
        <w:t>i</w:t>
      </w:r>
      <w:r>
        <w:rPr>
          <w:rFonts w:ascii="Calibri" w:hAnsi="Calibri"/>
          <w:b w:val="0"/>
          <w:i w:val="0"/>
          <w:color w:val="111111"/>
          <w:sz w:val="20"/>
        </w:rPr>
        <w:t>(</w:t>
      </w:r>
      <w:r>
        <w:rPr>
          <w:rFonts w:ascii="Calibri" w:hAnsi="Calibri"/>
          <w:b w:val="0"/>
          <w:i/>
          <w:color w:val="111111"/>
          <w:sz w:val="20"/>
        </w:rPr>
        <w:t>t</w:t>
      </w:r>
      <w:r>
        <w:rPr>
          <w:rFonts w:ascii="Calibri" w:hAnsi="Calibri"/>
          <w:b w:val="0"/>
          <w:i w:val="0"/>
          <w:color w:val="111111"/>
          <w:sz w:val="20"/>
        </w:rPr>
        <w:t xml:space="preserve">) = </w:t>
      </w:r>
      <w:r>
        <w:rPr>
          <w:rFonts w:ascii="Calibri" w:hAnsi="Calibri"/>
          <w:b w:val="0"/>
          <w:i/>
          <w:color w:val="111111"/>
          <w:sz w:val="20"/>
        </w:rPr>
        <w:t>e</w:t>
      </w:r>
      <w:r>
        <w:rPr>
          <w:rFonts w:ascii="Calibri" w:hAnsi="Calibri"/>
          <w:b w:val="0"/>
          <w:i/>
          <w:color w:val="111111"/>
          <w:sz w:val="20"/>
          <w:vertAlign w:val="superscript"/>
        </w:rPr>
        <w:t>jωt</w:t>
      </w:r>
      <w:r>
        <w:rPr>
          <w:rFonts w:ascii="Calibri" w:hAnsi="Calibri"/>
          <w:b w:val="0"/>
          <w:i w:val="0"/>
          <w:color w:val="111111"/>
          <w:sz w:val="20"/>
        </w:rPr>
        <w:t xml:space="preserve"> and forced steady-state output </w:t>
      </w:r>
      <w:r>
        <w:rPr>
          <w:rFonts w:ascii="Calibri" w:hAnsi="Calibri"/>
          <w:b w:val="0"/>
          <w:i/>
          <w:color w:val="111111"/>
          <w:sz w:val="20"/>
        </w:rPr>
        <w:t>v</w:t>
      </w:r>
      <w:r>
        <w:rPr>
          <w:rFonts w:ascii="Calibri" w:hAnsi="Calibri"/>
          <w:b w:val="0"/>
          <w:i/>
          <w:color w:val="111111"/>
          <w:sz w:val="20"/>
          <w:vertAlign w:val="subscript"/>
        </w:rPr>
        <w:t>o</w:t>
      </w:r>
      <w:r>
        <w:rPr>
          <w:rFonts w:ascii="Calibri" w:hAnsi="Calibri"/>
          <w:b w:val="0"/>
          <w:i w:val="0"/>
          <w:color w:val="111111"/>
          <w:sz w:val="20"/>
        </w:rPr>
        <w:t>(</w:t>
      </w:r>
      <w:r>
        <w:rPr>
          <w:rFonts w:ascii="Calibri" w:hAnsi="Calibri"/>
          <w:b w:val="0"/>
          <w:i/>
          <w:color w:val="111111"/>
          <w:sz w:val="20"/>
        </w:rPr>
        <w:t>t</w:t>
      </w:r>
      <w:r>
        <w:rPr>
          <w:rFonts w:ascii="Calibri" w:hAnsi="Calibri"/>
          <w:b w:val="0"/>
          <w:i w:val="0"/>
          <w:color w:val="111111"/>
          <w:sz w:val="20"/>
        </w:rPr>
        <w:t xml:space="preserve">) = </w:t>
      </w:r>
      <w:r>
        <w:rPr>
          <w:rFonts w:ascii="Calibri" w:hAnsi="Calibri"/>
          <w:b w:val="0"/>
          <w:i/>
          <w:color w:val="111111"/>
          <w:sz w:val="20"/>
        </w:rPr>
        <w:t>H</w:t>
      </w:r>
      <w:r>
        <w:rPr>
          <w:rFonts w:ascii="Calibri" w:hAnsi="Calibri"/>
          <w:b w:val="0"/>
          <w:i w:val="0"/>
          <w:color w:val="111111"/>
          <w:sz w:val="20"/>
        </w:rPr>
        <w:t>(</w:t>
      </w:r>
      <w:r>
        <w:rPr>
          <w:rFonts w:ascii="Calibri" w:hAnsi="Calibri"/>
          <w:b w:val="0"/>
          <w:i/>
          <w:color w:val="111111"/>
          <w:sz w:val="20"/>
        </w:rPr>
        <w:t>j</w:t>
      </w:r>
      <w:r>
        <w:rPr>
          <w:rFonts w:ascii="Calibri" w:hAnsi="Calibri"/>
          <w:b w:val="0"/>
          <w:i w:val="0"/>
          <w:color w:val="111111"/>
          <w:sz w:val="20"/>
        </w:rPr>
        <w:t>ω)</w:t>
      </w:r>
      <w:r>
        <w:rPr>
          <w:rFonts w:ascii="Calibri" w:hAnsi="Calibri"/>
          <w:b w:val="0"/>
          <w:i/>
          <w:color w:val="111111"/>
          <w:sz w:val="20"/>
        </w:rPr>
        <w:t>e</w:t>
      </w:r>
      <w:r>
        <w:rPr>
          <w:rFonts w:ascii="Calibri" w:hAnsi="Calibri"/>
          <w:b w:val="0"/>
          <w:i/>
          <w:color w:val="111111"/>
          <w:sz w:val="20"/>
          <w:vertAlign w:val="superscript"/>
        </w:rPr>
        <w:t>jωt</w:t>
      </w:r>
      <w:r>
        <w:rPr>
          <w:rFonts w:ascii="Calibri" w:hAnsi="Calibri"/>
          <w:b w:val="0"/>
          <w:i w:val="0"/>
          <w:color w:val="111111"/>
          <w:sz w:val="20"/>
        </w:rPr>
        <w:t xml:space="preserve"> into Equation (1) and cancelling </w:t>
      </w:r>
      <w:r>
        <w:rPr>
          <w:rFonts w:ascii="Calibri" w:hAnsi="Calibri"/>
          <w:b w:val="0"/>
          <w:i/>
          <w:color w:val="111111"/>
          <w:sz w:val="20"/>
        </w:rPr>
        <w:t>e</w:t>
      </w:r>
      <w:r>
        <w:rPr>
          <w:rFonts w:ascii="Calibri" w:hAnsi="Calibri"/>
          <w:b w:val="0"/>
          <w:i/>
          <w:color w:val="111111"/>
          <w:sz w:val="20"/>
          <w:vertAlign w:val="superscript"/>
        </w:rPr>
        <w:t>jωt</w:t>
      </w:r>
      <w:r>
        <w:rPr>
          <w:rFonts w:ascii="Calibri" w:hAnsi="Calibri"/>
          <w:b w:val="0"/>
          <w:i w:val="0"/>
          <w:color w:val="111111"/>
          <w:sz w:val="20"/>
        </w:rPr>
        <w:t xml:space="preserve"> gives the continuous-time frequency response:</w:t>
      </w:r>
    </w:p>
    <w:tbl>
      <w:tblPr>
        <w:tblW w:type="auto" w:w="0"/>
        <w:jc w:val="center"/>
        <w:tblLook w:firstColumn="1" w:firstRow="1" w:lastColumn="0" w:lastRow="0" w:noHBand="0" w:noVBand="1" w:val="04A0"/>
      </w:tblPr>
      <w:tblGrid>
        <w:gridCol w:w="4819"/>
        <w:gridCol w:w="4819"/>
      </w:tblGrid>
      <w:tr>
        <w:trPr>
          <w:cantSplit/>
        </w:trPr>
        <w:tc>
          <w:tcPr>
            <w:tcW w:type="dxa" w:w="8617"/>
            <w:vAlign w:val="center"/>
          </w:tcPr>
          <w:p>
            <w:pPr>
              <w:jc w:val="center"/>
            </w:pPr>
            <w:r>
              <w:drawing>
                <wp:inline xmlns:a="http://schemas.openxmlformats.org/drawingml/2006/main" xmlns:pic="http://schemas.openxmlformats.org/drawingml/2006/picture">
                  <wp:extent cx="3434080" cy="241808"/>
                  <wp:docPr id="2" name="Picture 2"/>
                  <wp:cNvGraphicFramePr>
                    <a:graphicFrameLocks noChangeAspect="1"/>
                  </wp:cNvGraphicFramePr>
                  <a:graphic>
                    <a:graphicData uri="http://schemas.openxmlformats.org/drawingml/2006/picture">
                      <pic:pic>
                        <pic:nvPicPr>
                          <pic:cNvPr id="0" name="eq2.png"/>
                          <pic:cNvPicPr/>
                        </pic:nvPicPr>
                        <pic:blipFill>
                          <a:blip r:embed="rId12"/>
                          <a:stretch>
                            <a:fillRect/>
                          </a:stretch>
                        </pic:blipFill>
                        <pic:spPr>
                          <a:xfrm>
                            <a:off x="0" y="0"/>
                            <a:ext cx="3434080" cy="241808"/>
                          </a:xfrm>
                          <a:prstGeom prst="rect"/>
                        </pic:spPr>
                      </pic:pic>
                    </a:graphicData>
                  </a:graphic>
                </wp:inline>
              </w:drawing>
            </w:r>
          </w:p>
        </w:tc>
        <w:tc>
          <w:tcPr>
            <w:tcW w:type="dxa" w:w="1020"/>
            <w:vAlign w:val="center"/>
          </w:tcPr>
          <w:p>
            <w:pPr>
              <w:jc w:val="right"/>
            </w:pPr>
            <w:r>
              <w:rPr>
                <w:rFonts w:ascii="Calibri" w:hAnsi="Calibri"/>
                <w:b w:val="0"/>
                <w:i w:val="0"/>
                <w:color w:val="111111"/>
                <w:sz w:val="20"/>
              </w:rPr>
              <w:t>(2)</w:t>
            </w:r>
          </w:p>
        </w:tc>
      </w:tr>
    </w:tbl>
    <w:p>
      <w:pPr>
        <w:spacing w:after="100" w:line="276" w:lineRule="auto"/>
        <w:jc w:val="both"/>
      </w:pPr>
      <w:r>
        <w:rPr>
          <w:rFonts w:ascii="Calibri" w:hAnsi="Calibri"/>
          <w:b w:val="0"/>
          <w:i w:val="0"/>
          <w:color w:val="111111"/>
          <w:sz w:val="20"/>
        </w:rPr>
        <w:t xml:space="preserve">Expressing </w:t>
      </w:r>
      <w:r>
        <w:rPr>
          <w:rFonts w:ascii="Calibri" w:hAnsi="Calibri"/>
          <w:b w:val="0"/>
          <w:i/>
          <w:color w:val="111111"/>
          <w:sz w:val="20"/>
        </w:rPr>
        <w:t>H</w:t>
      </w:r>
      <w:r>
        <w:rPr>
          <w:rFonts w:ascii="Calibri" w:hAnsi="Calibri"/>
          <w:b w:val="0"/>
          <w:i w:val="0"/>
          <w:color w:val="111111"/>
          <w:sz w:val="20"/>
        </w:rPr>
        <w:t>(</w:t>
      </w:r>
      <w:r>
        <w:rPr>
          <w:rFonts w:ascii="Calibri" w:hAnsi="Calibri"/>
          <w:b w:val="0"/>
          <w:i/>
          <w:color w:val="111111"/>
          <w:sz w:val="20"/>
        </w:rPr>
        <w:t>j</w:t>
      </w:r>
      <w:r>
        <w:rPr>
          <w:rFonts w:ascii="Calibri" w:hAnsi="Calibri"/>
          <w:b w:val="0"/>
          <w:i w:val="0"/>
          <w:color w:val="111111"/>
          <w:sz w:val="20"/>
        </w:rPr>
        <w:t>ω) in polar form defines the linear magnitude ratio, decibel gain, and phase shift:</w:t>
      </w:r>
    </w:p>
    <w:tbl>
      <w:tblPr>
        <w:tblW w:type="auto" w:w="0"/>
        <w:jc w:val="center"/>
        <w:tblLook w:firstColumn="1" w:firstRow="1" w:lastColumn="0" w:lastRow="0" w:noHBand="0" w:noVBand="1" w:val="04A0"/>
      </w:tblPr>
      <w:tblGrid>
        <w:gridCol w:w="4819"/>
        <w:gridCol w:w="4819"/>
      </w:tblGrid>
      <w:tr>
        <w:trPr>
          <w:cantSplit/>
        </w:trPr>
        <w:tc>
          <w:tcPr>
            <w:tcW w:type="dxa" w:w="8617"/>
            <w:vAlign w:val="center"/>
          </w:tcPr>
          <w:p>
            <w:pPr>
              <w:jc w:val="center"/>
            </w:pPr>
            <w:r>
              <w:drawing>
                <wp:inline xmlns:a="http://schemas.openxmlformats.org/drawingml/2006/main" xmlns:pic="http://schemas.openxmlformats.org/drawingml/2006/picture">
                  <wp:extent cx="4724400" cy="288544"/>
                  <wp:docPr id="3" name="Picture 3"/>
                  <wp:cNvGraphicFramePr>
                    <a:graphicFrameLocks noChangeAspect="1"/>
                  </wp:cNvGraphicFramePr>
                  <a:graphic>
                    <a:graphicData uri="http://schemas.openxmlformats.org/drawingml/2006/picture">
                      <pic:pic>
                        <pic:nvPicPr>
                          <pic:cNvPr id="0" name="eq3.png"/>
                          <pic:cNvPicPr/>
                        </pic:nvPicPr>
                        <pic:blipFill>
                          <a:blip r:embed="rId13"/>
                          <a:stretch>
                            <a:fillRect/>
                          </a:stretch>
                        </pic:blipFill>
                        <pic:spPr>
                          <a:xfrm>
                            <a:off x="0" y="0"/>
                            <a:ext cx="4724400" cy="288544"/>
                          </a:xfrm>
                          <a:prstGeom prst="rect"/>
                        </pic:spPr>
                      </pic:pic>
                    </a:graphicData>
                  </a:graphic>
                </wp:inline>
              </w:drawing>
            </w:r>
          </w:p>
        </w:tc>
        <w:tc>
          <w:tcPr>
            <w:tcW w:type="dxa" w:w="1020"/>
            <w:vAlign w:val="center"/>
          </w:tcPr>
          <w:p>
            <w:pPr>
              <w:jc w:val="right"/>
            </w:pPr>
            <w:r>
              <w:rPr>
                <w:rFonts w:ascii="Calibri" w:hAnsi="Calibri"/>
                <w:b w:val="0"/>
                <w:i w:val="0"/>
                <w:color w:val="111111"/>
                <w:sz w:val="20"/>
              </w:rPr>
              <w:t>(3)</w:t>
            </w:r>
          </w:p>
        </w:tc>
      </w:tr>
    </w:tbl>
    <w:p>
      <w:pPr>
        <w:spacing w:after="100" w:line="276" w:lineRule="auto"/>
        <w:jc w:val="both"/>
      </w:pPr>
      <w:r>
        <w:rPr>
          <w:rFonts w:ascii="Calibri" w:hAnsi="Calibri"/>
          <w:b w:val="0"/>
          <w:i w:val="0"/>
          <w:color w:val="111111"/>
          <w:sz w:val="20"/>
        </w:rPr>
        <w:t xml:space="preserve">For </w:t>
      </w:r>
      <w:r>
        <w:rPr>
          <w:rFonts w:ascii="Calibri" w:hAnsi="Calibri"/>
          <w:b w:val="0"/>
          <w:i/>
          <w:color w:val="111111"/>
          <w:sz w:val="20"/>
        </w:rPr>
        <w:t>R</w:t>
      </w:r>
      <w:r>
        <w:rPr>
          <w:rFonts w:ascii="Calibri" w:hAnsi="Calibri"/>
          <w:b w:val="0"/>
          <w:i w:val="0"/>
          <w:color w:val="111111"/>
          <w:sz w:val="20"/>
        </w:rPr>
        <w:t xml:space="preserve"> = 1.5 kΩ and </w:t>
      </w:r>
      <w:r>
        <w:rPr>
          <w:rFonts w:ascii="Calibri" w:hAnsi="Calibri"/>
          <w:b w:val="0"/>
          <w:i/>
          <w:color w:val="111111"/>
          <w:sz w:val="20"/>
        </w:rPr>
        <w:t>C</w:t>
      </w:r>
      <w:r>
        <w:rPr>
          <w:rFonts w:ascii="Calibri" w:hAnsi="Calibri"/>
          <w:b w:val="0"/>
          <w:i w:val="0"/>
          <w:color w:val="111111"/>
          <w:sz w:val="20"/>
        </w:rPr>
        <w:t xml:space="preserve"> = 0.01 µF, the circuit time constant is τ = </w:t>
      </w:r>
      <w:r>
        <w:rPr>
          <w:rFonts w:ascii="Calibri" w:hAnsi="Calibri"/>
          <w:b w:val="0"/>
          <w:i/>
          <w:color w:val="111111"/>
          <w:sz w:val="20"/>
        </w:rPr>
        <w:t>RC</w:t>
      </w:r>
      <w:r>
        <w:rPr>
          <w:rFonts w:ascii="Calibri" w:hAnsi="Calibri"/>
          <w:b w:val="0"/>
          <w:i w:val="0"/>
          <w:color w:val="111111"/>
          <w:sz w:val="20"/>
        </w:rPr>
        <w:t xml:space="preserve"> = 15 µs, and the −3 dB cut-off frequency (where ω</w:t>
      </w:r>
      <w:r>
        <w:rPr>
          <w:rFonts w:ascii="Calibri" w:hAnsi="Calibri"/>
          <w:b w:val="0"/>
          <w:i/>
          <w:color w:val="111111"/>
          <w:sz w:val="20"/>
          <w:vertAlign w:val="subscript"/>
        </w:rPr>
        <w:t>c</w:t>
      </w:r>
      <w:r>
        <w:rPr>
          <w:rFonts w:ascii="Calibri" w:hAnsi="Calibri"/>
          <w:b w:val="0"/>
          <w:i/>
          <w:color w:val="111111"/>
          <w:sz w:val="20"/>
        </w:rPr>
        <w:t>RC</w:t>
      </w:r>
      <w:r>
        <w:rPr>
          <w:rFonts w:ascii="Calibri" w:hAnsi="Calibri"/>
          <w:b w:val="0"/>
          <w:i w:val="0"/>
          <w:color w:val="111111"/>
          <w:sz w:val="20"/>
        </w:rPr>
        <w:t xml:space="preserve"> = 1, |</w:t>
      </w:r>
      <w:r>
        <w:rPr>
          <w:rFonts w:ascii="Calibri" w:hAnsi="Calibri"/>
          <w:b w:val="0"/>
          <w:i/>
          <w:color w:val="111111"/>
          <w:sz w:val="20"/>
        </w:rPr>
        <w:t>H</w:t>
      </w:r>
      <w:r>
        <w:rPr>
          <w:rFonts w:ascii="Calibri" w:hAnsi="Calibri"/>
          <w:b w:val="0"/>
          <w:i w:val="0"/>
          <w:color w:val="111111"/>
          <w:sz w:val="20"/>
        </w:rPr>
        <w:t>(</w:t>
      </w:r>
      <w:r>
        <w:rPr>
          <w:rFonts w:ascii="Calibri" w:hAnsi="Calibri"/>
          <w:b w:val="0"/>
          <w:i/>
          <w:color w:val="111111"/>
          <w:sz w:val="20"/>
        </w:rPr>
        <w:t>j</w:t>
      </w:r>
      <w:r>
        <w:rPr>
          <w:rFonts w:ascii="Calibri" w:hAnsi="Calibri"/>
          <w:b w:val="0"/>
          <w:i w:val="0"/>
          <w:color w:val="111111"/>
          <w:sz w:val="20"/>
        </w:rPr>
        <w:t>ω</w:t>
      </w:r>
      <w:r>
        <w:rPr>
          <w:rFonts w:ascii="Calibri" w:hAnsi="Calibri"/>
          <w:b w:val="0"/>
          <w:i/>
          <w:color w:val="111111"/>
          <w:sz w:val="20"/>
          <w:vertAlign w:val="subscript"/>
        </w:rPr>
        <w:t>c</w:t>
      </w:r>
      <w:r>
        <w:rPr>
          <w:rFonts w:ascii="Calibri" w:hAnsi="Calibri"/>
          <w:b w:val="0"/>
          <w:i w:val="0"/>
          <w:color w:val="111111"/>
          <w:sz w:val="20"/>
        </w:rPr>
        <w:t>)| = 1/√2 ≈ 0.7071, and ∠</w:t>
      </w:r>
      <w:r>
        <w:rPr>
          <w:rFonts w:ascii="Calibri" w:hAnsi="Calibri"/>
          <w:b w:val="0"/>
          <w:i/>
          <w:color w:val="111111"/>
          <w:sz w:val="20"/>
        </w:rPr>
        <w:t>H</w:t>
      </w:r>
      <w:r>
        <w:rPr>
          <w:rFonts w:ascii="Calibri" w:hAnsi="Calibri"/>
          <w:b w:val="0"/>
          <w:i w:val="0"/>
          <w:color w:val="111111"/>
          <w:sz w:val="20"/>
        </w:rPr>
        <w:t>(</w:t>
      </w:r>
      <w:r>
        <w:rPr>
          <w:rFonts w:ascii="Calibri" w:hAnsi="Calibri"/>
          <w:b w:val="0"/>
          <w:i/>
          <w:color w:val="111111"/>
          <w:sz w:val="20"/>
        </w:rPr>
        <w:t>j</w:t>
      </w:r>
      <w:r>
        <w:rPr>
          <w:rFonts w:ascii="Calibri" w:hAnsi="Calibri"/>
          <w:b w:val="0"/>
          <w:i w:val="0"/>
          <w:color w:val="111111"/>
          <w:sz w:val="20"/>
        </w:rPr>
        <w:t>ω</w:t>
      </w:r>
      <w:r>
        <w:rPr>
          <w:rFonts w:ascii="Calibri" w:hAnsi="Calibri"/>
          <w:b w:val="0"/>
          <w:i/>
          <w:color w:val="111111"/>
          <w:sz w:val="20"/>
          <w:vertAlign w:val="subscript"/>
        </w:rPr>
        <w:t>c</w:t>
      </w:r>
      <w:r>
        <w:rPr>
          <w:rFonts w:ascii="Calibri" w:hAnsi="Calibri"/>
          <w:b w:val="0"/>
          <w:i w:val="0"/>
          <w:color w:val="111111"/>
          <w:sz w:val="20"/>
        </w:rPr>
        <w:t>) = −45°) is:</w:t>
      </w:r>
    </w:p>
    <w:tbl>
      <w:tblPr>
        <w:tblW w:type="auto" w:w="0"/>
        <w:jc w:val="center"/>
        <w:tblLook w:firstColumn="1" w:firstRow="1" w:lastColumn="0" w:lastRow="0" w:noHBand="0" w:noVBand="1" w:val="04A0"/>
      </w:tblPr>
      <w:tblGrid>
        <w:gridCol w:w="4819"/>
        <w:gridCol w:w="4819"/>
      </w:tblGrid>
      <w:tr>
        <w:trPr>
          <w:cantSplit/>
        </w:trPr>
        <w:tc>
          <w:tcPr>
            <w:tcW w:type="dxa" w:w="8617"/>
            <w:vAlign w:val="center"/>
          </w:tcPr>
          <w:p>
            <w:pPr>
              <w:jc w:val="center"/>
            </w:pPr>
            <w:r>
              <w:drawing>
                <wp:inline xmlns:a="http://schemas.openxmlformats.org/drawingml/2006/main" xmlns:pic="http://schemas.openxmlformats.org/drawingml/2006/picture">
                  <wp:extent cx="2940304" cy="237744"/>
                  <wp:docPr id="4" name="Picture 4"/>
                  <wp:cNvGraphicFramePr>
                    <a:graphicFrameLocks noChangeAspect="1"/>
                  </wp:cNvGraphicFramePr>
                  <a:graphic>
                    <a:graphicData uri="http://schemas.openxmlformats.org/drawingml/2006/picture">
                      <pic:pic>
                        <pic:nvPicPr>
                          <pic:cNvPr id="0" name="eq4.png"/>
                          <pic:cNvPicPr/>
                        </pic:nvPicPr>
                        <pic:blipFill>
                          <a:blip r:embed="rId14"/>
                          <a:stretch>
                            <a:fillRect/>
                          </a:stretch>
                        </pic:blipFill>
                        <pic:spPr>
                          <a:xfrm>
                            <a:off x="0" y="0"/>
                            <a:ext cx="2940304" cy="237744"/>
                          </a:xfrm>
                          <a:prstGeom prst="rect"/>
                        </pic:spPr>
                      </pic:pic>
                    </a:graphicData>
                  </a:graphic>
                </wp:inline>
              </w:drawing>
            </w:r>
          </w:p>
        </w:tc>
        <w:tc>
          <w:tcPr>
            <w:tcW w:type="dxa" w:w="1020"/>
            <w:vAlign w:val="center"/>
          </w:tcPr>
          <w:p>
            <w:pPr>
              <w:jc w:val="right"/>
            </w:pPr>
            <w:r>
              <w:rPr>
                <w:rFonts w:ascii="Calibri" w:hAnsi="Calibri"/>
                <w:b w:val="0"/>
                <w:i w:val="0"/>
                <w:color w:val="111111"/>
                <w:sz w:val="20"/>
              </w:rPr>
              <w:t>(4)</w:t>
            </w:r>
          </w:p>
        </w:tc>
      </w:tr>
    </w:tbl>
    <w:p>
      <w:pPr>
        <w:pStyle w:val="Heading2"/>
        <w:keepNext/>
        <w:spacing w:before="170" w:after="60"/>
      </w:pPr>
      <w:r>
        <w:rPr>
          <w:rFonts w:ascii="Calibri" w:hAnsi="Calibri"/>
          <w:b/>
          <w:i w:val="0"/>
          <w:color w:val="2C3E50"/>
          <w:sz w:val="22"/>
        </w:rPr>
        <w:t>2.2 Square-Wave Fourier Series and Peak-Convention dBV Formulation</w:t>
      </w:r>
    </w:p>
    <w:p>
      <w:pPr>
        <w:spacing w:after="100" w:line="276" w:lineRule="auto"/>
        <w:jc w:val="both"/>
      </w:pPr>
      <w:r>
        <w:rPr>
          <w:rFonts w:ascii="Calibri" w:hAnsi="Calibri"/>
          <w:b w:val="0"/>
          <w:i w:val="0"/>
          <w:color w:val="111111"/>
          <w:sz w:val="20"/>
        </w:rPr>
        <w:t xml:space="preserve">For a zero-mean, odd-symmetric periodic square wave of peak-to-peak voltage </w:t>
      </w:r>
      <w:r>
        <w:rPr>
          <w:rFonts w:ascii="Calibri" w:hAnsi="Calibri"/>
          <w:b w:val="0"/>
          <w:i/>
          <w:color w:val="111111"/>
          <w:sz w:val="20"/>
        </w:rPr>
        <w:t>V</w:t>
      </w:r>
      <w:r>
        <w:rPr>
          <w:rFonts w:ascii="Calibri" w:hAnsi="Calibri"/>
          <w:b w:val="0"/>
          <w:i w:val="0"/>
          <w:color w:val="111111"/>
          <w:sz w:val="20"/>
          <w:vertAlign w:val="subscript"/>
        </w:rPr>
        <w:t>pp</w:t>
      </w:r>
      <w:r>
        <w:rPr>
          <w:rFonts w:ascii="Calibri" w:hAnsi="Calibri"/>
          <w:b w:val="0"/>
          <w:i w:val="0"/>
          <w:color w:val="111111"/>
          <w:sz w:val="20"/>
        </w:rPr>
        <w:t xml:space="preserve"> = 2</w:t>
      </w:r>
      <w:r>
        <w:rPr>
          <w:rFonts w:ascii="Calibri" w:hAnsi="Calibri"/>
          <w:b w:val="0"/>
          <w:i/>
          <w:color w:val="111111"/>
          <w:sz w:val="20"/>
        </w:rPr>
        <w:t>A</w:t>
      </w:r>
      <w:r>
        <w:rPr>
          <w:rFonts w:ascii="Calibri" w:hAnsi="Calibri"/>
          <w:b w:val="0"/>
          <w:i w:val="0"/>
          <w:color w:val="111111"/>
          <w:sz w:val="20"/>
        </w:rPr>
        <w:t xml:space="preserve"> (peak amplitude </w:t>
      </w:r>
      <w:r>
        <w:rPr>
          <w:rFonts w:ascii="Calibri" w:hAnsi="Calibri"/>
          <w:b w:val="0"/>
          <w:i/>
          <w:color w:val="111111"/>
          <w:sz w:val="20"/>
        </w:rPr>
        <w:t>A</w:t>
      </w:r>
      <w:r>
        <w:rPr>
          <w:rFonts w:ascii="Calibri" w:hAnsi="Calibri"/>
          <w:b w:val="0"/>
          <w:i w:val="0"/>
          <w:color w:val="111111"/>
          <w:sz w:val="20"/>
        </w:rPr>
        <w:t xml:space="preserve">), fundamental frequency </w:t>
      </w:r>
      <w:r>
        <w:rPr>
          <w:rFonts w:ascii="Calibri" w:hAnsi="Calibri"/>
          <w:b w:val="0"/>
          <w:i/>
          <w:color w:val="111111"/>
          <w:sz w:val="20"/>
        </w:rPr>
        <w:t>f</w:t>
      </w:r>
      <w:r>
        <w:rPr>
          <w:rFonts w:ascii="Calibri" w:hAnsi="Calibri"/>
          <w:b w:val="0"/>
          <w:i w:val="0"/>
          <w:color w:val="111111"/>
          <w:sz w:val="20"/>
          <w:vertAlign w:val="subscript"/>
        </w:rPr>
        <w:t>0</w:t>
      </w:r>
      <w:r>
        <w:rPr>
          <w:rFonts w:ascii="Calibri" w:hAnsi="Calibri"/>
          <w:b w:val="0"/>
          <w:i w:val="0"/>
          <w:color w:val="111111"/>
          <w:sz w:val="20"/>
        </w:rPr>
        <w:t xml:space="preserve"> = 8 kHz (ω</w:t>
      </w:r>
      <w:r>
        <w:rPr>
          <w:rFonts w:ascii="Calibri" w:hAnsi="Calibri"/>
          <w:b w:val="0"/>
          <w:i w:val="0"/>
          <w:color w:val="111111"/>
          <w:sz w:val="20"/>
          <w:vertAlign w:val="subscript"/>
        </w:rPr>
        <w:t>0</w:t>
      </w:r>
      <w:r>
        <w:rPr>
          <w:rFonts w:ascii="Calibri" w:hAnsi="Calibri"/>
          <w:b w:val="0"/>
          <w:i w:val="0"/>
          <w:color w:val="111111"/>
          <w:sz w:val="20"/>
        </w:rPr>
        <w:t xml:space="preserve"> = 2π</w:t>
      </w:r>
      <w:r>
        <w:rPr>
          <w:rFonts w:ascii="Calibri" w:hAnsi="Calibri"/>
          <w:b w:val="0"/>
          <w:i/>
          <w:color w:val="111111"/>
          <w:sz w:val="20"/>
        </w:rPr>
        <w:t>f</w:t>
      </w:r>
      <w:r>
        <w:rPr>
          <w:rFonts w:ascii="Calibri" w:hAnsi="Calibri"/>
          <w:b w:val="0"/>
          <w:i w:val="0"/>
          <w:color w:val="111111"/>
          <w:sz w:val="20"/>
          <w:vertAlign w:val="subscript"/>
        </w:rPr>
        <w:t>0</w:t>
      </w:r>
      <w:r>
        <w:rPr>
          <w:rFonts w:ascii="Calibri" w:hAnsi="Calibri"/>
          <w:b w:val="0"/>
          <w:i w:val="0"/>
          <w:color w:val="111111"/>
          <w:sz w:val="20"/>
        </w:rPr>
        <w:t xml:space="preserve"> = 50,265.48 rad/s, period </w:t>
      </w:r>
      <w:r>
        <w:rPr>
          <w:rFonts w:ascii="Calibri" w:hAnsi="Calibri"/>
          <w:b w:val="0"/>
          <w:i/>
          <w:color w:val="111111"/>
          <w:sz w:val="20"/>
        </w:rPr>
        <w:t>T</w:t>
      </w:r>
      <w:r>
        <w:rPr>
          <w:rFonts w:ascii="Calibri" w:hAnsi="Calibri"/>
          <w:b w:val="0"/>
          <w:i w:val="0"/>
          <w:color w:val="111111"/>
          <w:sz w:val="20"/>
          <w:vertAlign w:val="subscript"/>
        </w:rPr>
        <w:t>0</w:t>
      </w:r>
      <w:r>
        <w:rPr>
          <w:rFonts w:ascii="Calibri" w:hAnsi="Calibri"/>
          <w:b w:val="0"/>
          <w:i w:val="0"/>
          <w:color w:val="111111"/>
          <w:sz w:val="20"/>
        </w:rPr>
        <w:t xml:space="preserve"> = 125 µs), and 50% duty cycle, the DC component </w:t>
      </w:r>
      <w:r>
        <w:rPr>
          <w:rFonts w:ascii="Calibri" w:hAnsi="Calibri"/>
          <w:b w:val="0"/>
          <w:i/>
          <w:color w:val="111111"/>
          <w:sz w:val="20"/>
        </w:rPr>
        <w:t>a</w:t>
      </w:r>
      <w:r>
        <w:rPr>
          <w:rFonts w:ascii="Calibri" w:hAnsi="Calibri"/>
          <w:b w:val="0"/>
          <w:i w:val="0"/>
          <w:color w:val="111111"/>
          <w:sz w:val="20"/>
          <w:vertAlign w:val="subscript"/>
        </w:rPr>
        <w:t>0</w:t>
      </w:r>
      <w:r>
        <w:rPr>
          <w:rFonts w:ascii="Calibri" w:hAnsi="Calibri"/>
          <w:b w:val="0"/>
          <w:i w:val="0"/>
          <w:color w:val="111111"/>
          <w:sz w:val="20"/>
        </w:rPr>
        <w:t xml:space="preserve"> and all cosine coefficients </w:t>
      </w:r>
      <w:r>
        <w:rPr>
          <w:rFonts w:ascii="Calibri" w:hAnsi="Calibri"/>
          <w:b w:val="0"/>
          <w:i/>
          <w:color w:val="111111"/>
          <w:sz w:val="20"/>
        </w:rPr>
        <w:t>a</w:t>
      </w:r>
      <w:r>
        <w:rPr>
          <w:rFonts w:ascii="Calibri" w:hAnsi="Calibri"/>
          <w:b w:val="0"/>
          <w:i/>
          <w:color w:val="111111"/>
          <w:sz w:val="20"/>
          <w:vertAlign w:val="subscript"/>
        </w:rPr>
        <w:t>n</w:t>
      </w:r>
      <w:r>
        <w:rPr>
          <w:rFonts w:ascii="Calibri" w:hAnsi="Calibri"/>
          <w:b w:val="0"/>
          <w:i w:val="0"/>
          <w:color w:val="111111"/>
          <w:sz w:val="20"/>
        </w:rPr>
        <w:t xml:space="preserve"> vanish by odd symmetry, while half-wave symmetry eliminates all even harmonics (ECU, 2026a; Lathi &amp; Green, 2018):</w:t>
      </w:r>
    </w:p>
    <w:tbl>
      <w:tblPr>
        <w:tblW w:type="auto" w:w="0"/>
        <w:jc w:val="center"/>
        <w:tblLook w:firstColumn="1" w:firstRow="1" w:lastColumn="0" w:lastRow="0" w:noHBand="0" w:noVBand="1" w:val="04A0"/>
      </w:tblPr>
      <w:tblGrid>
        <w:gridCol w:w="4819"/>
        <w:gridCol w:w="4819"/>
      </w:tblGrid>
      <w:tr>
        <w:trPr>
          <w:cantSplit/>
        </w:trPr>
        <w:tc>
          <w:tcPr>
            <w:tcW w:type="dxa" w:w="8617"/>
            <w:vAlign w:val="center"/>
          </w:tcPr>
          <w:p>
            <w:pPr>
              <w:jc w:val="center"/>
            </w:pPr>
            <w:r>
              <w:drawing>
                <wp:inline xmlns:a="http://schemas.openxmlformats.org/drawingml/2006/main" xmlns:pic="http://schemas.openxmlformats.org/drawingml/2006/picture">
                  <wp:extent cx="4104640" cy="375920"/>
                  <wp:docPr id="5" name="Picture 5"/>
                  <wp:cNvGraphicFramePr>
                    <a:graphicFrameLocks noChangeAspect="1"/>
                  </wp:cNvGraphicFramePr>
                  <a:graphic>
                    <a:graphicData uri="http://schemas.openxmlformats.org/drawingml/2006/picture">
                      <pic:pic>
                        <pic:nvPicPr>
                          <pic:cNvPr id="0" name="eq5.png"/>
                          <pic:cNvPicPr/>
                        </pic:nvPicPr>
                        <pic:blipFill>
                          <a:blip r:embed="rId15"/>
                          <a:stretch>
                            <a:fillRect/>
                          </a:stretch>
                        </pic:blipFill>
                        <pic:spPr>
                          <a:xfrm>
                            <a:off x="0" y="0"/>
                            <a:ext cx="4104640" cy="375920"/>
                          </a:xfrm>
                          <a:prstGeom prst="rect"/>
                        </pic:spPr>
                      </pic:pic>
                    </a:graphicData>
                  </a:graphic>
                </wp:inline>
              </w:drawing>
            </w:r>
          </w:p>
        </w:tc>
        <w:tc>
          <w:tcPr>
            <w:tcW w:type="dxa" w:w="1020"/>
            <w:vAlign w:val="center"/>
          </w:tcPr>
          <w:p>
            <w:pPr>
              <w:jc w:val="right"/>
            </w:pPr>
            <w:r>
              <w:rPr>
                <w:rFonts w:ascii="Calibri" w:hAnsi="Calibri"/>
                <w:b w:val="0"/>
                <w:i w:val="0"/>
                <w:color w:val="111111"/>
                <w:sz w:val="20"/>
              </w:rPr>
              <w:t>(5)</w:t>
            </w:r>
          </w:p>
        </w:tc>
      </w:tr>
    </w:tbl>
    <w:p>
      <w:pPr>
        <w:spacing w:after="100" w:line="276" w:lineRule="auto"/>
        <w:jc w:val="both"/>
      </w:pPr>
      <w:r>
        <w:rPr>
          <w:rFonts w:ascii="Calibri" w:hAnsi="Calibri"/>
          <w:b w:val="0"/>
          <w:i w:val="0"/>
          <w:color w:val="111111"/>
          <w:sz w:val="20"/>
        </w:rPr>
        <w:t>For the required theoretical post-laboratory calculations (Section C(a)–(c); ECU, 2026b), the specified 15 V</w:t>
      </w:r>
      <w:r>
        <w:rPr>
          <w:rFonts w:ascii="Calibri" w:hAnsi="Calibri"/>
          <w:b w:val="0"/>
          <w:i w:val="0"/>
          <w:color w:val="111111"/>
          <w:sz w:val="20"/>
          <w:vertAlign w:val="subscript"/>
        </w:rPr>
        <w:t>pp</w:t>
      </w:r>
      <w:r>
        <w:rPr>
          <w:rFonts w:ascii="Calibri" w:hAnsi="Calibri"/>
          <w:b w:val="0"/>
          <w:i w:val="0"/>
          <w:color w:val="111111"/>
          <w:sz w:val="20"/>
        </w:rPr>
        <w:t xml:space="preserve"> input corresponds to peak amplitude </w:t>
      </w:r>
      <w:r>
        <w:rPr>
          <w:rFonts w:ascii="Calibri" w:hAnsi="Calibri"/>
          <w:b w:val="0"/>
          <w:i/>
          <w:color w:val="111111"/>
          <w:sz w:val="20"/>
        </w:rPr>
        <w:t>A</w:t>
      </w:r>
      <w:r>
        <w:rPr>
          <w:rFonts w:ascii="Calibri" w:hAnsi="Calibri"/>
          <w:b w:val="0"/>
          <w:i w:val="0"/>
          <w:color w:val="111111"/>
          <w:sz w:val="20"/>
        </w:rPr>
        <w:t xml:space="preserve"> = 7.50 V, yielding </w:t>
      </w:r>
      <w:r>
        <w:rPr>
          <w:rFonts w:ascii="Calibri" w:hAnsi="Calibri"/>
          <w:b w:val="0"/>
          <w:i/>
          <w:color w:val="111111"/>
          <w:sz w:val="20"/>
        </w:rPr>
        <w:t>b</w:t>
      </w:r>
      <w:r>
        <w:rPr>
          <w:rFonts w:ascii="Calibri" w:hAnsi="Calibri"/>
          <w:b w:val="0"/>
          <w:i/>
          <w:color w:val="111111"/>
          <w:sz w:val="20"/>
          <w:vertAlign w:val="subscript"/>
        </w:rPr>
        <w:t>n</w:t>
      </w:r>
      <w:r>
        <w:rPr>
          <w:rFonts w:ascii="Calibri" w:hAnsi="Calibri"/>
          <w:b w:val="0"/>
          <w:i w:val="0"/>
          <w:color w:val="111111"/>
          <w:sz w:val="20"/>
        </w:rPr>
        <w:t xml:space="preserve"> = 30 / (</w:t>
      </w:r>
      <w:r>
        <w:rPr>
          <w:rFonts w:ascii="Calibri" w:hAnsi="Calibri"/>
          <w:b w:val="0"/>
          <w:i/>
          <w:color w:val="111111"/>
          <w:sz w:val="20"/>
        </w:rPr>
        <w:t>n</w:t>
      </w:r>
      <w:r>
        <w:rPr>
          <w:rFonts w:ascii="Calibri" w:hAnsi="Calibri"/>
          <w:b w:val="0"/>
          <w:i w:val="0"/>
          <w:color w:val="111111"/>
          <w:sz w:val="20"/>
        </w:rPr>
        <w:t xml:space="preserve">π) V for odd </w:t>
      </w:r>
      <w:r>
        <w:rPr>
          <w:rFonts w:ascii="Calibri" w:hAnsi="Calibri"/>
          <w:b w:val="0"/>
          <w:i/>
          <w:color w:val="111111"/>
          <w:sz w:val="20"/>
        </w:rPr>
        <w:t>n</w:t>
      </w:r>
      <w:r>
        <w:rPr>
          <w:rFonts w:ascii="Calibri" w:hAnsi="Calibri"/>
          <w:b w:val="0"/>
          <w:i w:val="0"/>
          <w:color w:val="111111"/>
          <w:sz w:val="20"/>
        </w:rPr>
        <w:t xml:space="preserve"> = 1, 3, 5, …. Passing Equation (5) through the LTI RC filter scales each harmonic amplitude by |</w:t>
      </w:r>
      <w:r>
        <w:rPr>
          <w:rFonts w:ascii="Calibri" w:hAnsi="Calibri"/>
          <w:b w:val="0"/>
          <w:i/>
          <w:color w:val="111111"/>
          <w:sz w:val="20"/>
        </w:rPr>
        <w:t>H</w:t>
      </w:r>
      <w:r>
        <w:rPr>
          <w:rFonts w:ascii="Calibri" w:hAnsi="Calibri"/>
          <w:b w:val="0"/>
          <w:i w:val="0"/>
          <w:color w:val="111111"/>
          <w:sz w:val="20"/>
        </w:rPr>
        <w:t>(</w:t>
      </w:r>
      <w:r>
        <w:rPr>
          <w:rFonts w:ascii="Calibri" w:hAnsi="Calibri"/>
          <w:b w:val="0"/>
          <w:i/>
          <w:color w:val="111111"/>
          <w:sz w:val="20"/>
        </w:rPr>
        <w:t>jn</w:t>
      </w:r>
      <w:r>
        <w:rPr>
          <w:rFonts w:ascii="Calibri" w:hAnsi="Calibri"/>
          <w:b w:val="0"/>
          <w:i w:val="0"/>
          <w:color w:val="111111"/>
          <w:sz w:val="20"/>
        </w:rPr>
        <w:t>ω</w:t>
      </w:r>
      <w:r>
        <w:rPr>
          <w:rFonts w:ascii="Calibri" w:hAnsi="Calibri"/>
          <w:b w:val="0"/>
          <w:i w:val="0"/>
          <w:color w:val="111111"/>
          <w:sz w:val="20"/>
          <w:vertAlign w:val="subscript"/>
        </w:rPr>
        <w:t>0</w:t>
      </w:r>
      <w:r>
        <w:rPr>
          <w:rFonts w:ascii="Calibri" w:hAnsi="Calibri"/>
          <w:b w:val="0"/>
          <w:i w:val="0"/>
          <w:color w:val="111111"/>
          <w:sz w:val="20"/>
        </w:rPr>
        <w:t>)| and shifts its phase by ∠</w:t>
      </w:r>
      <w:r>
        <w:rPr>
          <w:rFonts w:ascii="Calibri" w:hAnsi="Calibri"/>
          <w:b w:val="0"/>
          <w:i/>
          <w:color w:val="111111"/>
          <w:sz w:val="20"/>
        </w:rPr>
        <w:t>H</w:t>
      </w:r>
      <w:r>
        <w:rPr>
          <w:rFonts w:ascii="Calibri" w:hAnsi="Calibri"/>
          <w:b w:val="0"/>
          <w:i w:val="0"/>
          <w:color w:val="111111"/>
          <w:sz w:val="20"/>
        </w:rPr>
        <w:t>(</w:t>
      </w:r>
      <w:r>
        <w:rPr>
          <w:rFonts w:ascii="Calibri" w:hAnsi="Calibri"/>
          <w:b w:val="0"/>
          <w:i/>
          <w:color w:val="111111"/>
          <w:sz w:val="20"/>
        </w:rPr>
        <w:t>jn</w:t>
      </w:r>
      <w:r>
        <w:rPr>
          <w:rFonts w:ascii="Calibri" w:hAnsi="Calibri"/>
          <w:b w:val="0"/>
          <w:i w:val="0"/>
          <w:color w:val="111111"/>
          <w:sz w:val="20"/>
        </w:rPr>
        <w:t>ω</w:t>
      </w:r>
      <w:r>
        <w:rPr>
          <w:rFonts w:ascii="Calibri" w:hAnsi="Calibri"/>
          <w:b w:val="0"/>
          <w:i w:val="0"/>
          <w:color w:val="111111"/>
          <w:sz w:val="20"/>
          <w:vertAlign w:val="subscript"/>
        </w:rPr>
        <w:t>0</w:t>
      </w:r>
      <w:r>
        <w:rPr>
          <w:rFonts w:ascii="Calibri" w:hAnsi="Calibri"/>
          <w:b w:val="0"/>
          <w:i w:val="0"/>
          <w:color w:val="111111"/>
          <w:sz w:val="20"/>
        </w:rPr>
        <w:t>):</w:t>
      </w:r>
    </w:p>
    <w:tbl>
      <w:tblPr>
        <w:tblW w:type="auto" w:w="0"/>
        <w:jc w:val="center"/>
        <w:tblLook w:firstColumn="1" w:firstRow="1" w:lastColumn="0" w:lastRow="0" w:noHBand="0" w:noVBand="1" w:val="04A0"/>
      </w:tblPr>
      <w:tblGrid>
        <w:gridCol w:w="4819"/>
        <w:gridCol w:w="4819"/>
      </w:tblGrid>
      <w:tr>
        <w:trPr>
          <w:cantSplit/>
        </w:trPr>
        <w:tc>
          <w:tcPr>
            <w:tcW w:type="dxa" w:w="8617"/>
            <w:vAlign w:val="center"/>
          </w:tcPr>
          <w:p>
            <w:pPr>
              <w:jc w:val="center"/>
            </w:pPr>
            <w:r>
              <w:drawing>
                <wp:inline xmlns:a="http://schemas.openxmlformats.org/drawingml/2006/main" xmlns:pic="http://schemas.openxmlformats.org/drawingml/2006/picture">
                  <wp:extent cx="3986784" cy="375920"/>
                  <wp:docPr id="6" name="Picture 6"/>
                  <wp:cNvGraphicFramePr>
                    <a:graphicFrameLocks noChangeAspect="1"/>
                  </wp:cNvGraphicFramePr>
                  <a:graphic>
                    <a:graphicData uri="http://schemas.openxmlformats.org/drawingml/2006/picture">
                      <pic:pic>
                        <pic:nvPicPr>
                          <pic:cNvPr id="0" name="eq6.png"/>
                          <pic:cNvPicPr/>
                        </pic:nvPicPr>
                        <pic:blipFill>
                          <a:blip r:embed="rId16"/>
                          <a:stretch>
                            <a:fillRect/>
                          </a:stretch>
                        </pic:blipFill>
                        <pic:spPr>
                          <a:xfrm>
                            <a:off x="0" y="0"/>
                            <a:ext cx="3986784" cy="375920"/>
                          </a:xfrm>
                          <a:prstGeom prst="rect"/>
                        </pic:spPr>
                      </pic:pic>
                    </a:graphicData>
                  </a:graphic>
                </wp:inline>
              </w:drawing>
            </w:r>
          </w:p>
        </w:tc>
        <w:tc>
          <w:tcPr>
            <w:tcW w:type="dxa" w:w="1020"/>
            <w:vAlign w:val="center"/>
          </w:tcPr>
          <w:p>
            <w:pPr>
              <w:jc w:val="right"/>
            </w:pPr>
            <w:r>
              <w:rPr>
                <w:rFonts w:ascii="Calibri" w:hAnsi="Calibri"/>
                <w:b w:val="0"/>
                <w:i w:val="0"/>
                <w:color w:val="111111"/>
                <w:sz w:val="20"/>
              </w:rPr>
              <w:t>(6)</w:t>
            </w:r>
          </w:p>
        </w:tc>
      </w:tr>
    </w:tbl>
    <w:p>
      <w:pPr>
        <w:spacing w:after="100" w:line="276" w:lineRule="auto"/>
        <w:jc w:val="both"/>
      </w:pPr>
      <w:r>
        <w:rPr>
          <w:rFonts w:ascii="Calibri" w:hAnsi="Calibri"/>
          <w:b w:val="0"/>
          <w:i w:val="0"/>
          <w:color w:val="111111"/>
          <w:sz w:val="20"/>
        </w:rPr>
        <w:t xml:space="preserve">To maintain strict mathematical consistency between the analytical Fourier coefficients in Section C and the predicted harmonic response in Table C, all decibel-volt levels in this report follow the </w:t>
      </w:r>
      <w:r>
        <w:rPr>
          <w:rFonts w:ascii="Calibri" w:hAnsi="Calibri"/>
          <w:b/>
          <w:i w:val="0"/>
          <w:color w:val="111111"/>
          <w:sz w:val="20"/>
        </w:rPr>
        <w:t>peak-amplitude Fourier convention</w:t>
      </w:r>
      <w:r>
        <w:rPr>
          <w:rFonts w:ascii="Calibri" w:hAnsi="Calibri"/>
          <w:b w:val="0"/>
          <w:i w:val="0"/>
          <w:color w:val="111111"/>
          <w:sz w:val="20"/>
        </w:rPr>
        <w:t xml:space="preserve"> (referenced to 1 V</w:t>
      </w:r>
      <w:r>
        <w:rPr>
          <w:rFonts w:ascii="Calibri" w:hAnsi="Calibri"/>
          <w:b w:val="0"/>
          <w:i w:val="0"/>
          <w:color w:val="111111"/>
          <w:sz w:val="20"/>
          <w:vertAlign w:val="subscript"/>
        </w:rPr>
        <w:t>peak</w:t>
      </w:r>
      <w:r>
        <w:rPr>
          <w:rFonts w:ascii="Calibri" w:hAnsi="Calibri"/>
          <w:b w:val="0"/>
          <w:i w:val="0"/>
          <w:color w:val="111111"/>
          <w:sz w:val="20"/>
        </w:rPr>
        <w:t xml:space="preserve">), for which the filter’s decibel gain at the </w:t>
      </w:r>
      <w:r>
        <w:rPr>
          <w:rFonts w:ascii="Calibri" w:hAnsi="Calibri"/>
          <w:b w:val="0"/>
          <w:i/>
          <w:color w:val="111111"/>
          <w:sz w:val="20"/>
        </w:rPr>
        <w:t>n</w:t>
      </w:r>
      <w:r>
        <w:rPr>
          <w:rFonts w:ascii="Calibri" w:hAnsi="Calibri"/>
          <w:b w:val="0"/>
          <w:i w:val="0"/>
          <w:color w:val="111111"/>
          <w:sz w:val="20"/>
        </w:rPr>
        <w:t>-th harmonic is the difference between output and input dBV levels:</w:t>
      </w:r>
    </w:p>
    <w:tbl>
      <w:tblPr>
        <w:tblW w:type="auto" w:w="0"/>
        <w:jc w:val="center"/>
        <w:tblLook w:firstColumn="1" w:firstRow="1" w:lastColumn="0" w:lastRow="0" w:noHBand="0" w:noVBand="1" w:val="04A0"/>
      </w:tblPr>
      <w:tblGrid>
        <w:gridCol w:w="4819"/>
        <w:gridCol w:w="4819"/>
      </w:tblGrid>
      <w:tr>
        <w:trPr>
          <w:cantSplit/>
        </w:trPr>
        <w:tc>
          <w:tcPr>
            <w:tcW w:type="dxa" w:w="8617"/>
            <w:vAlign w:val="center"/>
          </w:tcPr>
          <w:p>
            <w:pPr>
              <w:jc w:val="center"/>
            </w:pPr>
            <w:r>
              <w:drawing>
                <wp:inline xmlns:a="http://schemas.openxmlformats.org/drawingml/2006/main" xmlns:pic="http://schemas.openxmlformats.org/drawingml/2006/picture">
                  <wp:extent cx="3738879" cy="243840"/>
                  <wp:docPr id="7" name="Picture 7"/>
                  <wp:cNvGraphicFramePr>
                    <a:graphicFrameLocks noChangeAspect="1"/>
                  </wp:cNvGraphicFramePr>
                  <a:graphic>
                    <a:graphicData uri="http://schemas.openxmlformats.org/drawingml/2006/picture">
                      <pic:pic>
                        <pic:nvPicPr>
                          <pic:cNvPr id="0" name="eq7.png"/>
                          <pic:cNvPicPr/>
                        </pic:nvPicPr>
                        <pic:blipFill>
                          <a:blip r:embed="rId17"/>
                          <a:stretch>
                            <a:fillRect/>
                          </a:stretch>
                        </pic:blipFill>
                        <pic:spPr>
                          <a:xfrm>
                            <a:off x="0" y="0"/>
                            <a:ext cx="3738879" cy="243840"/>
                          </a:xfrm>
                          <a:prstGeom prst="rect"/>
                        </pic:spPr>
                      </pic:pic>
                    </a:graphicData>
                  </a:graphic>
                </wp:inline>
              </w:drawing>
            </w:r>
          </w:p>
        </w:tc>
        <w:tc>
          <w:tcPr>
            <w:tcW w:type="dxa" w:w="1020"/>
            <w:vAlign w:val="center"/>
          </w:tcPr>
          <w:p>
            <w:pPr>
              <w:jc w:val="right"/>
            </w:pPr>
            <w:r>
              <w:rPr>
                <w:rFonts w:ascii="Calibri" w:hAnsi="Calibri"/>
                <w:b w:val="0"/>
                <w:i w:val="0"/>
                <w:color w:val="111111"/>
                <w:sz w:val="20"/>
              </w:rPr>
              <w:t>(7)</w:t>
            </w:r>
          </w:p>
        </w:tc>
      </w:tr>
    </w:tbl>
    <w:p>
      <w:pPr>
        <w:spacing w:after="100" w:line="276" w:lineRule="auto"/>
        <w:jc w:val="both"/>
      </w:pPr>
      <w:r>
        <w:rPr>
          <w:rFonts w:ascii="Calibri" w:hAnsi="Calibri"/>
          <w:b w:val="0"/>
          <w:i w:val="0"/>
          <w:color w:val="111111"/>
          <w:sz w:val="20"/>
        </w:rPr>
        <w:t>Complementing the harmonic sum in Equation (6), solving Equation (1) directly in the time domain under periodic switching between +</w:t>
      </w:r>
      <w:r>
        <w:rPr>
          <w:rFonts w:ascii="Calibri" w:hAnsi="Calibri"/>
          <w:b w:val="0"/>
          <w:i/>
          <w:color w:val="111111"/>
          <w:sz w:val="20"/>
        </w:rPr>
        <w:t>A</w:t>
      </w:r>
      <w:r>
        <w:rPr>
          <w:rFonts w:ascii="Calibri" w:hAnsi="Calibri"/>
          <w:b w:val="0"/>
          <w:i w:val="0"/>
          <w:color w:val="111111"/>
          <w:sz w:val="20"/>
        </w:rPr>
        <w:t xml:space="preserve"> and −</w:t>
      </w:r>
      <w:r>
        <w:rPr>
          <w:rFonts w:ascii="Calibri" w:hAnsi="Calibri"/>
          <w:b w:val="0"/>
          <w:i/>
          <w:color w:val="111111"/>
          <w:sz w:val="20"/>
        </w:rPr>
        <w:t>A</w:t>
      </w:r>
      <w:r>
        <w:rPr>
          <w:rFonts w:ascii="Calibri" w:hAnsi="Calibri"/>
          <w:b w:val="0"/>
          <w:i w:val="0"/>
          <w:color w:val="111111"/>
          <w:sz w:val="20"/>
        </w:rPr>
        <w:t xml:space="preserve"> every half-period </w:t>
      </w:r>
      <w:r>
        <w:rPr>
          <w:rFonts w:ascii="Calibri" w:hAnsi="Calibri"/>
          <w:b w:val="0"/>
          <w:i/>
          <w:color w:val="111111"/>
          <w:sz w:val="20"/>
        </w:rPr>
        <w:t>T</w:t>
      </w:r>
      <w:r>
        <w:rPr>
          <w:rFonts w:ascii="Calibri" w:hAnsi="Calibri"/>
          <w:b w:val="0"/>
          <w:i w:val="0"/>
          <w:color w:val="111111"/>
          <w:sz w:val="20"/>
          <w:vertAlign w:val="subscript"/>
        </w:rPr>
        <w:t>0</w:t>
      </w:r>
      <w:r>
        <w:rPr>
          <w:rFonts w:ascii="Calibri" w:hAnsi="Calibri"/>
          <w:b w:val="0"/>
          <w:i w:val="0"/>
          <w:color w:val="111111"/>
          <w:sz w:val="20"/>
        </w:rPr>
        <w:t xml:space="preserve">/2 = 62.5 µs gives the exact steady-state peak capacitor voltage (evaluated below for the nominal </w:t>
      </w:r>
      <w:r>
        <w:rPr>
          <w:rFonts w:ascii="Calibri" w:hAnsi="Calibri"/>
          <w:b w:val="0"/>
          <w:i/>
          <w:color w:val="111111"/>
          <w:sz w:val="20"/>
        </w:rPr>
        <w:t>A</w:t>
      </w:r>
      <w:r>
        <w:rPr>
          <w:rFonts w:ascii="Calibri" w:hAnsi="Calibri"/>
          <w:b w:val="0"/>
          <w:i w:val="0"/>
          <w:color w:val="111111"/>
          <w:sz w:val="20"/>
        </w:rPr>
        <w:t xml:space="preserve"> = 7.50 V input):</w:t>
      </w:r>
    </w:p>
    <w:tbl>
      <w:tblPr>
        <w:tblW w:type="auto" w:w="0"/>
        <w:jc w:val="center"/>
        <w:tblLook w:firstColumn="1" w:firstRow="1" w:lastColumn="0" w:lastRow="0" w:noHBand="0" w:noVBand="1" w:val="04A0"/>
      </w:tblPr>
      <w:tblGrid>
        <w:gridCol w:w="4819"/>
        <w:gridCol w:w="4819"/>
      </w:tblGrid>
      <w:tr>
        <w:trPr>
          <w:cantSplit/>
        </w:trPr>
        <w:tc>
          <w:tcPr>
            <w:tcW w:type="dxa" w:w="8617"/>
            <w:vAlign w:val="center"/>
          </w:tcPr>
          <w:p>
            <w:pPr>
              <w:jc w:val="center"/>
            </w:pPr>
            <w:r>
              <w:drawing>
                <wp:inline xmlns:a="http://schemas.openxmlformats.org/drawingml/2006/main" xmlns:pic="http://schemas.openxmlformats.org/drawingml/2006/picture">
                  <wp:extent cx="3584448" cy="264160"/>
                  <wp:docPr id="8" name="Picture 8"/>
                  <wp:cNvGraphicFramePr>
                    <a:graphicFrameLocks noChangeAspect="1"/>
                  </wp:cNvGraphicFramePr>
                  <a:graphic>
                    <a:graphicData uri="http://schemas.openxmlformats.org/drawingml/2006/picture">
                      <pic:pic>
                        <pic:nvPicPr>
                          <pic:cNvPr id="0" name="eq8.png"/>
                          <pic:cNvPicPr/>
                        </pic:nvPicPr>
                        <pic:blipFill>
                          <a:blip r:embed="rId18"/>
                          <a:stretch>
                            <a:fillRect/>
                          </a:stretch>
                        </pic:blipFill>
                        <pic:spPr>
                          <a:xfrm>
                            <a:off x="0" y="0"/>
                            <a:ext cx="3584448" cy="264160"/>
                          </a:xfrm>
                          <a:prstGeom prst="rect"/>
                        </pic:spPr>
                      </pic:pic>
                    </a:graphicData>
                  </a:graphic>
                </wp:inline>
              </w:drawing>
            </w:r>
          </w:p>
        </w:tc>
        <w:tc>
          <w:tcPr>
            <w:tcW w:type="dxa" w:w="1020"/>
            <w:vAlign w:val="center"/>
          </w:tcPr>
          <w:p>
            <w:pPr>
              <w:jc w:val="right"/>
            </w:pPr>
            <w:r>
              <w:rPr>
                <w:rFonts w:ascii="Calibri" w:hAnsi="Calibri"/>
                <w:b w:val="0"/>
                <w:i w:val="0"/>
                <w:color w:val="111111"/>
                <w:sz w:val="20"/>
              </w:rPr>
              <w:t>(8)</w:t>
            </w:r>
          </w:p>
        </w:tc>
      </w:tr>
    </w:tbl>
    <w:p>
      <w:pPr>
        <w:pStyle w:val="Heading2"/>
        <w:keepNext/>
        <w:spacing w:before="170" w:after="60"/>
      </w:pPr>
      <w:r>
        <w:rPr>
          <w:rFonts w:ascii="Calibri" w:hAnsi="Calibri"/>
          <w:b/>
          <w:i w:val="0"/>
          <w:color w:val="2C3E50"/>
          <w:sz w:val="22"/>
        </w:rPr>
        <w:t>2.3 Apparatus and Square-Wave Experimental Procedure</w:t>
      </w:r>
    </w:p>
    <w:p>
      <w:pPr>
        <w:spacing w:after="84" w:line="276" w:lineRule="auto"/>
        <w:ind w:left="340" w:hanging="198"/>
        <w:jc w:val="both"/>
      </w:pPr>
      <w:r>
        <w:rPr>
          <w:rFonts w:ascii="Calibri" w:hAnsi="Calibri"/>
          <w:b w:val="0"/>
          <w:i w:val="0"/>
          <w:color w:val="111111"/>
          <w:sz w:val="20"/>
        </w:rPr>
        <w:t xml:space="preserve">•  </w:t>
      </w:r>
      <w:r>
        <w:rPr>
          <w:rFonts w:ascii="Calibri" w:hAnsi="Calibri"/>
          <w:b/>
          <w:i w:val="0"/>
          <w:color w:val="111111"/>
          <w:sz w:val="20"/>
        </w:rPr>
        <w:t>Function Generator:</w:t>
      </w:r>
      <w:r>
        <w:rPr>
          <w:rFonts w:ascii="Calibri" w:hAnsi="Calibri"/>
          <w:b w:val="0"/>
          <w:i w:val="0"/>
          <w:color w:val="111111"/>
          <w:sz w:val="20"/>
        </w:rPr>
        <w:t xml:space="preserve"> Agilent/Keysight 33220A 20 MHz Function/Arbitrary Waveform Generator (50 Ω internal output impedance; Keysight Technologies, 2014), configured for an 8 kHz, 50% duty-cycle square wave at a nominal 15 V</w:t>
      </w:r>
      <w:r>
        <w:rPr>
          <w:rFonts w:ascii="Calibri" w:hAnsi="Calibri"/>
          <w:b w:val="0"/>
          <w:i w:val="0"/>
          <w:color w:val="111111"/>
          <w:sz w:val="20"/>
          <w:vertAlign w:val="subscript"/>
        </w:rPr>
        <w:t>pp</w:t>
      </w:r>
      <w:r>
        <w:rPr>
          <w:rFonts w:ascii="Calibri" w:hAnsi="Calibri"/>
          <w:b w:val="0"/>
          <w:i w:val="0"/>
          <w:color w:val="111111"/>
          <w:sz w:val="20"/>
        </w:rPr>
        <w:t xml:space="preserve"> setting.</w:t>
      </w:r>
    </w:p>
    <w:p>
      <w:pPr>
        <w:spacing w:after="84" w:line="276" w:lineRule="auto"/>
        <w:ind w:left="340" w:hanging="198"/>
        <w:jc w:val="both"/>
      </w:pPr>
      <w:r>
        <w:rPr>
          <w:rFonts w:ascii="Calibri" w:hAnsi="Calibri"/>
          <w:b w:val="0"/>
          <w:i w:val="0"/>
          <w:color w:val="111111"/>
          <w:sz w:val="20"/>
        </w:rPr>
        <w:t xml:space="preserve">•  </w:t>
      </w:r>
      <w:r>
        <w:rPr>
          <w:rFonts w:ascii="Calibri" w:hAnsi="Calibri"/>
          <w:b/>
          <w:i w:val="0"/>
          <w:color w:val="111111"/>
          <w:sz w:val="20"/>
        </w:rPr>
        <w:t>Digital Storage Oscilloscope:</w:t>
      </w:r>
      <w:r>
        <w:rPr>
          <w:rFonts w:ascii="Calibri" w:hAnsi="Calibri"/>
          <w:b w:val="0"/>
          <w:i w:val="0"/>
          <w:color w:val="111111"/>
          <w:sz w:val="20"/>
        </w:rPr>
        <w:t xml:space="preserve"> Keysight InfiniiVision DSOX4024G (200 MHz bandwidth, 5 GSa/s sample rate, 1 MΩ ∥ 16 pF passive input impedance, built-in hardware Math FFT; Keysight Technologies, 2022).</w:t>
      </w:r>
    </w:p>
    <w:p>
      <w:pPr>
        <w:spacing w:after="84" w:line="276" w:lineRule="auto"/>
        <w:ind w:left="340" w:hanging="198"/>
        <w:jc w:val="both"/>
      </w:pPr>
      <w:r>
        <w:rPr>
          <w:rFonts w:ascii="Calibri" w:hAnsi="Calibri"/>
          <w:b w:val="0"/>
          <w:i w:val="0"/>
          <w:color w:val="111111"/>
          <w:sz w:val="20"/>
        </w:rPr>
        <w:t xml:space="preserve">•  </w:t>
      </w:r>
      <w:r>
        <w:rPr>
          <w:rFonts w:ascii="Calibri" w:hAnsi="Calibri"/>
          <w:b/>
          <w:i w:val="0"/>
          <w:color w:val="111111"/>
          <w:sz w:val="20"/>
        </w:rPr>
        <w:t>Breadboard RC Filter:</w:t>
      </w:r>
      <w:r>
        <w:rPr>
          <w:rFonts w:ascii="Calibri" w:hAnsi="Calibri"/>
          <w:b w:val="0"/>
          <w:i w:val="0"/>
          <w:color w:val="111111"/>
          <w:sz w:val="20"/>
        </w:rPr>
        <w:t xml:space="preserve"> Series resistor </w:t>
      </w:r>
      <w:r>
        <w:rPr>
          <w:rFonts w:ascii="Calibri" w:hAnsi="Calibri"/>
          <w:b w:val="0"/>
          <w:i/>
          <w:color w:val="111111"/>
          <w:sz w:val="20"/>
        </w:rPr>
        <w:t>R</w:t>
      </w:r>
      <w:r>
        <w:rPr>
          <w:rFonts w:ascii="Calibri" w:hAnsi="Calibri"/>
          <w:b w:val="0"/>
          <w:i w:val="0"/>
          <w:color w:val="111111"/>
          <w:sz w:val="20"/>
        </w:rPr>
        <w:t xml:space="preserve"> = 1.5 kΩ and capacitor </w:t>
      </w:r>
      <w:r>
        <w:rPr>
          <w:rFonts w:ascii="Calibri" w:hAnsi="Calibri"/>
          <w:b w:val="0"/>
          <w:i/>
          <w:color w:val="111111"/>
          <w:sz w:val="20"/>
        </w:rPr>
        <w:t>C</w:t>
      </w:r>
      <w:r>
        <w:rPr>
          <w:rFonts w:ascii="Calibri" w:hAnsi="Calibri"/>
          <w:b w:val="0"/>
          <w:i w:val="0"/>
          <w:color w:val="111111"/>
          <w:sz w:val="20"/>
        </w:rPr>
        <w:t xml:space="preserve"> = 0.01 µF (10 nF) wired on a solderless breadboard as shown in Figure 1, with Channel 1 (yellow, 10.0 V/div) probing the input </w:t>
      </w:r>
      <w:r>
        <w:rPr>
          <w:rFonts w:ascii="Calibri" w:hAnsi="Calibri"/>
          <w:b w:val="0"/>
          <w:i/>
          <w:color w:val="111111"/>
          <w:sz w:val="20"/>
        </w:rPr>
        <w:t>v</w:t>
      </w:r>
      <w:r>
        <w:rPr>
          <w:rFonts w:ascii="Calibri" w:hAnsi="Calibri"/>
          <w:b w:val="0"/>
          <w:i/>
          <w:color w:val="111111"/>
          <w:sz w:val="20"/>
          <w:vertAlign w:val="subscript"/>
        </w:rPr>
        <w:t>i</w:t>
      </w:r>
      <w:r>
        <w:rPr>
          <w:rFonts w:ascii="Calibri" w:hAnsi="Calibri"/>
          <w:b w:val="0"/>
          <w:i w:val="0"/>
          <w:color w:val="111111"/>
          <w:sz w:val="20"/>
        </w:rPr>
        <w:t>(</w:t>
      </w:r>
      <w:r>
        <w:rPr>
          <w:rFonts w:ascii="Calibri" w:hAnsi="Calibri"/>
          <w:b w:val="0"/>
          <w:i/>
          <w:color w:val="111111"/>
          <w:sz w:val="20"/>
        </w:rPr>
        <w:t>t</w:t>
      </w:r>
      <w:r>
        <w:rPr>
          <w:rFonts w:ascii="Calibri" w:hAnsi="Calibri"/>
          <w:b w:val="0"/>
          <w:i w:val="0"/>
          <w:color w:val="111111"/>
          <w:sz w:val="20"/>
        </w:rPr>
        <w:t xml:space="preserve">) and Channel 2 (green, 5.00 V/div) probing the capacitor output </w:t>
      </w:r>
      <w:r>
        <w:rPr>
          <w:rFonts w:ascii="Calibri" w:hAnsi="Calibri"/>
          <w:b w:val="0"/>
          <w:i/>
          <w:color w:val="111111"/>
          <w:sz w:val="20"/>
        </w:rPr>
        <w:t>v</w:t>
      </w:r>
      <w:r>
        <w:rPr>
          <w:rFonts w:ascii="Calibri" w:hAnsi="Calibri"/>
          <w:b w:val="0"/>
          <w:i/>
          <w:color w:val="111111"/>
          <w:sz w:val="20"/>
          <w:vertAlign w:val="subscript"/>
        </w:rPr>
        <w:t>o</w:t>
      </w:r>
      <w:r>
        <w:rPr>
          <w:rFonts w:ascii="Calibri" w:hAnsi="Calibri"/>
          <w:b w:val="0"/>
          <w:i w:val="0"/>
          <w:color w:val="111111"/>
          <w:sz w:val="20"/>
        </w:rPr>
        <w:t>(</w:t>
      </w:r>
      <w:r>
        <w:rPr>
          <w:rFonts w:ascii="Calibri" w:hAnsi="Calibri"/>
          <w:b w:val="0"/>
          <w:i/>
          <w:color w:val="111111"/>
          <w:sz w:val="20"/>
        </w:rPr>
        <w:t>t</w:t>
      </w:r>
      <w:r>
        <w:rPr>
          <w:rFonts w:ascii="Calibri" w:hAnsi="Calibri"/>
          <w:b w:val="0"/>
          <w:i w:val="0"/>
          <w:color w:val="111111"/>
          <w:sz w:val="20"/>
        </w:rPr>
        <w:t>) at a 50.0 µs/div horizontal sweep.</w:t>
      </w:r>
    </w:p>
    <w:p>
      <w:pPr>
        <w:spacing w:after="100" w:line="276" w:lineRule="auto"/>
        <w:jc w:val="both"/>
      </w:pPr>
      <w:r>
        <w:rPr>
          <w:rFonts w:ascii="Calibri" w:hAnsi="Calibri"/>
          <w:b w:val="0"/>
          <w:i w:val="0"/>
          <w:color w:val="111111"/>
          <w:sz w:val="20"/>
        </w:rPr>
        <w:t>Automated oscilloscope time-domain measurements recorded input/output peak-to-peak voltages (Pk-Pk(1), Pk-Pk(2)), plateau amplitudes (Ampl(1), Ampl(2)), and signal frequencies. The hardware Math FFT was enabled over a 50.0 kHz frequency span centred at 25.0 kHz (5.00 dB/div vertical scale, 954 Hz bin resolution) to inspect spectral peaks near the first three odd harmonics (8, 24, and 40 kHz).</w:t>
      </w:r>
    </w:p>
    <w:p>
      <w:pPr>
        <w:keepNext/>
        <w:spacing w:before="80" w:after="40"/>
        <w:jc w:val="center"/>
      </w:pPr>
      <w:r>
        <w:drawing>
          <wp:inline xmlns:a="http://schemas.openxmlformats.org/drawingml/2006/main" xmlns:pic="http://schemas.openxmlformats.org/drawingml/2006/picture">
            <wp:extent cx="5688000" cy="2381850"/>
            <wp:docPr id="9" name="Picture 9"/>
            <wp:cNvGraphicFramePr>
              <a:graphicFrameLocks noChangeAspect="1"/>
            </wp:cNvGraphicFramePr>
            <a:graphic>
              <a:graphicData uri="http://schemas.openxmlformats.org/drawingml/2006/picture">
                <pic:pic>
                  <pic:nvPicPr>
                    <pic:cNvPr id="0" name="fig01_circuit_schematic.png"/>
                    <pic:cNvPicPr/>
                  </pic:nvPicPr>
                  <pic:blipFill>
                    <a:blip r:embed="rId19"/>
                    <a:stretch>
                      <a:fillRect/>
                    </a:stretch>
                  </pic:blipFill>
                  <pic:spPr>
                    <a:xfrm>
                      <a:off x="0" y="0"/>
                      <a:ext cx="5688000" cy="2381850"/>
                    </a:xfrm>
                    <a:prstGeom prst="rect"/>
                  </pic:spPr>
                </pic:pic>
              </a:graphicData>
            </a:graphic>
          </wp:inline>
        </w:drawing>
      </w:r>
    </w:p>
    <w:p>
      <w:pPr>
        <w:spacing w:after="150"/>
        <w:jc w:val="center"/>
      </w:pPr>
      <w:r>
        <w:rPr>
          <w:rFonts w:ascii="Calibri" w:hAnsi="Calibri"/>
          <w:b w:val="0"/>
          <w:i/>
          <w:color w:val="222222"/>
          <w:sz w:val="18"/>
        </w:rPr>
        <w:t>Figure 1. Experimental circuit schematic and instrumentation setup for the 8 kHz square-wave investigation, showing the Agilent 33220A source resistance (</w:t>
      </w:r>
      <w:r>
        <w:rPr>
          <w:rFonts w:ascii="Calibri" w:hAnsi="Calibri"/>
          <w:b w:val="0"/>
          <w:i/>
          <w:color w:val="222222"/>
          <w:sz w:val="18"/>
        </w:rPr>
        <w:t>R</w:t>
      </w:r>
      <w:r>
        <w:rPr>
          <w:rFonts w:ascii="Calibri" w:hAnsi="Calibri"/>
          <w:b w:val="0"/>
          <w:i/>
          <w:color w:val="222222"/>
          <w:sz w:val="18"/>
          <w:vertAlign w:val="subscript"/>
        </w:rPr>
        <w:t>s</w:t>
      </w:r>
      <w:r>
        <w:rPr>
          <w:rFonts w:ascii="Calibri" w:hAnsi="Calibri"/>
          <w:b w:val="0"/>
          <w:i/>
          <w:color w:val="222222"/>
          <w:sz w:val="18"/>
        </w:rPr>
        <w:t xml:space="preserve"> = 50 Ω), series RC low-pass network (</w:t>
      </w:r>
      <w:r>
        <w:rPr>
          <w:rFonts w:ascii="Calibri" w:hAnsi="Calibri"/>
          <w:b w:val="0"/>
          <w:i/>
          <w:color w:val="222222"/>
          <w:sz w:val="18"/>
        </w:rPr>
        <w:t>R</w:t>
      </w:r>
      <w:r>
        <w:rPr>
          <w:rFonts w:ascii="Calibri" w:hAnsi="Calibri"/>
          <w:b w:val="0"/>
          <w:i/>
          <w:color w:val="222222"/>
          <w:sz w:val="18"/>
        </w:rPr>
        <w:t xml:space="preserve"> = 1.5 kΩ, </w:t>
      </w:r>
      <w:r>
        <w:rPr>
          <w:rFonts w:ascii="Calibri" w:hAnsi="Calibri"/>
          <w:b w:val="0"/>
          <w:i/>
          <w:color w:val="222222"/>
          <w:sz w:val="18"/>
        </w:rPr>
        <w:t>C</w:t>
      </w:r>
      <w:r>
        <w:rPr>
          <w:rFonts w:ascii="Calibri" w:hAnsi="Calibri"/>
          <w:b w:val="0"/>
          <w:i/>
          <w:color w:val="222222"/>
          <w:sz w:val="18"/>
        </w:rPr>
        <w:t xml:space="preserve"> = 0.01 µF), and Keysight DSOX4024G Channel 1 (20.1 V</w:t>
      </w:r>
      <w:r>
        <w:rPr>
          <w:rFonts w:ascii="Calibri" w:hAnsi="Calibri"/>
          <w:b w:val="0"/>
          <w:i/>
          <w:color w:val="222222"/>
          <w:sz w:val="18"/>
          <w:vertAlign w:val="subscript"/>
        </w:rPr>
        <w:t>pp</w:t>
      </w:r>
      <w:r>
        <w:rPr>
          <w:rFonts w:ascii="Calibri" w:hAnsi="Calibri"/>
          <w:b w:val="0"/>
          <w:i/>
          <w:color w:val="222222"/>
          <w:sz w:val="18"/>
        </w:rPr>
        <w:t xml:space="preserve"> observed) and Channel 2 (14.9 V</w:t>
      </w:r>
      <w:r>
        <w:rPr>
          <w:rFonts w:ascii="Calibri" w:hAnsi="Calibri"/>
          <w:b w:val="0"/>
          <w:i/>
          <w:color w:val="222222"/>
          <w:sz w:val="18"/>
          <w:vertAlign w:val="subscript"/>
        </w:rPr>
        <w:t>pp</w:t>
      </w:r>
      <w:r>
        <w:rPr>
          <w:rFonts w:ascii="Calibri" w:hAnsi="Calibri"/>
          <w:b w:val="0"/>
          <w:i/>
          <w:color w:val="222222"/>
          <w:sz w:val="18"/>
        </w:rPr>
        <w:t xml:space="preserve"> observed) connections.</w:t>
      </w:r>
    </w:p>
    <w:p>
      <w:pPr>
        <w:pStyle w:val="Heading2"/>
        <w:keepNext/>
        <w:spacing w:before="170" w:after="60"/>
      </w:pPr>
      <w:r>
        <w:rPr>
          <w:rFonts w:ascii="Calibri" w:hAnsi="Calibri"/>
          <w:b/>
          <w:i w:val="0"/>
          <w:color w:val="2C3E50"/>
          <w:sz w:val="22"/>
        </w:rPr>
        <w:t>2.4 Modelling Assumptions and Predicted Table C Methodology</w:t>
      </w:r>
    </w:p>
    <w:p>
      <w:pPr>
        <w:spacing w:after="84" w:line="276" w:lineRule="auto"/>
        <w:ind w:left="340" w:hanging="198"/>
        <w:jc w:val="both"/>
      </w:pPr>
      <w:r>
        <w:rPr>
          <w:rFonts w:ascii="Calibri" w:hAnsi="Calibri"/>
          <w:b w:val="0"/>
          <w:i w:val="0"/>
          <w:color w:val="111111"/>
          <w:sz w:val="20"/>
        </w:rPr>
        <w:t xml:space="preserve">•  </w:t>
      </w:r>
      <w:r>
        <w:rPr>
          <w:rFonts w:ascii="Calibri" w:hAnsi="Calibri"/>
          <w:b/>
          <w:i w:val="0"/>
          <w:color w:val="111111"/>
          <w:sz w:val="20"/>
        </w:rPr>
        <w:t>Ideal Component Values &amp; Negligible Probe Loading:</w:t>
      </w:r>
      <w:r>
        <w:rPr>
          <w:rFonts w:ascii="Calibri" w:hAnsi="Calibri"/>
          <w:b w:val="0"/>
          <w:i w:val="0"/>
          <w:color w:val="111111"/>
          <w:sz w:val="20"/>
        </w:rPr>
        <w:t xml:space="preserve"> Calculations assume nominal </w:t>
      </w:r>
      <w:r>
        <w:rPr>
          <w:rFonts w:ascii="Calibri" w:hAnsi="Calibri"/>
          <w:b w:val="0"/>
          <w:i/>
          <w:color w:val="111111"/>
          <w:sz w:val="20"/>
        </w:rPr>
        <w:t>R</w:t>
      </w:r>
      <w:r>
        <w:rPr>
          <w:rFonts w:ascii="Calibri" w:hAnsi="Calibri"/>
          <w:b w:val="0"/>
          <w:i w:val="0"/>
          <w:color w:val="111111"/>
          <w:sz w:val="20"/>
        </w:rPr>
        <w:t xml:space="preserve"> = 1.50 kΩ and </w:t>
      </w:r>
      <w:r>
        <w:rPr>
          <w:rFonts w:ascii="Calibri" w:hAnsi="Calibri"/>
          <w:b w:val="0"/>
          <w:i/>
          <w:color w:val="111111"/>
          <w:sz w:val="20"/>
        </w:rPr>
        <w:t>C</w:t>
      </w:r>
      <w:r>
        <w:rPr>
          <w:rFonts w:ascii="Calibri" w:hAnsi="Calibri"/>
          <w:b w:val="0"/>
          <w:i w:val="0"/>
          <w:color w:val="111111"/>
          <w:sz w:val="20"/>
        </w:rPr>
        <w:t xml:space="preserve"> = 0.0100 µF. Connecting Channel 2 (1 MΩ ∥ 16 pF) across </w:t>
      </w:r>
      <w:r>
        <w:rPr>
          <w:rFonts w:ascii="Calibri" w:hAnsi="Calibri"/>
          <w:b w:val="0"/>
          <w:i/>
          <w:color w:val="111111"/>
          <w:sz w:val="20"/>
        </w:rPr>
        <w:t>C</w:t>
      </w:r>
      <w:r>
        <w:rPr>
          <w:rFonts w:ascii="Calibri" w:hAnsi="Calibri"/>
          <w:b w:val="0"/>
          <w:i w:val="0"/>
          <w:color w:val="111111"/>
          <w:sz w:val="20"/>
        </w:rPr>
        <w:t xml:space="preserve"> introduces a 0.9985 DC divider (−0.013 dB) and adds 0.016 nF (+0.16%) to 10 nF, shifting </w:t>
      </w:r>
      <w:r>
        <w:rPr>
          <w:rFonts w:ascii="Calibri" w:hAnsi="Calibri"/>
          <w:b w:val="0"/>
          <w:i/>
          <w:color w:val="111111"/>
          <w:sz w:val="20"/>
        </w:rPr>
        <w:t>f</w:t>
      </w:r>
      <w:r>
        <w:rPr>
          <w:rFonts w:ascii="Calibri" w:hAnsi="Calibri"/>
          <w:b w:val="0"/>
          <w:i/>
          <w:color w:val="111111"/>
          <w:sz w:val="20"/>
          <w:vertAlign w:val="subscript"/>
        </w:rPr>
        <w:t>c</w:t>
      </w:r>
      <w:r>
        <w:rPr>
          <w:rFonts w:ascii="Calibri" w:hAnsi="Calibri"/>
          <w:b w:val="0"/>
          <w:i w:val="0"/>
          <w:color w:val="111111"/>
          <w:sz w:val="20"/>
        </w:rPr>
        <w:t xml:space="preserve"> by less than 0.01% (10,610.3 Hz to 10,609.3 Hz) and justifying open-circuit output modelling.</w:t>
      </w:r>
    </w:p>
    <w:p>
      <w:pPr>
        <w:spacing w:after="84" w:line="276" w:lineRule="auto"/>
        <w:ind w:left="340" w:hanging="198"/>
        <w:jc w:val="both"/>
      </w:pPr>
      <w:r>
        <w:rPr>
          <w:rFonts w:ascii="Calibri" w:hAnsi="Calibri"/>
          <w:b w:val="0"/>
          <w:i w:val="0"/>
          <w:color w:val="111111"/>
          <w:sz w:val="20"/>
        </w:rPr>
        <w:t xml:space="preserve">•  </w:t>
      </w:r>
      <w:r>
        <w:rPr>
          <w:rFonts w:ascii="Calibri" w:hAnsi="Calibri"/>
          <w:b/>
          <w:i w:val="0"/>
          <w:color w:val="111111"/>
          <w:sz w:val="20"/>
        </w:rPr>
        <w:t>Separation of Nominal (15 V</w:t>
      </w:r>
      <w:r>
        <w:rPr>
          <w:rFonts w:ascii="Calibri" w:hAnsi="Calibri"/>
          <w:b/>
          <w:i w:val="0"/>
          <w:color w:val="111111"/>
          <w:sz w:val="20"/>
          <w:vertAlign w:val="subscript"/>
        </w:rPr>
        <w:t>pp</w:t>
      </w:r>
      <w:r>
        <w:rPr>
          <w:rFonts w:ascii="Calibri" w:hAnsi="Calibri"/>
          <w:b/>
          <w:i w:val="0"/>
          <w:color w:val="111111"/>
          <w:sz w:val="20"/>
        </w:rPr>
        <w:t>) Theory and Observed (20.1 V</w:t>
      </w:r>
      <w:r>
        <w:rPr>
          <w:rFonts w:ascii="Calibri" w:hAnsi="Calibri"/>
          <w:b/>
          <w:i w:val="0"/>
          <w:color w:val="111111"/>
          <w:sz w:val="20"/>
          <w:vertAlign w:val="subscript"/>
        </w:rPr>
        <w:t>pp</w:t>
      </w:r>
      <w:r>
        <w:rPr>
          <w:rFonts w:ascii="Calibri" w:hAnsi="Calibri"/>
          <w:b/>
          <w:i w:val="0"/>
          <w:color w:val="111111"/>
          <w:sz w:val="20"/>
        </w:rPr>
        <w:t>) Predictions:</w:t>
      </w:r>
      <w:r>
        <w:rPr>
          <w:rFonts w:ascii="Calibri" w:hAnsi="Calibri"/>
          <w:b w:val="0"/>
          <w:i w:val="0"/>
          <w:color w:val="111111"/>
          <w:sz w:val="20"/>
        </w:rPr>
        <w:t xml:space="preserve"> Whereas Post-Lab Section C requires theoretical calculations for a 15 V</w:t>
      </w:r>
      <w:r>
        <w:rPr>
          <w:rFonts w:ascii="Calibri" w:hAnsi="Calibri"/>
          <w:b w:val="0"/>
          <w:i w:val="0"/>
          <w:color w:val="111111"/>
          <w:sz w:val="20"/>
          <w:vertAlign w:val="subscript"/>
        </w:rPr>
        <w:t>pp</w:t>
      </w:r>
      <w:r>
        <w:rPr>
          <w:rFonts w:ascii="Calibri" w:hAnsi="Calibri"/>
          <w:b w:val="0"/>
          <w:i w:val="0"/>
          <w:color w:val="111111"/>
          <w:sz w:val="20"/>
        </w:rPr>
        <w:t xml:space="preserve"> square wave (</w:t>
      </w:r>
      <w:r>
        <w:rPr>
          <w:rFonts w:ascii="Calibri" w:hAnsi="Calibri"/>
          <w:b w:val="0"/>
          <w:i/>
          <w:color w:val="111111"/>
          <w:sz w:val="20"/>
        </w:rPr>
        <w:t>A</w:t>
      </w:r>
      <w:r>
        <w:rPr>
          <w:rFonts w:ascii="Calibri" w:hAnsi="Calibri"/>
          <w:b w:val="0"/>
          <w:i w:val="0"/>
          <w:color w:val="111111"/>
          <w:sz w:val="20"/>
        </w:rPr>
        <w:t xml:space="preserve"> = 7.50 V), the actual oscilloscope screen recorded Pk-Pk(1) = 20.1 V</w:t>
      </w:r>
      <w:r>
        <w:rPr>
          <w:rFonts w:ascii="Calibri" w:hAnsi="Calibri"/>
          <w:b w:val="0"/>
          <w:i w:val="0"/>
          <w:color w:val="111111"/>
          <w:sz w:val="20"/>
          <w:vertAlign w:val="subscript"/>
        </w:rPr>
        <w:t>pp</w:t>
      </w:r>
      <w:r>
        <w:rPr>
          <w:rFonts w:ascii="Calibri" w:hAnsi="Calibri"/>
          <w:b w:val="0"/>
          <w:i w:val="0"/>
          <w:color w:val="111111"/>
          <w:sz w:val="20"/>
        </w:rPr>
        <w:t xml:space="preserve"> on Channel 1. Furthermore, inspection of the saved FFT screenshots showed that they predominantly captured the output spectrum FFT(CH2) and that the manual horizontal cursor (Y1) was not positioned to verify true peak amplitudes for both input and output at all three harmonics. Rather than misrepresenting unconfirmed cursor readouts as experimental FFT measurements, Table C was formulated analytically as </w:t>
      </w:r>
      <w:r>
        <w:rPr>
          <w:rFonts w:ascii="Calibri" w:hAnsi="Calibri"/>
          <w:b/>
          <w:i w:val="0"/>
          <w:color w:val="111111"/>
          <w:sz w:val="20"/>
        </w:rPr>
        <w:t>predicted harmonic values</w:t>
      </w:r>
      <w:r>
        <w:rPr>
          <w:rFonts w:ascii="Calibri" w:hAnsi="Calibri"/>
          <w:b w:val="0"/>
          <w:i w:val="0"/>
          <w:color w:val="111111"/>
          <w:sz w:val="20"/>
        </w:rPr>
        <w:t xml:space="preserve"> scaled to the observed 20.1 V</w:t>
      </w:r>
      <w:r>
        <w:rPr>
          <w:rFonts w:ascii="Calibri" w:hAnsi="Calibri"/>
          <w:b w:val="0"/>
          <w:i w:val="0"/>
          <w:color w:val="111111"/>
          <w:sz w:val="20"/>
          <w:vertAlign w:val="subscript"/>
        </w:rPr>
        <w:t>pp</w:t>
      </w:r>
      <w:r>
        <w:rPr>
          <w:rFonts w:ascii="Calibri" w:hAnsi="Calibri"/>
          <w:b w:val="0"/>
          <w:i w:val="0"/>
          <w:color w:val="111111"/>
          <w:sz w:val="20"/>
        </w:rPr>
        <w:t xml:space="preserve"> input (</w:t>
      </w:r>
      <w:r>
        <w:rPr>
          <w:rFonts w:ascii="Calibri" w:hAnsi="Calibri"/>
          <w:b w:val="0"/>
          <w:i/>
          <w:color w:val="111111"/>
          <w:sz w:val="20"/>
        </w:rPr>
        <w:t>A</w:t>
      </w:r>
      <w:r>
        <w:rPr>
          <w:rFonts w:ascii="Calibri" w:hAnsi="Calibri"/>
          <w:b w:val="0"/>
          <w:i w:val="0"/>
          <w:color w:val="111111"/>
          <w:sz w:val="20"/>
          <w:vertAlign w:val="subscript"/>
        </w:rPr>
        <w:t>obs</w:t>
      </w:r>
      <w:r>
        <w:rPr>
          <w:rFonts w:ascii="Calibri" w:hAnsi="Calibri"/>
          <w:b w:val="0"/>
          <w:i w:val="0"/>
          <w:color w:val="111111"/>
          <w:sz w:val="20"/>
        </w:rPr>
        <w:t xml:space="preserve"> = 10.05 V, </w:t>
      </w:r>
      <w:r>
        <w:rPr>
          <w:rFonts w:ascii="Calibri" w:hAnsi="Calibri"/>
          <w:b w:val="0"/>
          <w:i/>
          <w:color w:val="111111"/>
          <w:sz w:val="20"/>
        </w:rPr>
        <w:t>b</w:t>
      </w:r>
      <w:r>
        <w:rPr>
          <w:rFonts w:ascii="Calibri" w:hAnsi="Calibri"/>
          <w:b w:val="0"/>
          <w:i/>
          <w:color w:val="111111"/>
          <w:sz w:val="20"/>
          <w:vertAlign w:val="subscript"/>
        </w:rPr>
        <w:t>n</w:t>
      </w:r>
      <w:r>
        <w:rPr>
          <w:rFonts w:ascii="Calibri" w:hAnsi="Calibri"/>
          <w:b w:val="0"/>
          <w:i w:val="0"/>
          <w:color w:val="111111"/>
          <w:sz w:val="20"/>
          <w:vertAlign w:val="subscript"/>
        </w:rPr>
        <w:t>,pred</w:t>
      </w:r>
      <w:r>
        <w:rPr>
          <w:rFonts w:ascii="Calibri" w:hAnsi="Calibri"/>
          <w:b w:val="0"/>
          <w:i w:val="0"/>
          <w:color w:val="111111"/>
          <w:sz w:val="20"/>
        </w:rPr>
        <w:t xml:space="preserve"> = 40.2 / (</w:t>
      </w:r>
      <w:r>
        <w:rPr>
          <w:rFonts w:ascii="Calibri" w:hAnsi="Calibri"/>
          <w:b w:val="0"/>
          <w:i/>
          <w:color w:val="111111"/>
          <w:sz w:val="20"/>
        </w:rPr>
        <w:t>n</w:t>
      </w:r>
      <w:r>
        <w:rPr>
          <w:rFonts w:ascii="Calibri" w:hAnsi="Calibri"/>
          <w:b w:val="0"/>
          <w:i w:val="0"/>
          <w:color w:val="111111"/>
          <w:sz w:val="20"/>
        </w:rPr>
        <w:t>π) V) multiplied by the theoretical RC transfer function |</w:t>
      </w:r>
      <w:r>
        <w:rPr>
          <w:rFonts w:ascii="Calibri" w:hAnsi="Calibri"/>
          <w:b w:val="0"/>
          <w:i/>
          <w:color w:val="111111"/>
          <w:sz w:val="20"/>
        </w:rPr>
        <w:t>H</w:t>
      </w:r>
      <w:r>
        <w:rPr>
          <w:rFonts w:ascii="Calibri" w:hAnsi="Calibri"/>
          <w:b w:val="0"/>
          <w:i w:val="0"/>
          <w:color w:val="111111"/>
          <w:sz w:val="20"/>
        </w:rPr>
        <w:t>(</w:t>
      </w:r>
      <w:r>
        <w:rPr>
          <w:rFonts w:ascii="Calibri" w:hAnsi="Calibri"/>
          <w:b w:val="0"/>
          <w:i/>
          <w:color w:val="111111"/>
          <w:sz w:val="20"/>
        </w:rPr>
        <w:t>jn</w:t>
      </w:r>
      <w:r>
        <w:rPr>
          <w:rFonts w:ascii="Calibri" w:hAnsi="Calibri"/>
          <w:b w:val="0"/>
          <w:i w:val="0"/>
          <w:color w:val="111111"/>
          <w:sz w:val="20"/>
        </w:rPr>
        <w:t>ω</w:t>
      </w:r>
      <w:r>
        <w:rPr>
          <w:rFonts w:ascii="Calibri" w:hAnsi="Calibri"/>
          <w:b w:val="0"/>
          <w:i w:val="0"/>
          <w:color w:val="111111"/>
          <w:sz w:val="20"/>
          <w:vertAlign w:val="subscript"/>
        </w:rPr>
        <w:t>0</w:t>
      </w:r>
      <w:r>
        <w:rPr>
          <w:rFonts w:ascii="Calibri" w:hAnsi="Calibri"/>
          <w:b w:val="0"/>
          <w:i w:val="0"/>
          <w:color w:val="111111"/>
          <w:sz w:val="20"/>
        </w:rPr>
        <w:t>)| under the peak-amplitude dBV convention of Equation (7).</w:t>
      </w:r>
    </w:p>
    <w:p>
      <w:pPr>
        <w:pStyle w:val="Heading1"/>
        <w:keepNext/>
        <w:spacing w:before="240" w:after="80"/>
      </w:pPr>
      <w:r>
        <w:rPr>
          <w:rFonts w:ascii="Calibri" w:hAnsi="Calibri"/>
          <w:b/>
          <w:i w:val="0"/>
          <w:color w:val="1B365D"/>
          <w:sz w:val="26"/>
        </w:rPr>
        <w:t>3. Results</w:t>
      </w:r>
    </w:p>
    <w:p>
      <w:pPr>
        <w:pStyle w:val="Heading2"/>
        <w:keepNext/>
        <w:spacing w:before="170" w:after="60"/>
      </w:pPr>
      <w:r>
        <w:rPr>
          <w:rFonts w:ascii="Calibri" w:hAnsi="Calibri"/>
          <w:b/>
          <w:i w:val="0"/>
          <w:color w:val="2C3E50"/>
          <w:sz w:val="22"/>
        </w:rPr>
        <w:t>3.1 Theoretical RC Frequency Response at Harmonic Frequencies</w:t>
      </w:r>
    </w:p>
    <w:p>
      <w:pPr>
        <w:spacing w:after="100" w:line="276" w:lineRule="auto"/>
        <w:jc w:val="both"/>
      </w:pPr>
      <w:r>
        <w:rPr>
          <w:rFonts w:ascii="Calibri" w:hAnsi="Calibri"/>
          <w:b w:val="0"/>
          <w:i w:val="0"/>
          <w:color w:val="111111"/>
          <w:sz w:val="20"/>
        </w:rPr>
        <w:t>Figure 2 plots the theoretical linear magnitude |</w:t>
      </w:r>
      <w:r>
        <w:rPr>
          <w:rFonts w:ascii="Calibri" w:hAnsi="Calibri"/>
          <w:b w:val="0"/>
          <w:i/>
          <w:color w:val="111111"/>
          <w:sz w:val="20"/>
        </w:rPr>
        <w:t>H</w:t>
      </w:r>
      <w:r>
        <w:rPr>
          <w:rFonts w:ascii="Calibri" w:hAnsi="Calibri"/>
          <w:b w:val="0"/>
          <w:i w:val="0"/>
          <w:color w:val="111111"/>
          <w:sz w:val="20"/>
        </w:rPr>
        <w:t>(</w:t>
      </w:r>
      <w:r>
        <w:rPr>
          <w:rFonts w:ascii="Calibri" w:hAnsi="Calibri"/>
          <w:b w:val="0"/>
          <w:i/>
          <w:color w:val="111111"/>
          <w:sz w:val="20"/>
        </w:rPr>
        <w:t>j</w:t>
      </w:r>
      <w:r>
        <w:rPr>
          <w:rFonts w:ascii="Calibri" w:hAnsi="Calibri"/>
          <w:b w:val="0"/>
          <w:i w:val="0"/>
          <w:color w:val="111111"/>
          <w:sz w:val="20"/>
        </w:rPr>
        <w:t>ω)|, decibel magnitude 20 log</w:t>
      </w:r>
      <w:r>
        <w:rPr>
          <w:rFonts w:ascii="Calibri" w:hAnsi="Calibri"/>
          <w:b w:val="0"/>
          <w:i w:val="0"/>
          <w:color w:val="111111"/>
          <w:sz w:val="20"/>
          <w:vertAlign w:val="subscript"/>
        </w:rPr>
        <w:t>10</w:t>
      </w:r>
      <w:r>
        <w:rPr>
          <w:rFonts w:ascii="Calibri" w:hAnsi="Calibri"/>
          <w:b w:val="0"/>
          <w:i w:val="0"/>
          <w:color w:val="111111"/>
          <w:sz w:val="20"/>
        </w:rPr>
        <w:t>|</w:t>
      </w:r>
      <w:r>
        <w:rPr>
          <w:rFonts w:ascii="Calibri" w:hAnsi="Calibri"/>
          <w:b w:val="0"/>
          <w:i/>
          <w:color w:val="111111"/>
          <w:sz w:val="20"/>
        </w:rPr>
        <w:t>H</w:t>
      </w:r>
      <w:r>
        <w:rPr>
          <w:rFonts w:ascii="Calibri" w:hAnsi="Calibri"/>
          <w:b w:val="0"/>
          <w:i w:val="0"/>
          <w:color w:val="111111"/>
          <w:sz w:val="20"/>
        </w:rPr>
        <w:t>(</w:t>
      </w:r>
      <w:r>
        <w:rPr>
          <w:rFonts w:ascii="Calibri" w:hAnsi="Calibri"/>
          <w:b w:val="0"/>
          <w:i/>
          <w:color w:val="111111"/>
          <w:sz w:val="20"/>
        </w:rPr>
        <w:t>j</w:t>
      </w:r>
      <w:r>
        <w:rPr>
          <w:rFonts w:ascii="Calibri" w:hAnsi="Calibri"/>
          <w:b w:val="0"/>
          <w:i w:val="0"/>
          <w:color w:val="111111"/>
          <w:sz w:val="20"/>
        </w:rPr>
        <w:t>ω)|, and phase response ∠</w:t>
      </w:r>
      <w:r>
        <w:rPr>
          <w:rFonts w:ascii="Calibri" w:hAnsi="Calibri"/>
          <w:b w:val="0"/>
          <w:i/>
          <w:color w:val="111111"/>
          <w:sz w:val="20"/>
        </w:rPr>
        <w:t>H</w:t>
      </w:r>
      <w:r>
        <w:rPr>
          <w:rFonts w:ascii="Calibri" w:hAnsi="Calibri"/>
          <w:b w:val="0"/>
          <w:i w:val="0"/>
          <w:color w:val="111111"/>
          <w:sz w:val="20"/>
        </w:rPr>
        <w:t>(</w:t>
      </w:r>
      <w:r>
        <w:rPr>
          <w:rFonts w:ascii="Calibri" w:hAnsi="Calibri"/>
          <w:b w:val="0"/>
          <w:i/>
          <w:color w:val="111111"/>
          <w:sz w:val="20"/>
        </w:rPr>
        <w:t>j</w:t>
      </w:r>
      <w:r>
        <w:rPr>
          <w:rFonts w:ascii="Calibri" w:hAnsi="Calibri"/>
          <w:b w:val="0"/>
          <w:i w:val="0"/>
          <w:color w:val="111111"/>
          <w:sz w:val="20"/>
        </w:rPr>
        <w:t xml:space="preserve">ω) of the RC circuit across 0–60 kHz, highlighting the −3 dB cut-off frequency </w:t>
      </w:r>
      <w:r>
        <w:rPr>
          <w:rFonts w:ascii="Calibri" w:hAnsi="Calibri"/>
          <w:b w:val="0"/>
          <w:i/>
          <w:color w:val="111111"/>
          <w:sz w:val="20"/>
        </w:rPr>
        <w:t>f</w:t>
      </w:r>
      <w:r>
        <w:rPr>
          <w:rFonts w:ascii="Calibri" w:hAnsi="Calibri"/>
          <w:b w:val="0"/>
          <w:i/>
          <w:color w:val="111111"/>
          <w:sz w:val="20"/>
          <w:vertAlign w:val="subscript"/>
        </w:rPr>
        <w:t>c</w:t>
      </w:r>
      <w:r>
        <w:rPr>
          <w:rFonts w:ascii="Calibri" w:hAnsi="Calibri"/>
          <w:b w:val="0"/>
          <w:i w:val="0"/>
          <w:color w:val="111111"/>
          <w:sz w:val="20"/>
        </w:rPr>
        <w:t xml:space="preserve"> = 10.61 kHz and the operating points of the first three odd square-wave harmonics (8, 24, and 40 kHz). Table 1 lists the corresponding numerical transfer-function values. The 8 kHz fundamental lies inside the passband below </w:t>
      </w:r>
      <w:r>
        <w:rPr>
          <w:rFonts w:ascii="Calibri" w:hAnsi="Calibri"/>
          <w:b w:val="0"/>
          <w:i/>
          <w:color w:val="111111"/>
          <w:sz w:val="20"/>
        </w:rPr>
        <w:t>f</w:t>
      </w:r>
      <w:r>
        <w:rPr>
          <w:rFonts w:ascii="Calibri" w:hAnsi="Calibri"/>
          <w:b w:val="0"/>
          <w:i/>
          <w:color w:val="111111"/>
          <w:sz w:val="20"/>
          <w:vertAlign w:val="subscript"/>
        </w:rPr>
        <w:t>c</w:t>
      </w:r>
      <w:r>
        <w:rPr>
          <w:rFonts w:ascii="Calibri" w:hAnsi="Calibri"/>
          <w:b w:val="0"/>
          <w:i w:val="0"/>
          <w:color w:val="111111"/>
          <w:sz w:val="20"/>
        </w:rPr>
        <w:t xml:space="preserve"> (|</w:t>
      </w:r>
      <w:r>
        <w:rPr>
          <w:rFonts w:ascii="Calibri" w:hAnsi="Calibri"/>
          <w:b w:val="0"/>
          <w:i/>
          <w:color w:val="111111"/>
          <w:sz w:val="20"/>
        </w:rPr>
        <w:t>H</w:t>
      </w:r>
      <w:r>
        <w:rPr>
          <w:rFonts w:ascii="Calibri" w:hAnsi="Calibri"/>
          <w:b w:val="0"/>
          <w:i w:val="0"/>
          <w:color w:val="111111"/>
          <w:sz w:val="20"/>
        </w:rPr>
        <w:t>| = 0.7985, −1.95 dB), whereas the 24 kHz third harmonic (−7.87 dB) and 40 kHz fifth harmonic (−11.82 dB) fall well into the stopband.</w:t>
      </w:r>
    </w:p>
    <w:p>
      <w:pPr>
        <w:keepNext/>
        <w:spacing w:before="80" w:after="40"/>
        <w:jc w:val="center"/>
      </w:pPr>
      <w:r>
        <w:drawing>
          <wp:inline xmlns:a="http://schemas.openxmlformats.org/drawingml/2006/main" xmlns:pic="http://schemas.openxmlformats.org/drawingml/2006/picture">
            <wp:extent cx="5400000" cy="5108108"/>
            <wp:docPr id="10" name="Picture 10"/>
            <wp:cNvGraphicFramePr>
              <a:graphicFrameLocks noChangeAspect="1"/>
            </wp:cNvGraphicFramePr>
            <a:graphic>
              <a:graphicData uri="http://schemas.openxmlformats.org/drawingml/2006/picture">
                <pic:pic>
                  <pic:nvPicPr>
                    <pic:cNvPr id="0" name="fig02_bode_response.png"/>
                    <pic:cNvPicPr/>
                  </pic:nvPicPr>
                  <pic:blipFill>
                    <a:blip r:embed="rId20"/>
                    <a:stretch>
                      <a:fillRect/>
                    </a:stretch>
                  </pic:blipFill>
                  <pic:spPr>
                    <a:xfrm>
                      <a:off x="0" y="0"/>
                      <a:ext cx="5400000" cy="5108108"/>
                    </a:xfrm>
                    <a:prstGeom prst="rect"/>
                  </pic:spPr>
                </pic:pic>
              </a:graphicData>
            </a:graphic>
          </wp:inline>
        </w:drawing>
      </w:r>
    </w:p>
    <w:p>
      <w:pPr>
        <w:spacing w:after="150"/>
        <w:jc w:val="center"/>
      </w:pPr>
      <w:r>
        <w:rPr>
          <w:rFonts w:ascii="Calibri" w:hAnsi="Calibri"/>
          <w:b w:val="0"/>
          <w:i/>
          <w:color w:val="222222"/>
          <w:sz w:val="18"/>
        </w:rPr>
        <w:t>Figure 2. Theoretical frequency response of the RC low-pass filter (</w:t>
      </w:r>
      <w:r>
        <w:rPr>
          <w:rFonts w:ascii="Calibri" w:hAnsi="Calibri"/>
          <w:b w:val="0"/>
          <w:i/>
          <w:color w:val="222222"/>
          <w:sz w:val="18"/>
        </w:rPr>
        <w:t>R</w:t>
      </w:r>
      <w:r>
        <w:rPr>
          <w:rFonts w:ascii="Calibri" w:hAnsi="Calibri"/>
          <w:b w:val="0"/>
          <w:i/>
          <w:color w:val="222222"/>
          <w:sz w:val="18"/>
        </w:rPr>
        <w:t xml:space="preserve"> = 1.5 kΩ, </w:t>
      </w:r>
      <w:r>
        <w:rPr>
          <w:rFonts w:ascii="Calibri" w:hAnsi="Calibri"/>
          <w:b w:val="0"/>
          <w:i/>
          <w:color w:val="222222"/>
          <w:sz w:val="18"/>
        </w:rPr>
        <w:t>C</w:t>
      </w:r>
      <w:r>
        <w:rPr>
          <w:rFonts w:ascii="Calibri" w:hAnsi="Calibri"/>
          <w:b w:val="0"/>
          <w:i/>
          <w:color w:val="222222"/>
          <w:sz w:val="18"/>
        </w:rPr>
        <w:t xml:space="preserve"> = 0.01 µF) over 0–60 kHz showing operating points at the 8, 24, and 40 kHz square-wave harmonics and cut-off </w:t>
      </w:r>
      <w:r>
        <w:rPr>
          <w:rFonts w:ascii="Calibri" w:hAnsi="Calibri"/>
          <w:b w:val="0"/>
          <w:i/>
          <w:color w:val="222222"/>
          <w:sz w:val="18"/>
        </w:rPr>
        <w:t>f</w:t>
      </w:r>
      <w:r>
        <w:rPr>
          <w:rFonts w:ascii="Calibri" w:hAnsi="Calibri"/>
          <w:b w:val="0"/>
          <w:i/>
          <w:color w:val="222222"/>
          <w:sz w:val="18"/>
          <w:vertAlign w:val="subscript"/>
        </w:rPr>
        <w:t>c</w:t>
      </w:r>
      <w:r>
        <w:rPr>
          <w:rFonts w:ascii="Calibri" w:hAnsi="Calibri"/>
          <w:b w:val="0"/>
          <w:i/>
          <w:color w:val="222222"/>
          <w:sz w:val="18"/>
        </w:rPr>
        <w:t xml:space="preserve"> = 10.61 kHz: (a) linear magnitude, (b) decibel gain, and (c) phase shift.</w:t>
      </w:r>
    </w:p>
    <w:p>
      <w:pPr>
        <w:keepNext/>
        <w:spacing w:before="130" w:after="50"/>
      </w:pPr>
      <w:r>
        <w:rPr>
          <w:rFonts w:ascii="Calibri" w:hAnsi="Calibri"/>
          <w:b w:val="0"/>
          <w:i/>
          <w:color w:val="111111"/>
          <w:sz w:val="18"/>
        </w:rPr>
        <w:t>Table 1. Theoretical RC frequency response evaluated at DC, cut-off frequency, and the first three odd square-wave harmonics (</w:t>
      </w:r>
      <w:r>
        <w:rPr>
          <w:rFonts w:ascii="Calibri" w:hAnsi="Calibri"/>
          <w:b w:val="0"/>
          <w:i/>
          <w:color w:val="111111"/>
          <w:sz w:val="18"/>
        </w:rPr>
        <w:t>R</w:t>
      </w:r>
      <w:r>
        <w:rPr>
          <w:rFonts w:ascii="Calibri" w:hAnsi="Calibri"/>
          <w:b w:val="0"/>
          <w:i/>
          <w:color w:val="111111"/>
          <w:sz w:val="18"/>
        </w:rPr>
        <w:t xml:space="preserve"> = 1.5 kΩ, </w:t>
      </w:r>
      <w:r>
        <w:rPr>
          <w:rFonts w:ascii="Calibri" w:hAnsi="Calibri"/>
          <w:b w:val="0"/>
          <w:i/>
          <w:color w:val="111111"/>
          <w:sz w:val="18"/>
        </w:rPr>
        <w:t>C</w:t>
      </w:r>
      <w:r>
        <w:rPr>
          <w:rFonts w:ascii="Calibri" w:hAnsi="Calibri"/>
          <w:b w:val="0"/>
          <w:i/>
          <w:color w:val="111111"/>
          <w:sz w:val="18"/>
        </w:rPr>
        <w:t xml:space="preserve"> = 0.01 µF).</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8C4D0"/>
          <w:insideV w:val="single" w:sz="4" w:space="0" w:color="B8C4D0"/>
          <w:left w:val="none"/>
          <w:right w:val="none"/>
        </w:tblBorders>
      </w:tblPr>
      <w:tblGrid>
        <w:gridCol w:w="1606"/>
        <w:gridCol w:w="1606"/>
        <w:gridCol w:w="1606"/>
        <w:gridCol w:w="1606"/>
        <w:gridCol w:w="1606"/>
        <w:gridCol w:w="1606"/>
      </w:tblGrid>
      <w:tr>
        <w:trPr>
          <w:tblHeader/>
          <w:cantSplit/>
        </w:trPr>
        <w:tc>
          <w:tcPr>
            <w:tcW w:type="dxa" w:w="1928"/>
            <w:vAlign w:val="center"/>
            <w:shd w:fill="EAF0F6"/>
            <w:tcMar>
              <w:top w:w="58" w:type="dxa"/>
              <w:bottom w:w="58" w:type="dxa"/>
              <w:left w:w="55" w:type="dxa"/>
              <w:right w:w="55" w:type="dxa"/>
            </w:tcMar>
          </w:tcPr>
          <w:p>
            <w:pPr>
              <w:jc w:val="center"/>
            </w:pPr>
            <w:r>
              <w:rPr>
                <w:rFonts w:ascii="Calibri" w:hAnsi="Calibri"/>
                <w:b/>
                <w:i w:val="0"/>
                <w:color w:val="1B365D"/>
                <w:sz w:val="17"/>
              </w:rPr>
              <w:t>Spectral Point</w:t>
            </w:r>
          </w:p>
        </w:tc>
        <w:tc>
          <w:tcPr>
            <w:tcW w:type="dxa" w:w="1361"/>
            <w:vAlign w:val="center"/>
            <w:shd w:fill="EAF0F6"/>
            <w:tcMar>
              <w:top w:w="58" w:type="dxa"/>
              <w:bottom w:w="58" w:type="dxa"/>
              <w:left w:w="55" w:type="dxa"/>
              <w:right w:w="55" w:type="dxa"/>
            </w:tcMar>
          </w:tcPr>
          <w:p>
            <w:pPr>
              <w:jc w:val="center"/>
            </w:pPr>
            <w:r>
              <w:rPr>
                <w:rFonts w:ascii="Calibri" w:hAnsi="Calibri"/>
                <w:b/>
                <w:i w:val="0"/>
                <w:color w:val="1B365D"/>
                <w:sz w:val="17"/>
              </w:rPr>
              <w:t xml:space="preserve">Frequency </w:t>
            </w:r>
            <w:r>
              <w:rPr>
                <w:rFonts w:ascii="Calibri" w:hAnsi="Calibri"/>
                <w:b/>
                <w:i/>
                <w:color w:val="1B365D"/>
                <w:sz w:val="17"/>
              </w:rPr>
              <w:t>f</w:t>
            </w:r>
            <w:r>
              <w:rPr>
                <w:rFonts w:ascii="Calibri" w:hAnsi="Calibri"/>
                <w:b/>
                <w:i w:val="0"/>
                <w:color w:val="1B365D"/>
                <w:sz w:val="17"/>
              </w:rPr>
              <w:t xml:space="preserve"> (kHz)</w:t>
            </w:r>
          </w:p>
        </w:tc>
        <w:tc>
          <w:tcPr>
            <w:tcW w:type="dxa" w:w="1928"/>
            <w:vAlign w:val="center"/>
            <w:shd w:fill="EAF0F6"/>
            <w:tcMar>
              <w:top w:w="58" w:type="dxa"/>
              <w:bottom w:w="58" w:type="dxa"/>
              <w:left w:w="55" w:type="dxa"/>
              <w:right w:w="55" w:type="dxa"/>
            </w:tcMar>
          </w:tcPr>
          <w:p>
            <w:pPr>
              <w:jc w:val="center"/>
            </w:pPr>
            <w:r>
              <w:rPr>
                <w:rFonts w:ascii="Calibri" w:hAnsi="Calibri"/>
                <w:b/>
                <w:i w:val="0"/>
                <w:color w:val="1B365D"/>
                <w:sz w:val="17"/>
              </w:rPr>
              <w:t>Angular Frequency ω (rad/s)</w:t>
            </w:r>
          </w:p>
        </w:tc>
        <w:tc>
          <w:tcPr>
            <w:tcW w:type="dxa" w:w="1587"/>
            <w:vAlign w:val="center"/>
            <w:shd w:fill="EAF0F6"/>
            <w:tcMar>
              <w:top w:w="58" w:type="dxa"/>
              <w:bottom w:w="58" w:type="dxa"/>
              <w:left w:w="55" w:type="dxa"/>
              <w:right w:w="55" w:type="dxa"/>
            </w:tcMar>
          </w:tcPr>
          <w:p>
            <w:pPr>
              <w:jc w:val="center"/>
            </w:pPr>
            <w:r>
              <w:rPr>
                <w:rFonts w:ascii="Calibri" w:hAnsi="Calibri"/>
                <w:b/>
                <w:i w:val="0"/>
                <w:color w:val="1B365D"/>
                <w:sz w:val="17"/>
              </w:rPr>
              <w:t>Magnitude |</w:t>
            </w:r>
            <w:r>
              <w:rPr>
                <w:rFonts w:ascii="Calibri" w:hAnsi="Calibri"/>
                <w:b/>
                <w:i/>
                <w:color w:val="1B365D"/>
                <w:sz w:val="17"/>
              </w:rPr>
              <w:t>H</w:t>
            </w:r>
            <w:r>
              <w:rPr>
                <w:rFonts w:ascii="Calibri" w:hAnsi="Calibri"/>
                <w:b/>
                <w:i w:val="0"/>
                <w:color w:val="1B365D"/>
                <w:sz w:val="17"/>
              </w:rPr>
              <w:t>(</w:t>
            </w:r>
            <w:r>
              <w:rPr>
                <w:rFonts w:ascii="Calibri" w:hAnsi="Calibri"/>
                <w:b/>
                <w:i/>
                <w:color w:val="1B365D"/>
                <w:sz w:val="17"/>
              </w:rPr>
              <w:t>j</w:t>
            </w:r>
            <w:r>
              <w:rPr>
                <w:rFonts w:ascii="Calibri" w:hAnsi="Calibri"/>
                <w:b/>
                <w:i w:val="0"/>
                <w:color w:val="1B365D"/>
                <w:sz w:val="17"/>
              </w:rPr>
              <w:t>ω)|</w:t>
            </w:r>
          </w:p>
        </w:tc>
        <w:tc>
          <w:tcPr>
            <w:tcW w:type="dxa" w:w="1587"/>
            <w:vAlign w:val="center"/>
            <w:shd w:fill="EAF0F6"/>
            <w:tcMar>
              <w:top w:w="58" w:type="dxa"/>
              <w:bottom w:w="58" w:type="dxa"/>
              <w:left w:w="55" w:type="dxa"/>
              <w:right w:w="55" w:type="dxa"/>
            </w:tcMar>
          </w:tcPr>
          <w:p>
            <w:pPr>
              <w:jc w:val="center"/>
            </w:pPr>
            <w:r>
              <w:rPr>
                <w:rFonts w:ascii="Calibri" w:hAnsi="Calibri"/>
                <w:b/>
                <w:i w:val="0"/>
                <w:color w:val="1B365D"/>
                <w:sz w:val="17"/>
              </w:rPr>
              <w:t>Gain 20 log</w:t>
            </w:r>
            <w:r>
              <w:rPr>
                <w:rFonts w:ascii="Calibri" w:hAnsi="Calibri"/>
                <w:b/>
                <w:i w:val="0"/>
                <w:color w:val="1B365D"/>
                <w:sz w:val="17"/>
                <w:vertAlign w:val="subscript"/>
              </w:rPr>
              <w:t>10</w:t>
            </w:r>
            <w:r>
              <w:rPr>
                <w:rFonts w:ascii="Calibri" w:hAnsi="Calibri"/>
                <w:b/>
                <w:i w:val="0"/>
                <w:color w:val="1B365D"/>
                <w:sz w:val="17"/>
              </w:rPr>
              <w:t>|</w:t>
            </w:r>
            <w:r>
              <w:rPr>
                <w:rFonts w:ascii="Calibri" w:hAnsi="Calibri"/>
                <w:b/>
                <w:i/>
                <w:color w:val="1B365D"/>
                <w:sz w:val="17"/>
              </w:rPr>
              <w:t>H</w:t>
            </w:r>
            <w:r>
              <w:rPr>
                <w:rFonts w:ascii="Calibri" w:hAnsi="Calibri"/>
                <w:b/>
                <w:i w:val="0"/>
                <w:color w:val="1B365D"/>
                <w:sz w:val="17"/>
              </w:rPr>
              <w:t>(</w:t>
            </w:r>
            <w:r>
              <w:rPr>
                <w:rFonts w:ascii="Calibri" w:hAnsi="Calibri"/>
                <w:b/>
                <w:i/>
                <w:color w:val="1B365D"/>
                <w:sz w:val="17"/>
              </w:rPr>
              <w:t>j</w:t>
            </w:r>
            <w:r>
              <w:rPr>
                <w:rFonts w:ascii="Calibri" w:hAnsi="Calibri"/>
                <w:b/>
                <w:i w:val="0"/>
                <w:color w:val="1B365D"/>
                <w:sz w:val="17"/>
              </w:rPr>
              <w:t>ω)| (dB)</w:t>
            </w:r>
          </w:p>
        </w:tc>
        <w:tc>
          <w:tcPr>
            <w:tcW w:type="dxa" w:w="1247"/>
            <w:vAlign w:val="center"/>
            <w:shd w:fill="EAF0F6"/>
            <w:tcMar>
              <w:top w:w="58" w:type="dxa"/>
              <w:bottom w:w="58" w:type="dxa"/>
              <w:left w:w="55" w:type="dxa"/>
              <w:right w:w="55" w:type="dxa"/>
            </w:tcMar>
          </w:tcPr>
          <w:p>
            <w:pPr>
              <w:jc w:val="center"/>
            </w:pPr>
            <w:r>
              <w:rPr>
                <w:rFonts w:ascii="Calibri" w:hAnsi="Calibri"/>
                <w:b/>
                <w:i w:val="0"/>
                <w:color w:val="1B365D"/>
                <w:sz w:val="17"/>
              </w:rPr>
              <w:t>Phase ∠</w:t>
            </w:r>
            <w:r>
              <w:rPr>
                <w:rFonts w:ascii="Calibri" w:hAnsi="Calibri"/>
                <w:b/>
                <w:i/>
                <w:color w:val="1B365D"/>
                <w:sz w:val="17"/>
              </w:rPr>
              <w:t>H</w:t>
            </w:r>
            <w:r>
              <w:rPr>
                <w:rFonts w:ascii="Calibri" w:hAnsi="Calibri"/>
                <w:b/>
                <w:i w:val="0"/>
                <w:color w:val="1B365D"/>
                <w:sz w:val="17"/>
              </w:rPr>
              <w:t>(</w:t>
            </w:r>
            <w:r>
              <w:rPr>
                <w:rFonts w:ascii="Calibri" w:hAnsi="Calibri"/>
                <w:b/>
                <w:i/>
                <w:color w:val="1B365D"/>
                <w:sz w:val="17"/>
              </w:rPr>
              <w:t>j</w:t>
            </w:r>
            <w:r>
              <w:rPr>
                <w:rFonts w:ascii="Calibri" w:hAnsi="Calibri"/>
                <w:b/>
                <w:i w:val="0"/>
                <w:color w:val="1B365D"/>
                <w:sz w:val="17"/>
              </w:rPr>
              <w:t>ω)</w:t>
            </w:r>
          </w:p>
        </w:tc>
      </w:tr>
      <w:tr>
        <w:trPr>
          <w:cantSplit/>
        </w:trPr>
        <w:tc>
          <w:tcPr>
            <w:tcW w:type="dxa" w:w="1928"/>
            <w:vAlign w:val="center"/>
            <w:tcMar>
              <w:top w:w="48" w:type="dxa"/>
              <w:bottom w:w="48" w:type="dxa"/>
              <w:left w:w="55" w:type="dxa"/>
              <w:right w:w="55" w:type="dxa"/>
            </w:tcMar>
          </w:tcPr>
          <w:p>
            <w:pPr>
              <w:jc w:val="left"/>
            </w:pPr>
            <w:r>
              <w:rPr>
                <w:rFonts w:ascii="Calibri" w:hAnsi="Calibri"/>
                <w:b w:val="0"/>
                <w:i w:val="0"/>
                <w:color w:val="111111"/>
                <w:sz w:val="17"/>
              </w:rPr>
              <w:t>DC Reference</w:t>
            </w:r>
          </w:p>
        </w:tc>
        <w:tc>
          <w:tcPr>
            <w:tcW w:type="dxa" w:w="1361"/>
            <w:vAlign w:val="center"/>
            <w:tcMar>
              <w:top w:w="48" w:type="dxa"/>
              <w:bottom w:w="48" w:type="dxa"/>
              <w:left w:w="55" w:type="dxa"/>
              <w:right w:w="55" w:type="dxa"/>
            </w:tcMar>
          </w:tcPr>
          <w:p>
            <w:pPr>
              <w:jc w:val="center"/>
            </w:pPr>
            <w:r>
              <w:rPr>
                <w:rFonts w:ascii="Calibri" w:hAnsi="Calibri"/>
                <w:b w:val="0"/>
                <w:i w:val="0"/>
                <w:color w:val="111111"/>
                <w:sz w:val="17"/>
              </w:rPr>
              <w:t>0.00</w:t>
            </w:r>
          </w:p>
        </w:tc>
        <w:tc>
          <w:tcPr>
            <w:tcW w:type="dxa" w:w="1928"/>
            <w:vAlign w:val="center"/>
            <w:tcMar>
              <w:top w:w="48" w:type="dxa"/>
              <w:bottom w:w="48" w:type="dxa"/>
              <w:left w:w="55" w:type="dxa"/>
              <w:right w:w="55" w:type="dxa"/>
            </w:tcMar>
          </w:tcPr>
          <w:p>
            <w:pPr>
              <w:jc w:val="center"/>
            </w:pPr>
            <w:r>
              <w:rPr>
                <w:rFonts w:ascii="Calibri" w:hAnsi="Calibri"/>
                <w:b w:val="0"/>
                <w:i w:val="0"/>
                <w:color w:val="111111"/>
                <w:sz w:val="17"/>
              </w:rPr>
              <w:t>0.00</w:t>
            </w:r>
          </w:p>
        </w:tc>
        <w:tc>
          <w:tcPr>
            <w:tcW w:type="dxa" w:w="1587"/>
            <w:vAlign w:val="center"/>
            <w:tcMar>
              <w:top w:w="48" w:type="dxa"/>
              <w:bottom w:w="48" w:type="dxa"/>
              <w:left w:w="55" w:type="dxa"/>
              <w:right w:w="55" w:type="dxa"/>
            </w:tcMar>
          </w:tcPr>
          <w:p>
            <w:pPr>
              <w:jc w:val="center"/>
            </w:pPr>
            <w:r>
              <w:rPr>
                <w:rFonts w:ascii="Calibri" w:hAnsi="Calibri"/>
                <w:b w:val="0"/>
                <w:i w:val="0"/>
                <w:color w:val="111111"/>
                <w:sz w:val="17"/>
              </w:rPr>
              <w:t>1.0000</w:t>
            </w:r>
          </w:p>
        </w:tc>
        <w:tc>
          <w:tcPr>
            <w:tcW w:type="dxa" w:w="1587"/>
            <w:vAlign w:val="center"/>
            <w:tcMar>
              <w:top w:w="48" w:type="dxa"/>
              <w:bottom w:w="48" w:type="dxa"/>
              <w:left w:w="55" w:type="dxa"/>
              <w:right w:w="55" w:type="dxa"/>
            </w:tcMar>
          </w:tcPr>
          <w:p>
            <w:pPr>
              <w:jc w:val="center"/>
            </w:pPr>
            <w:r>
              <w:rPr>
                <w:rFonts w:ascii="Calibri" w:hAnsi="Calibri"/>
                <w:b w:val="0"/>
                <w:i w:val="0"/>
                <w:color w:val="111111"/>
                <w:sz w:val="17"/>
              </w:rPr>
              <w:t>0.00</w:t>
            </w:r>
          </w:p>
        </w:tc>
        <w:tc>
          <w:tcPr>
            <w:tcW w:type="dxa" w:w="1247"/>
            <w:vAlign w:val="center"/>
            <w:tcMar>
              <w:top w:w="48" w:type="dxa"/>
              <w:bottom w:w="48" w:type="dxa"/>
              <w:left w:w="55" w:type="dxa"/>
              <w:right w:w="55" w:type="dxa"/>
            </w:tcMar>
          </w:tcPr>
          <w:p>
            <w:pPr>
              <w:jc w:val="center"/>
            </w:pPr>
            <w:r>
              <w:rPr>
                <w:rFonts w:ascii="Calibri" w:hAnsi="Calibri"/>
                <w:b w:val="0"/>
                <w:i w:val="0"/>
                <w:color w:val="111111"/>
                <w:sz w:val="17"/>
              </w:rPr>
              <w:t>0.00°</w:t>
            </w:r>
          </w:p>
        </w:tc>
      </w:tr>
      <w:tr>
        <w:trPr>
          <w:cantSplit/>
        </w:trPr>
        <w:tc>
          <w:tcPr>
            <w:tcW w:type="dxa" w:w="1928"/>
            <w:vAlign w:val="center"/>
            <w:shd w:fill="F8FAFC"/>
            <w:tcMar>
              <w:top w:w="48" w:type="dxa"/>
              <w:bottom w:w="48" w:type="dxa"/>
              <w:left w:w="55" w:type="dxa"/>
              <w:right w:w="55" w:type="dxa"/>
            </w:tcMar>
          </w:tcPr>
          <w:p>
            <w:pPr>
              <w:jc w:val="left"/>
            </w:pPr>
            <w:r>
              <w:rPr>
                <w:rFonts w:ascii="Calibri" w:hAnsi="Calibri"/>
                <w:b w:val="0"/>
                <w:i w:val="0"/>
                <w:color w:val="111111"/>
                <w:sz w:val="17"/>
              </w:rPr>
              <w:t>Fundamental (</w:t>
            </w:r>
            <w:r>
              <w:rPr>
                <w:rFonts w:ascii="Calibri" w:hAnsi="Calibri"/>
                <w:b w:val="0"/>
                <w:i/>
                <w:color w:val="111111"/>
                <w:sz w:val="17"/>
              </w:rPr>
              <w:t>n</w:t>
            </w:r>
            <w:r>
              <w:rPr>
                <w:rFonts w:ascii="Calibri" w:hAnsi="Calibri"/>
                <w:b w:val="0"/>
                <w:i w:val="0"/>
                <w:color w:val="111111"/>
                <w:sz w:val="17"/>
              </w:rPr>
              <w:t xml:space="preserve"> = 1)</w:t>
            </w:r>
          </w:p>
        </w:tc>
        <w:tc>
          <w:tcPr>
            <w:tcW w:type="dxa" w:w="1361"/>
            <w:vAlign w:val="center"/>
            <w:shd w:fill="F8FAFC"/>
            <w:tcMar>
              <w:top w:w="48" w:type="dxa"/>
              <w:bottom w:w="48" w:type="dxa"/>
              <w:left w:w="55" w:type="dxa"/>
              <w:right w:w="55" w:type="dxa"/>
            </w:tcMar>
          </w:tcPr>
          <w:p>
            <w:pPr>
              <w:jc w:val="center"/>
            </w:pPr>
            <w:r>
              <w:rPr>
                <w:rFonts w:ascii="Calibri" w:hAnsi="Calibri"/>
                <w:b w:val="0"/>
                <w:i w:val="0"/>
                <w:color w:val="111111"/>
                <w:sz w:val="17"/>
              </w:rPr>
              <w:t>8.00</w:t>
            </w:r>
          </w:p>
        </w:tc>
        <w:tc>
          <w:tcPr>
            <w:tcW w:type="dxa" w:w="1928"/>
            <w:vAlign w:val="center"/>
            <w:shd w:fill="F8FAFC"/>
            <w:tcMar>
              <w:top w:w="48" w:type="dxa"/>
              <w:bottom w:w="48" w:type="dxa"/>
              <w:left w:w="55" w:type="dxa"/>
              <w:right w:w="55" w:type="dxa"/>
            </w:tcMar>
          </w:tcPr>
          <w:p>
            <w:pPr>
              <w:jc w:val="center"/>
            </w:pPr>
            <w:r>
              <w:rPr>
                <w:rFonts w:ascii="Calibri" w:hAnsi="Calibri"/>
                <w:b w:val="0"/>
                <w:i w:val="0"/>
                <w:color w:val="111111"/>
                <w:sz w:val="17"/>
              </w:rPr>
              <w:t>50,265.48</w:t>
            </w:r>
          </w:p>
        </w:tc>
        <w:tc>
          <w:tcPr>
            <w:tcW w:type="dxa" w:w="1587"/>
            <w:vAlign w:val="center"/>
            <w:shd w:fill="F8FAFC"/>
            <w:tcMar>
              <w:top w:w="48" w:type="dxa"/>
              <w:bottom w:w="48" w:type="dxa"/>
              <w:left w:w="55" w:type="dxa"/>
              <w:right w:w="55" w:type="dxa"/>
            </w:tcMar>
          </w:tcPr>
          <w:p>
            <w:pPr>
              <w:jc w:val="center"/>
            </w:pPr>
            <w:r>
              <w:rPr>
                <w:rFonts w:ascii="Calibri" w:hAnsi="Calibri"/>
                <w:b w:val="0"/>
                <w:i w:val="0"/>
                <w:color w:val="111111"/>
                <w:sz w:val="17"/>
              </w:rPr>
              <w:t>0.7985</w:t>
            </w:r>
          </w:p>
        </w:tc>
        <w:tc>
          <w:tcPr>
            <w:tcW w:type="dxa" w:w="1587"/>
            <w:vAlign w:val="center"/>
            <w:shd w:fill="F8FAFC"/>
            <w:tcMar>
              <w:top w:w="48" w:type="dxa"/>
              <w:bottom w:w="48" w:type="dxa"/>
              <w:left w:w="55" w:type="dxa"/>
              <w:right w:w="55" w:type="dxa"/>
            </w:tcMar>
          </w:tcPr>
          <w:p>
            <w:pPr>
              <w:jc w:val="center"/>
            </w:pPr>
            <w:r>
              <w:rPr>
                <w:rFonts w:ascii="Calibri" w:hAnsi="Calibri"/>
                <w:b w:val="0"/>
                <w:i w:val="0"/>
                <w:color w:val="111111"/>
                <w:sz w:val="17"/>
              </w:rPr>
              <w:t>−1.95</w:t>
            </w:r>
          </w:p>
        </w:tc>
        <w:tc>
          <w:tcPr>
            <w:tcW w:type="dxa" w:w="1247"/>
            <w:vAlign w:val="center"/>
            <w:shd w:fill="F8FAFC"/>
            <w:tcMar>
              <w:top w:w="48" w:type="dxa"/>
              <w:bottom w:w="48" w:type="dxa"/>
              <w:left w:w="55" w:type="dxa"/>
              <w:right w:w="55" w:type="dxa"/>
            </w:tcMar>
          </w:tcPr>
          <w:p>
            <w:pPr>
              <w:jc w:val="center"/>
            </w:pPr>
            <w:r>
              <w:rPr>
                <w:rFonts w:ascii="Calibri" w:hAnsi="Calibri"/>
                <w:b w:val="0"/>
                <w:i w:val="0"/>
                <w:color w:val="111111"/>
                <w:sz w:val="17"/>
              </w:rPr>
              <w:t>−37.02°</w:t>
            </w:r>
          </w:p>
        </w:tc>
      </w:tr>
      <w:tr>
        <w:trPr>
          <w:cantSplit/>
        </w:trPr>
        <w:tc>
          <w:tcPr>
            <w:tcW w:type="dxa" w:w="1928"/>
            <w:vAlign w:val="center"/>
            <w:tcMar>
              <w:top w:w="48" w:type="dxa"/>
              <w:bottom w:w="48" w:type="dxa"/>
              <w:left w:w="55" w:type="dxa"/>
              <w:right w:w="55" w:type="dxa"/>
            </w:tcMar>
          </w:tcPr>
          <w:p>
            <w:pPr>
              <w:jc w:val="left"/>
            </w:pPr>
            <w:r>
              <w:rPr>
                <w:rFonts w:ascii="Calibri" w:hAnsi="Calibri"/>
                <w:b w:val="0"/>
                <w:i w:val="0"/>
                <w:color w:val="111111"/>
                <w:sz w:val="17"/>
              </w:rPr>
              <w:t>Cut-Off (</w:t>
            </w:r>
            <w:r>
              <w:rPr>
                <w:rFonts w:ascii="Calibri" w:hAnsi="Calibri"/>
                <w:b w:val="0"/>
                <w:i/>
                <w:color w:val="111111"/>
                <w:sz w:val="17"/>
              </w:rPr>
              <w:t>f</w:t>
            </w:r>
            <w:r>
              <w:rPr>
                <w:rFonts w:ascii="Calibri" w:hAnsi="Calibri"/>
                <w:b w:val="0"/>
                <w:i/>
                <w:color w:val="111111"/>
                <w:sz w:val="17"/>
                <w:vertAlign w:val="subscript"/>
              </w:rPr>
              <w:t>c</w:t>
            </w:r>
            <w:r>
              <w:rPr>
                <w:rFonts w:ascii="Calibri" w:hAnsi="Calibri"/>
                <w:b w:val="0"/>
                <w:i w:val="0"/>
                <w:color w:val="111111"/>
                <w:sz w:val="17"/>
              </w:rPr>
              <w:t>)</w:t>
            </w:r>
          </w:p>
        </w:tc>
        <w:tc>
          <w:tcPr>
            <w:tcW w:type="dxa" w:w="1361"/>
            <w:vAlign w:val="center"/>
            <w:tcMar>
              <w:top w:w="48" w:type="dxa"/>
              <w:bottom w:w="48" w:type="dxa"/>
              <w:left w:w="55" w:type="dxa"/>
              <w:right w:w="55" w:type="dxa"/>
            </w:tcMar>
          </w:tcPr>
          <w:p>
            <w:pPr>
              <w:jc w:val="center"/>
            </w:pPr>
            <w:r>
              <w:rPr>
                <w:rFonts w:ascii="Calibri" w:hAnsi="Calibri"/>
                <w:b w:val="0"/>
                <w:i w:val="0"/>
                <w:color w:val="111111"/>
                <w:sz w:val="17"/>
              </w:rPr>
              <w:t>10.61</w:t>
            </w:r>
          </w:p>
        </w:tc>
        <w:tc>
          <w:tcPr>
            <w:tcW w:type="dxa" w:w="1928"/>
            <w:vAlign w:val="center"/>
            <w:tcMar>
              <w:top w:w="48" w:type="dxa"/>
              <w:bottom w:w="48" w:type="dxa"/>
              <w:left w:w="55" w:type="dxa"/>
              <w:right w:w="55" w:type="dxa"/>
            </w:tcMar>
          </w:tcPr>
          <w:p>
            <w:pPr>
              <w:jc w:val="center"/>
            </w:pPr>
            <w:r>
              <w:rPr>
                <w:rFonts w:ascii="Calibri" w:hAnsi="Calibri"/>
                <w:b w:val="0"/>
                <w:i w:val="0"/>
                <w:color w:val="111111"/>
                <w:sz w:val="17"/>
              </w:rPr>
              <w:t>66,666.67</w:t>
            </w:r>
          </w:p>
        </w:tc>
        <w:tc>
          <w:tcPr>
            <w:tcW w:type="dxa" w:w="1587"/>
            <w:vAlign w:val="center"/>
            <w:tcMar>
              <w:top w:w="48" w:type="dxa"/>
              <w:bottom w:w="48" w:type="dxa"/>
              <w:left w:w="55" w:type="dxa"/>
              <w:right w:w="55" w:type="dxa"/>
            </w:tcMar>
          </w:tcPr>
          <w:p>
            <w:pPr>
              <w:jc w:val="center"/>
            </w:pPr>
            <w:r>
              <w:rPr>
                <w:rFonts w:ascii="Calibri" w:hAnsi="Calibri"/>
                <w:b w:val="0"/>
                <w:i w:val="0"/>
                <w:color w:val="111111"/>
                <w:sz w:val="17"/>
              </w:rPr>
              <w:t>0.7071 (1/√2)</w:t>
            </w:r>
          </w:p>
        </w:tc>
        <w:tc>
          <w:tcPr>
            <w:tcW w:type="dxa" w:w="1587"/>
            <w:vAlign w:val="center"/>
            <w:tcMar>
              <w:top w:w="48" w:type="dxa"/>
              <w:bottom w:w="48" w:type="dxa"/>
              <w:left w:w="55" w:type="dxa"/>
              <w:right w:w="55" w:type="dxa"/>
            </w:tcMar>
          </w:tcPr>
          <w:p>
            <w:pPr>
              <w:jc w:val="center"/>
            </w:pPr>
            <w:r>
              <w:rPr>
                <w:rFonts w:ascii="Calibri" w:hAnsi="Calibri"/>
                <w:b w:val="0"/>
                <w:i w:val="0"/>
                <w:color w:val="111111"/>
                <w:sz w:val="17"/>
              </w:rPr>
              <w:t>−3.01</w:t>
            </w:r>
          </w:p>
        </w:tc>
        <w:tc>
          <w:tcPr>
            <w:tcW w:type="dxa" w:w="1247"/>
            <w:vAlign w:val="center"/>
            <w:tcMar>
              <w:top w:w="48" w:type="dxa"/>
              <w:bottom w:w="48" w:type="dxa"/>
              <w:left w:w="55" w:type="dxa"/>
              <w:right w:w="55" w:type="dxa"/>
            </w:tcMar>
          </w:tcPr>
          <w:p>
            <w:pPr>
              <w:jc w:val="center"/>
            </w:pPr>
            <w:r>
              <w:rPr>
                <w:rFonts w:ascii="Calibri" w:hAnsi="Calibri"/>
                <w:b w:val="0"/>
                <w:i w:val="0"/>
                <w:color w:val="111111"/>
                <w:sz w:val="17"/>
              </w:rPr>
              <w:t>−45.00°</w:t>
            </w:r>
          </w:p>
        </w:tc>
      </w:tr>
      <w:tr>
        <w:trPr>
          <w:cantSplit/>
        </w:trPr>
        <w:tc>
          <w:tcPr>
            <w:tcW w:type="dxa" w:w="1928"/>
            <w:vAlign w:val="center"/>
            <w:shd w:fill="F8FAFC"/>
            <w:tcMar>
              <w:top w:w="48" w:type="dxa"/>
              <w:bottom w:w="48" w:type="dxa"/>
              <w:left w:w="55" w:type="dxa"/>
              <w:right w:w="55" w:type="dxa"/>
            </w:tcMar>
          </w:tcPr>
          <w:p>
            <w:pPr>
              <w:jc w:val="left"/>
            </w:pPr>
            <w:r>
              <w:rPr>
                <w:rFonts w:ascii="Calibri" w:hAnsi="Calibri"/>
                <w:b w:val="0"/>
                <w:i w:val="0"/>
                <w:color w:val="111111"/>
                <w:sz w:val="17"/>
              </w:rPr>
              <w:t>3rd Harmonic (</w:t>
            </w:r>
            <w:r>
              <w:rPr>
                <w:rFonts w:ascii="Calibri" w:hAnsi="Calibri"/>
                <w:b w:val="0"/>
                <w:i/>
                <w:color w:val="111111"/>
                <w:sz w:val="17"/>
              </w:rPr>
              <w:t>n</w:t>
            </w:r>
            <w:r>
              <w:rPr>
                <w:rFonts w:ascii="Calibri" w:hAnsi="Calibri"/>
                <w:b w:val="0"/>
                <w:i w:val="0"/>
                <w:color w:val="111111"/>
                <w:sz w:val="17"/>
              </w:rPr>
              <w:t xml:space="preserve"> = 3)</w:t>
            </w:r>
          </w:p>
        </w:tc>
        <w:tc>
          <w:tcPr>
            <w:tcW w:type="dxa" w:w="1361"/>
            <w:vAlign w:val="center"/>
            <w:shd w:fill="F8FAFC"/>
            <w:tcMar>
              <w:top w:w="48" w:type="dxa"/>
              <w:bottom w:w="48" w:type="dxa"/>
              <w:left w:w="55" w:type="dxa"/>
              <w:right w:w="55" w:type="dxa"/>
            </w:tcMar>
          </w:tcPr>
          <w:p>
            <w:pPr>
              <w:jc w:val="center"/>
            </w:pPr>
            <w:r>
              <w:rPr>
                <w:rFonts w:ascii="Calibri" w:hAnsi="Calibri"/>
                <w:b w:val="0"/>
                <w:i w:val="0"/>
                <w:color w:val="111111"/>
                <w:sz w:val="17"/>
              </w:rPr>
              <w:t>24.00</w:t>
            </w:r>
          </w:p>
        </w:tc>
        <w:tc>
          <w:tcPr>
            <w:tcW w:type="dxa" w:w="1928"/>
            <w:vAlign w:val="center"/>
            <w:shd w:fill="F8FAFC"/>
            <w:tcMar>
              <w:top w:w="48" w:type="dxa"/>
              <w:bottom w:w="48" w:type="dxa"/>
              <w:left w:w="55" w:type="dxa"/>
              <w:right w:w="55" w:type="dxa"/>
            </w:tcMar>
          </w:tcPr>
          <w:p>
            <w:pPr>
              <w:jc w:val="center"/>
            </w:pPr>
            <w:r>
              <w:rPr>
                <w:rFonts w:ascii="Calibri" w:hAnsi="Calibri"/>
                <w:b w:val="0"/>
                <w:i w:val="0"/>
                <w:color w:val="111111"/>
                <w:sz w:val="17"/>
              </w:rPr>
              <w:t>150,796.45</w:t>
            </w:r>
          </w:p>
        </w:tc>
        <w:tc>
          <w:tcPr>
            <w:tcW w:type="dxa" w:w="1587"/>
            <w:vAlign w:val="center"/>
            <w:shd w:fill="F8FAFC"/>
            <w:tcMar>
              <w:top w:w="48" w:type="dxa"/>
              <w:bottom w:w="48" w:type="dxa"/>
              <w:left w:w="55" w:type="dxa"/>
              <w:right w:w="55" w:type="dxa"/>
            </w:tcMar>
          </w:tcPr>
          <w:p>
            <w:pPr>
              <w:jc w:val="center"/>
            </w:pPr>
            <w:r>
              <w:rPr>
                <w:rFonts w:ascii="Calibri" w:hAnsi="Calibri"/>
                <w:b w:val="0"/>
                <w:i w:val="0"/>
                <w:color w:val="111111"/>
                <w:sz w:val="17"/>
              </w:rPr>
              <w:t>0.4043 (0.4041*)</w:t>
            </w:r>
          </w:p>
        </w:tc>
        <w:tc>
          <w:tcPr>
            <w:tcW w:type="dxa" w:w="1587"/>
            <w:vAlign w:val="center"/>
            <w:shd w:fill="F8FAFC"/>
            <w:tcMar>
              <w:top w:w="48" w:type="dxa"/>
              <w:bottom w:w="48" w:type="dxa"/>
              <w:left w:w="55" w:type="dxa"/>
              <w:right w:w="55" w:type="dxa"/>
            </w:tcMar>
          </w:tcPr>
          <w:p>
            <w:pPr>
              <w:jc w:val="center"/>
            </w:pPr>
            <w:r>
              <w:rPr>
                <w:rFonts w:ascii="Calibri" w:hAnsi="Calibri"/>
                <w:b w:val="0"/>
                <w:i w:val="0"/>
                <w:color w:val="111111"/>
                <w:sz w:val="17"/>
              </w:rPr>
              <w:t>−7.87</w:t>
            </w:r>
          </w:p>
        </w:tc>
        <w:tc>
          <w:tcPr>
            <w:tcW w:type="dxa" w:w="1247"/>
            <w:vAlign w:val="center"/>
            <w:shd w:fill="F8FAFC"/>
            <w:tcMar>
              <w:top w:w="48" w:type="dxa"/>
              <w:bottom w:w="48" w:type="dxa"/>
              <w:left w:w="55" w:type="dxa"/>
              <w:right w:w="55" w:type="dxa"/>
            </w:tcMar>
          </w:tcPr>
          <w:p>
            <w:pPr>
              <w:jc w:val="center"/>
            </w:pPr>
            <w:r>
              <w:rPr>
                <w:rFonts w:ascii="Calibri" w:hAnsi="Calibri"/>
                <w:b w:val="0"/>
                <w:i w:val="0"/>
                <w:color w:val="111111"/>
                <w:sz w:val="17"/>
              </w:rPr>
              <w:t>−66.15°</w:t>
            </w:r>
          </w:p>
        </w:tc>
      </w:tr>
      <w:tr>
        <w:trPr>
          <w:cantSplit/>
        </w:trPr>
        <w:tc>
          <w:tcPr>
            <w:tcW w:type="dxa" w:w="1928"/>
            <w:vAlign w:val="center"/>
            <w:tcMar>
              <w:top w:w="48" w:type="dxa"/>
              <w:bottom w:w="48" w:type="dxa"/>
              <w:left w:w="55" w:type="dxa"/>
              <w:right w:w="55" w:type="dxa"/>
            </w:tcMar>
          </w:tcPr>
          <w:p>
            <w:pPr>
              <w:jc w:val="left"/>
            </w:pPr>
            <w:r>
              <w:rPr>
                <w:rFonts w:ascii="Calibri" w:hAnsi="Calibri"/>
                <w:b w:val="0"/>
                <w:i w:val="0"/>
                <w:color w:val="111111"/>
                <w:sz w:val="17"/>
              </w:rPr>
              <w:t>5th Harmonic (</w:t>
            </w:r>
            <w:r>
              <w:rPr>
                <w:rFonts w:ascii="Calibri" w:hAnsi="Calibri"/>
                <w:b w:val="0"/>
                <w:i/>
                <w:color w:val="111111"/>
                <w:sz w:val="17"/>
              </w:rPr>
              <w:t>n</w:t>
            </w:r>
            <w:r>
              <w:rPr>
                <w:rFonts w:ascii="Calibri" w:hAnsi="Calibri"/>
                <w:b w:val="0"/>
                <w:i w:val="0"/>
                <w:color w:val="111111"/>
                <w:sz w:val="17"/>
              </w:rPr>
              <w:t xml:space="preserve"> = 5)</w:t>
            </w:r>
          </w:p>
        </w:tc>
        <w:tc>
          <w:tcPr>
            <w:tcW w:type="dxa" w:w="1361"/>
            <w:vAlign w:val="center"/>
            <w:tcMar>
              <w:top w:w="48" w:type="dxa"/>
              <w:bottom w:w="48" w:type="dxa"/>
              <w:left w:w="55" w:type="dxa"/>
              <w:right w:w="55" w:type="dxa"/>
            </w:tcMar>
          </w:tcPr>
          <w:p>
            <w:pPr>
              <w:jc w:val="center"/>
            </w:pPr>
            <w:r>
              <w:rPr>
                <w:rFonts w:ascii="Calibri" w:hAnsi="Calibri"/>
                <w:b w:val="0"/>
                <w:i w:val="0"/>
                <w:color w:val="111111"/>
                <w:sz w:val="17"/>
              </w:rPr>
              <w:t>40.00</w:t>
            </w:r>
          </w:p>
        </w:tc>
        <w:tc>
          <w:tcPr>
            <w:tcW w:type="dxa" w:w="1928"/>
            <w:vAlign w:val="center"/>
            <w:tcMar>
              <w:top w:w="48" w:type="dxa"/>
              <w:bottom w:w="48" w:type="dxa"/>
              <w:left w:w="55" w:type="dxa"/>
              <w:right w:w="55" w:type="dxa"/>
            </w:tcMar>
          </w:tcPr>
          <w:p>
            <w:pPr>
              <w:jc w:val="center"/>
            </w:pPr>
            <w:r>
              <w:rPr>
                <w:rFonts w:ascii="Calibri" w:hAnsi="Calibri"/>
                <w:b w:val="0"/>
                <w:i w:val="0"/>
                <w:color w:val="111111"/>
                <w:sz w:val="17"/>
              </w:rPr>
              <w:t>251,327.41</w:t>
            </w:r>
          </w:p>
        </w:tc>
        <w:tc>
          <w:tcPr>
            <w:tcW w:type="dxa" w:w="1587"/>
            <w:vAlign w:val="center"/>
            <w:tcMar>
              <w:top w:w="48" w:type="dxa"/>
              <w:bottom w:w="48" w:type="dxa"/>
              <w:left w:w="55" w:type="dxa"/>
              <w:right w:w="55" w:type="dxa"/>
            </w:tcMar>
          </w:tcPr>
          <w:p>
            <w:pPr>
              <w:jc w:val="center"/>
            </w:pPr>
            <w:r>
              <w:rPr>
                <w:rFonts w:ascii="Calibri" w:hAnsi="Calibri"/>
                <w:b w:val="0"/>
                <w:i w:val="0"/>
                <w:color w:val="111111"/>
                <w:sz w:val="17"/>
              </w:rPr>
              <w:t>0.2564</w:t>
            </w:r>
          </w:p>
        </w:tc>
        <w:tc>
          <w:tcPr>
            <w:tcW w:type="dxa" w:w="1587"/>
            <w:vAlign w:val="center"/>
            <w:tcMar>
              <w:top w:w="48" w:type="dxa"/>
              <w:bottom w:w="48" w:type="dxa"/>
              <w:left w:w="55" w:type="dxa"/>
              <w:right w:w="55" w:type="dxa"/>
            </w:tcMar>
          </w:tcPr>
          <w:p>
            <w:pPr>
              <w:jc w:val="center"/>
            </w:pPr>
            <w:r>
              <w:rPr>
                <w:rFonts w:ascii="Calibri" w:hAnsi="Calibri"/>
                <w:b w:val="0"/>
                <w:i w:val="0"/>
                <w:color w:val="111111"/>
                <w:sz w:val="17"/>
              </w:rPr>
              <w:t>−11.82</w:t>
            </w:r>
          </w:p>
        </w:tc>
        <w:tc>
          <w:tcPr>
            <w:tcW w:type="dxa" w:w="1247"/>
            <w:vAlign w:val="center"/>
            <w:tcMar>
              <w:top w:w="48" w:type="dxa"/>
              <w:bottom w:w="48" w:type="dxa"/>
              <w:left w:w="55" w:type="dxa"/>
              <w:right w:w="55" w:type="dxa"/>
            </w:tcMar>
          </w:tcPr>
          <w:p>
            <w:pPr>
              <w:jc w:val="center"/>
            </w:pPr>
            <w:r>
              <w:rPr>
                <w:rFonts w:ascii="Calibri" w:hAnsi="Calibri"/>
                <w:b w:val="0"/>
                <w:i w:val="0"/>
                <w:color w:val="111111"/>
                <w:sz w:val="17"/>
              </w:rPr>
              <w:t>−75.14°</w:t>
            </w:r>
          </w:p>
        </w:tc>
      </w:tr>
    </w:tbl>
    <w:p>
      <w:pPr>
        <w:spacing w:before="40" w:after="130"/>
      </w:pPr>
      <w:r>
        <w:rPr>
          <w:rFonts w:ascii="Calibri" w:hAnsi="Calibri"/>
          <w:b w:val="0"/>
          <w:i/>
          <w:color w:val="444444"/>
          <w:sz w:val="16"/>
        </w:rPr>
        <w:t>*Note: Exact evaluation with C = 0.0100 µF gives |H(j·2π·24000)| = 0.4043 (−7.865 dB ≈ −7.87 dB); the group worksheet rounded intermediate ωRC to record 0.4041 (−7.87 dB), yielding the identical output magnitude of 1.29 V (2.19 dBV).</w:t>
      </w:r>
    </w:p>
    <w:p>
      <w:pPr>
        <w:pStyle w:val="Heading2"/>
        <w:keepNext/>
        <w:spacing w:before="170" w:after="60"/>
      </w:pPr>
      <w:r>
        <w:rPr>
          <w:rFonts w:ascii="Calibri" w:hAnsi="Calibri"/>
          <w:b/>
          <w:i w:val="0"/>
          <w:color w:val="2C3E50"/>
          <w:sz w:val="22"/>
        </w:rPr>
        <w:t>3.2 Theoretical Response to the Specified 15 Vpp, 8 kHz Square Wave</w:t>
      </w:r>
    </w:p>
    <w:p>
      <w:pPr>
        <w:spacing w:after="100" w:line="276" w:lineRule="auto"/>
        <w:jc w:val="both"/>
      </w:pPr>
      <w:r>
        <w:rPr>
          <w:rFonts w:ascii="Calibri" w:hAnsi="Calibri"/>
          <w:b w:val="0"/>
          <w:i w:val="0"/>
          <w:color w:val="111111"/>
          <w:sz w:val="20"/>
        </w:rPr>
        <w:t>For the lab-specified 15 V</w:t>
      </w:r>
      <w:r>
        <w:rPr>
          <w:rFonts w:ascii="Calibri" w:hAnsi="Calibri"/>
          <w:b w:val="0"/>
          <w:i w:val="0"/>
          <w:color w:val="111111"/>
          <w:sz w:val="20"/>
          <w:vertAlign w:val="subscript"/>
        </w:rPr>
        <w:t>pp</w:t>
      </w:r>
      <w:r>
        <w:rPr>
          <w:rFonts w:ascii="Calibri" w:hAnsi="Calibri"/>
          <w:b w:val="0"/>
          <w:i w:val="0"/>
          <w:color w:val="111111"/>
          <w:sz w:val="20"/>
        </w:rPr>
        <w:t xml:space="preserve"> (</w:t>
      </w:r>
      <w:r>
        <w:rPr>
          <w:rFonts w:ascii="Calibri" w:hAnsi="Calibri"/>
          <w:b w:val="0"/>
          <w:i/>
          <w:color w:val="111111"/>
          <w:sz w:val="20"/>
        </w:rPr>
        <w:t>A</w:t>
      </w:r>
      <w:r>
        <w:rPr>
          <w:rFonts w:ascii="Calibri" w:hAnsi="Calibri"/>
          <w:b w:val="0"/>
          <w:i w:val="0"/>
          <w:color w:val="111111"/>
          <w:sz w:val="20"/>
        </w:rPr>
        <w:t xml:space="preserve"> = 7.50 V), 8 kHz, 50% duty-cycle square wave (Post-Lab Section C(a)–(c)), Table 2 reports the theoretical input Fourier sine coefficients </w:t>
      </w:r>
      <w:r>
        <w:rPr>
          <w:rFonts w:ascii="Calibri" w:hAnsi="Calibri"/>
          <w:b w:val="0"/>
          <w:i/>
          <w:color w:val="111111"/>
          <w:sz w:val="20"/>
        </w:rPr>
        <w:t>b</w:t>
      </w:r>
      <w:r>
        <w:rPr>
          <w:rFonts w:ascii="Calibri" w:hAnsi="Calibri"/>
          <w:b w:val="0"/>
          <w:i/>
          <w:color w:val="111111"/>
          <w:sz w:val="20"/>
          <w:vertAlign w:val="subscript"/>
        </w:rPr>
        <w:t>n</w:t>
      </w:r>
      <w:r>
        <w:rPr>
          <w:rFonts w:ascii="Calibri" w:hAnsi="Calibri"/>
          <w:b w:val="0"/>
          <w:i w:val="0"/>
          <w:color w:val="111111"/>
          <w:sz w:val="20"/>
        </w:rPr>
        <w:t xml:space="preserve"> and filtered capacitor output harmonic magnitudes |</w:t>
      </w:r>
      <w:r>
        <w:rPr>
          <w:rFonts w:ascii="Calibri" w:hAnsi="Calibri"/>
          <w:b w:val="0"/>
          <w:i/>
          <w:color w:val="111111"/>
          <w:sz w:val="20"/>
        </w:rPr>
        <w:t>V</w:t>
      </w:r>
      <w:r>
        <w:rPr>
          <w:rFonts w:ascii="Calibri" w:hAnsi="Calibri"/>
          <w:b w:val="0"/>
          <w:i/>
          <w:color w:val="111111"/>
          <w:sz w:val="20"/>
          <w:vertAlign w:val="subscript"/>
        </w:rPr>
        <w:t>o,n</w:t>
      </w:r>
      <w:r>
        <w:rPr>
          <w:rFonts w:ascii="Calibri" w:hAnsi="Calibri"/>
          <w:b w:val="0"/>
          <w:i w:val="0"/>
          <w:color w:val="111111"/>
          <w:sz w:val="20"/>
        </w:rPr>
        <w:t>| in both peak Volts and peak-convention dBV. Even harmonics (</w:t>
      </w:r>
      <w:r>
        <w:rPr>
          <w:rFonts w:ascii="Calibri" w:hAnsi="Calibri"/>
          <w:b w:val="0"/>
          <w:i/>
          <w:color w:val="111111"/>
          <w:sz w:val="20"/>
        </w:rPr>
        <w:t>n</w:t>
      </w:r>
      <w:r>
        <w:rPr>
          <w:rFonts w:ascii="Calibri" w:hAnsi="Calibri"/>
          <w:b w:val="0"/>
          <w:i w:val="0"/>
          <w:color w:val="111111"/>
          <w:sz w:val="20"/>
        </w:rPr>
        <w:t xml:space="preserve"> = 2, 4 at 16 and 32 kHz) have zero amplitude. Figure 3 displays the theoretical discrete input and output harmonic spectra in Volts, peak dBV, and phase degrees.</w:t>
      </w:r>
    </w:p>
    <w:p>
      <w:pPr>
        <w:keepNext/>
        <w:spacing w:before="130" w:after="50"/>
      </w:pPr>
      <w:r>
        <w:rPr>
          <w:rFonts w:ascii="Calibri" w:hAnsi="Calibri"/>
          <w:b w:val="0"/>
          <w:i/>
          <w:color w:val="111111"/>
          <w:sz w:val="18"/>
        </w:rPr>
        <w:t>Table 2. Theoretical Fourier series coefficients and filtered output harmonics for the specified 15 V</w:t>
      </w:r>
      <w:r>
        <w:rPr>
          <w:rFonts w:ascii="Calibri" w:hAnsi="Calibri"/>
          <w:b w:val="0"/>
          <w:i/>
          <w:color w:val="111111"/>
          <w:sz w:val="18"/>
          <w:vertAlign w:val="subscript"/>
        </w:rPr>
        <w:t>pp</w:t>
      </w:r>
      <w:r>
        <w:rPr>
          <w:rFonts w:ascii="Calibri" w:hAnsi="Calibri"/>
          <w:b w:val="0"/>
          <w:i/>
          <w:color w:val="111111"/>
          <w:sz w:val="18"/>
        </w:rPr>
        <w:t xml:space="preserve"> (±7.50 V peak), 8 kHz square wave (Post-Lab Section C, peak-amplitude dBV convention).</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8C4D0"/>
          <w:insideV w:val="single" w:sz="4" w:space="0" w:color="B8C4D0"/>
          <w:left w:val="none"/>
          <w:right w:val="none"/>
        </w:tblBorders>
      </w:tblPr>
      <w:tblGrid>
        <w:gridCol w:w="1205"/>
        <w:gridCol w:w="1205"/>
        <w:gridCol w:w="1205"/>
        <w:gridCol w:w="1205"/>
        <w:gridCol w:w="1205"/>
        <w:gridCol w:w="1205"/>
        <w:gridCol w:w="1205"/>
        <w:gridCol w:w="1205"/>
      </w:tblGrid>
      <w:tr>
        <w:trPr>
          <w:tblHeader/>
          <w:cantSplit/>
        </w:trPr>
        <w:tc>
          <w:tcPr>
            <w:tcW w:type="dxa" w:w="1644"/>
            <w:vAlign w:val="center"/>
            <w:shd w:fill="EAF0F6"/>
            <w:tcMar>
              <w:top w:w="58" w:type="dxa"/>
              <w:bottom w:w="58" w:type="dxa"/>
              <w:left w:w="55" w:type="dxa"/>
              <w:right w:w="55" w:type="dxa"/>
            </w:tcMar>
          </w:tcPr>
          <w:p>
            <w:pPr>
              <w:jc w:val="center"/>
            </w:pPr>
            <w:r>
              <w:rPr>
                <w:rFonts w:ascii="Calibri" w:hAnsi="Calibri"/>
                <w:b/>
                <w:i w:val="0"/>
                <w:color w:val="1B365D"/>
                <w:sz w:val="17"/>
              </w:rPr>
              <w:t>Harmonic (</w:t>
            </w:r>
            <w:r>
              <w:rPr>
                <w:rFonts w:ascii="Calibri" w:hAnsi="Calibri"/>
                <w:b/>
                <w:i/>
                <w:color w:val="1B365D"/>
                <w:sz w:val="17"/>
              </w:rPr>
              <w:t>n</w:t>
            </w:r>
            <w:r>
              <w:rPr>
                <w:rFonts w:ascii="Calibri" w:hAnsi="Calibri"/>
                <w:b/>
                <w:i w:val="0"/>
                <w:color w:val="1B365D"/>
                <w:sz w:val="17"/>
              </w:rPr>
              <w:t>)</w:t>
            </w:r>
          </w:p>
        </w:tc>
        <w:tc>
          <w:tcPr>
            <w:tcW w:type="dxa" w:w="1191"/>
            <w:vAlign w:val="center"/>
            <w:shd w:fill="EAF0F6"/>
            <w:tcMar>
              <w:top w:w="58" w:type="dxa"/>
              <w:bottom w:w="58" w:type="dxa"/>
              <w:left w:w="55" w:type="dxa"/>
              <w:right w:w="55" w:type="dxa"/>
            </w:tcMar>
          </w:tcPr>
          <w:p>
            <w:pPr>
              <w:jc w:val="center"/>
            </w:pPr>
            <w:r>
              <w:rPr>
                <w:rFonts w:ascii="Calibri" w:hAnsi="Calibri"/>
                <w:b/>
                <w:i/>
                <w:color w:val="1B365D"/>
                <w:sz w:val="17"/>
              </w:rPr>
              <w:t>f</w:t>
            </w:r>
            <w:r>
              <w:rPr>
                <w:rFonts w:ascii="Calibri" w:hAnsi="Calibri"/>
                <w:b/>
                <w:i w:val="0"/>
                <w:color w:val="1B365D"/>
                <w:sz w:val="17"/>
              </w:rPr>
              <w:t xml:space="preserve"> (Hz)</w:t>
            </w:r>
          </w:p>
        </w:tc>
        <w:tc>
          <w:tcPr>
            <w:tcW w:type="dxa" w:w="1417"/>
            <w:vAlign w:val="center"/>
            <w:shd w:fill="EAF0F6"/>
            <w:tcMar>
              <w:top w:w="58" w:type="dxa"/>
              <w:bottom w:w="58" w:type="dxa"/>
              <w:left w:w="55" w:type="dxa"/>
              <w:right w:w="55" w:type="dxa"/>
            </w:tcMar>
          </w:tcPr>
          <w:p>
            <w:pPr>
              <w:jc w:val="center"/>
            </w:pPr>
            <w:r>
              <w:rPr>
                <w:rFonts w:ascii="Calibri" w:hAnsi="Calibri"/>
                <w:b/>
                <w:i w:val="0"/>
                <w:color w:val="1B365D"/>
                <w:sz w:val="17"/>
              </w:rPr>
              <w:t>ω (rad/s)</w:t>
            </w:r>
          </w:p>
        </w:tc>
        <w:tc>
          <w:tcPr>
            <w:tcW w:type="dxa" w:w="1077"/>
            <w:vAlign w:val="center"/>
            <w:shd w:fill="EAF0F6"/>
            <w:tcMar>
              <w:top w:w="58" w:type="dxa"/>
              <w:bottom w:w="58" w:type="dxa"/>
              <w:left w:w="55" w:type="dxa"/>
              <w:right w:w="55" w:type="dxa"/>
            </w:tcMar>
          </w:tcPr>
          <w:p>
            <w:pPr>
              <w:jc w:val="center"/>
            </w:pPr>
            <w:r>
              <w:rPr>
                <w:rFonts w:ascii="Calibri" w:hAnsi="Calibri"/>
                <w:b/>
                <w:i w:val="0"/>
                <w:color w:val="1B365D"/>
                <w:sz w:val="17"/>
              </w:rPr>
              <w:t>|</w:t>
            </w:r>
            <w:r>
              <w:rPr>
                <w:rFonts w:ascii="Calibri" w:hAnsi="Calibri"/>
                <w:b/>
                <w:i/>
                <w:color w:val="1B365D"/>
                <w:sz w:val="17"/>
              </w:rPr>
              <w:t>H</w:t>
            </w:r>
            <w:r>
              <w:rPr>
                <w:rFonts w:ascii="Calibri" w:hAnsi="Calibri"/>
                <w:b/>
                <w:i w:val="0"/>
                <w:color w:val="1B365D"/>
                <w:sz w:val="17"/>
              </w:rPr>
              <w:t>(</w:t>
            </w:r>
            <w:r>
              <w:rPr>
                <w:rFonts w:ascii="Calibri" w:hAnsi="Calibri"/>
                <w:b/>
                <w:i/>
                <w:color w:val="1B365D"/>
                <w:sz w:val="17"/>
              </w:rPr>
              <w:t>j</w:t>
            </w:r>
            <w:r>
              <w:rPr>
                <w:rFonts w:ascii="Calibri" w:hAnsi="Calibri"/>
                <w:b/>
                <w:i w:val="0"/>
                <w:color w:val="1B365D"/>
                <w:sz w:val="17"/>
              </w:rPr>
              <w:t>ω)|</w:t>
            </w:r>
          </w:p>
        </w:tc>
        <w:tc>
          <w:tcPr>
            <w:tcW w:type="dxa" w:w="1020"/>
            <w:vAlign w:val="center"/>
            <w:shd w:fill="EAF0F6"/>
            <w:tcMar>
              <w:top w:w="58" w:type="dxa"/>
              <w:bottom w:w="58" w:type="dxa"/>
              <w:left w:w="55" w:type="dxa"/>
              <w:right w:w="55" w:type="dxa"/>
            </w:tcMar>
          </w:tcPr>
          <w:p>
            <w:pPr>
              <w:jc w:val="center"/>
            </w:pPr>
            <w:r>
              <w:rPr>
                <w:rFonts w:ascii="Calibri" w:hAnsi="Calibri"/>
                <w:b/>
                <w:i w:val="0"/>
                <w:color w:val="1B365D"/>
                <w:sz w:val="17"/>
              </w:rPr>
              <w:t xml:space="preserve">Input </w:t>
            </w:r>
            <w:r>
              <w:rPr>
                <w:rFonts w:ascii="Calibri" w:hAnsi="Calibri"/>
                <w:b/>
                <w:i/>
                <w:color w:val="1B365D"/>
                <w:sz w:val="17"/>
              </w:rPr>
              <w:t>b</w:t>
            </w:r>
            <w:r>
              <w:rPr>
                <w:rFonts w:ascii="Calibri" w:hAnsi="Calibri"/>
                <w:b/>
                <w:i/>
                <w:color w:val="1B365D"/>
                <w:sz w:val="17"/>
                <w:vertAlign w:val="subscript"/>
              </w:rPr>
              <w:t>n</w:t>
            </w:r>
            <w:r>
              <w:rPr>
                <w:rFonts w:ascii="Calibri" w:hAnsi="Calibri"/>
                <w:b/>
                <w:i w:val="0"/>
                <w:color w:val="1B365D"/>
                <w:sz w:val="17"/>
              </w:rPr>
              <w:t xml:space="preserve"> (V)</w:t>
            </w:r>
          </w:p>
        </w:tc>
        <w:tc>
          <w:tcPr>
            <w:tcW w:type="dxa" w:w="1134"/>
            <w:vAlign w:val="center"/>
            <w:shd w:fill="EAF0F6"/>
            <w:tcMar>
              <w:top w:w="58" w:type="dxa"/>
              <w:bottom w:w="58" w:type="dxa"/>
              <w:left w:w="55" w:type="dxa"/>
              <w:right w:w="55" w:type="dxa"/>
            </w:tcMar>
          </w:tcPr>
          <w:p>
            <w:pPr>
              <w:jc w:val="center"/>
            </w:pPr>
            <w:r>
              <w:rPr>
                <w:rFonts w:ascii="Calibri" w:hAnsi="Calibri"/>
                <w:b/>
                <w:i w:val="0"/>
                <w:color w:val="1B365D"/>
                <w:sz w:val="17"/>
              </w:rPr>
              <w:t xml:space="preserve">Input </w:t>
            </w:r>
            <w:r>
              <w:rPr>
                <w:rFonts w:ascii="Calibri" w:hAnsi="Calibri"/>
                <w:b/>
                <w:i/>
                <w:color w:val="1B365D"/>
                <w:sz w:val="17"/>
              </w:rPr>
              <w:t>b</w:t>
            </w:r>
            <w:r>
              <w:rPr>
                <w:rFonts w:ascii="Calibri" w:hAnsi="Calibri"/>
                <w:b/>
                <w:i/>
                <w:color w:val="1B365D"/>
                <w:sz w:val="17"/>
                <w:vertAlign w:val="subscript"/>
              </w:rPr>
              <w:t>n</w:t>
            </w:r>
            <w:r>
              <w:rPr>
                <w:rFonts w:ascii="Calibri" w:hAnsi="Calibri"/>
                <w:b/>
                <w:i w:val="0"/>
                <w:color w:val="1B365D"/>
                <w:sz w:val="17"/>
              </w:rPr>
              <w:t xml:space="preserve"> (dBV)*</w:t>
            </w:r>
          </w:p>
        </w:tc>
        <w:tc>
          <w:tcPr>
            <w:tcW w:type="dxa" w:w="1020"/>
            <w:vAlign w:val="center"/>
            <w:shd w:fill="EAF0F6"/>
            <w:tcMar>
              <w:top w:w="58" w:type="dxa"/>
              <w:bottom w:w="58" w:type="dxa"/>
              <w:left w:w="55" w:type="dxa"/>
              <w:right w:w="55" w:type="dxa"/>
            </w:tcMar>
          </w:tcPr>
          <w:p>
            <w:pPr>
              <w:jc w:val="center"/>
            </w:pPr>
            <w:r>
              <w:rPr>
                <w:rFonts w:ascii="Calibri" w:hAnsi="Calibri"/>
                <w:b/>
                <w:i w:val="0"/>
                <w:color w:val="1B365D"/>
                <w:sz w:val="17"/>
              </w:rPr>
              <w:t>Output |</w:t>
            </w:r>
            <w:r>
              <w:rPr>
                <w:rFonts w:ascii="Calibri" w:hAnsi="Calibri"/>
                <w:b/>
                <w:i/>
                <w:color w:val="1B365D"/>
                <w:sz w:val="17"/>
              </w:rPr>
              <w:t>V</w:t>
            </w:r>
            <w:r>
              <w:rPr>
                <w:rFonts w:ascii="Calibri" w:hAnsi="Calibri"/>
                <w:b/>
                <w:i/>
                <w:color w:val="1B365D"/>
                <w:sz w:val="17"/>
                <w:vertAlign w:val="subscript"/>
              </w:rPr>
              <w:t>o,n</w:t>
            </w:r>
            <w:r>
              <w:rPr>
                <w:rFonts w:ascii="Calibri" w:hAnsi="Calibri"/>
                <w:b/>
                <w:i w:val="0"/>
                <w:color w:val="1B365D"/>
                <w:sz w:val="17"/>
              </w:rPr>
              <w:t>| (V)</w:t>
            </w:r>
          </w:p>
        </w:tc>
        <w:tc>
          <w:tcPr>
            <w:tcW w:type="dxa" w:w="1134"/>
            <w:vAlign w:val="center"/>
            <w:shd w:fill="EAF0F6"/>
            <w:tcMar>
              <w:top w:w="58" w:type="dxa"/>
              <w:bottom w:w="58" w:type="dxa"/>
              <w:left w:w="55" w:type="dxa"/>
              <w:right w:w="55" w:type="dxa"/>
            </w:tcMar>
          </w:tcPr>
          <w:p>
            <w:pPr>
              <w:jc w:val="center"/>
            </w:pPr>
            <w:r>
              <w:rPr>
                <w:rFonts w:ascii="Calibri" w:hAnsi="Calibri"/>
                <w:b/>
                <w:i w:val="0"/>
                <w:color w:val="1B365D"/>
                <w:sz w:val="17"/>
              </w:rPr>
              <w:t>Output |</w:t>
            </w:r>
            <w:r>
              <w:rPr>
                <w:rFonts w:ascii="Calibri" w:hAnsi="Calibri"/>
                <w:b/>
                <w:i/>
                <w:color w:val="1B365D"/>
                <w:sz w:val="17"/>
              </w:rPr>
              <w:t>V</w:t>
            </w:r>
            <w:r>
              <w:rPr>
                <w:rFonts w:ascii="Calibri" w:hAnsi="Calibri"/>
                <w:b/>
                <w:i/>
                <w:color w:val="1B365D"/>
                <w:sz w:val="17"/>
                <w:vertAlign w:val="subscript"/>
              </w:rPr>
              <w:t>o,n</w:t>
            </w:r>
            <w:r>
              <w:rPr>
                <w:rFonts w:ascii="Calibri" w:hAnsi="Calibri"/>
                <w:b/>
                <w:i w:val="0"/>
                <w:color w:val="1B365D"/>
                <w:sz w:val="17"/>
              </w:rPr>
              <w:t>| (dBV)*</w:t>
            </w:r>
          </w:p>
        </w:tc>
      </w:tr>
      <w:tr>
        <w:trPr>
          <w:cantSplit/>
        </w:trPr>
        <w:tc>
          <w:tcPr>
            <w:tcW w:type="dxa" w:w="1644"/>
            <w:vAlign w:val="center"/>
            <w:tcMar>
              <w:top w:w="48" w:type="dxa"/>
              <w:bottom w:w="48" w:type="dxa"/>
              <w:left w:w="55" w:type="dxa"/>
              <w:right w:w="55" w:type="dxa"/>
            </w:tcMar>
          </w:tcPr>
          <w:p>
            <w:pPr>
              <w:jc w:val="left"/>
            </w:pPr>
            <w:r>
              <w:rPr>
                <w:rFonts w:ascii="Calibri" w:hAnsi="Calibri"/>
                <w:b w:val="0"/>
                <w:i w:val="0"/>
                <w:color w:val="111111"/>
                <w:sz w:val="17"/>
              </w:rPr>
              <w:t>Fundamental (</w:t>
            </w:r>
            <w:r>
              <w:rPr>
                <w:rFonts w:ascii="Calibri" w:hAnsi="Calibri"/>
                <w:b w:val="0"/>
                <w:i/>
                <w:color w:val="111111"/>
                <w:sz w:val="17"/>
              </w:rPr>
              <w:t>n</w:t>
            </w:r>
            <w:r>
              <w:rPr>
                <w:rFonts w:ascii="Calibri" w:hAnsi="Calibri"/>
                <w:b w:val="0"/>
                <w:i w:val="0"/>
                <w:color w:val="111111"/>
                <w:sz w:val="17"/>
              </w:rPr>
              <w:t xml:space="preserve"> = 1)</w:t>
            </w:r>
          </w:p>
        </w:tc>
        <w:tc>
          <w:tcPr>
            <w:tcW w:type="dxa" w:w="1191"/>
            <w:vAlign w:val="center"/>
            <w:tcMar>
              <w:top w:w="48" w:type="dxa"/>
              <w:bottom w:w="48" w:type="dxa"/>
              <w:left w:w="55" w:type="dxa"/>
              <w:right w:w="55" w:type="dxa"/>
            </w:tcMar>
          </w:tcPr>
          <w:p>
            <w:pPr>
              <w:jc w:val="center"/>
            </w:pPr>
            <w:r>
              <w:rPr>
                <w:rFonts w:ascii="Calibri" w:hAnsi="Calibri"/>
                <w:b w:val="0"/>
                <w:i w:val="0"/>
                <w:color w:val="111111"/>
                <w:sz w:val="17"/>
              </w:rPr>
              <w:t>8,000</w:t>
            </w:r>
          </w:p>
        </w:tc>
        <w:tc>
          <w:tcPr>
            <w:tcW w:type="dxa" w:w="1417"/>
            <w:vAlign w:val="center"/>
            <w:tcMar>
              <w:top w:w="48" w:type="dxa"/>
              <w:bottom w:w="48" w:type="dxa"/>
              <w:left w:w="55" w:type="dxa"/>
              <w:right w:w="55" w:type="dxa"/>
            </w:tcMar>
          </w:tcPr>
          <w:p>
            <w:pPr>
              <w:jc w:val="center"/>
            </w:pPr>
            <w:r>
              <w:rPr>
                <w:rFonts w:ascii="Calibri" w:hAnsi="Calibri"/>
                <w:b w:val="0"/>
                <w:i w:val="0"/>
                <w:color w:val="111111"/>
                <w:sz w:val="17"/>
              </w:rPr>
              <w:t>50,265.48</w:t>
            </w:r>
          </w:p>
        </w:tc>
        <w:tc>
          <w:tcPr>
            <w:tcW w:type="dxa" w:w="1077"/>
            <w:vAlign w:val="center"/>
            <w:tcMar>
              <w:top w:w="48" w:type="dxa"/>
              <w:bottom w:w="48" w:type="dxa"/>
              <w:left w:w="55" w:type="dxa"/>
              <w:right w:w="55" w:type="dxa"/>
            </w:tcMar>
          </w:tcPr>
          <w:p>
            <w:pPr>
              <w:jc w:val="center"/>
            </w:pPr>
            <w:r>
              <w:rPr>
                <w:rFonts w:ascii="Calibri" w:hAnsi="Calibri"/>
                <w:b w:val="0"/>
                <w:i w:val="0"/>
                <w:color w:val="111111"/>
                <w:sz w:val="17"/>
              </w:rPr>
              <w:t>0.7985</w:t>
            </w:r>
          </w:p>
        </w:tc>
        <w:tc>
          <w:tcPr>
            <w:tcW w:type="dxa" w:w="1020"/>
            <w:vAlign w:val="center"/>
            <w:tcMar>
              <w:top w:w="48" w:type="dxa"/>
              <w:bottom w:w="48" w:type="dxa"/>
              <w:left w:w="55" w:type="dxa"/>
              <w:right w:w="55" w:type="dxa"/>
            </w:tcMar>
          </w:tcPr>
          <w:p>
            <w:pPr>
              <w:jc w:val="center"/>
            </w:pPr>
            <w:r>
              <w:rPr>
                <w:rFonts w:ascii="Calibri" w:hAnsi="Calibri"/>
                <w:b w:val="0"/>
                <w:i w:val="0"/>
                <w:color w:val="111111"/>
                <w:sz w:val="17"/>
              </w:rPr>
              <w:t>9.55</w:t>
            </w:r>
          </w:p>
        </w:tc>
        <w:tc>
          <w:tcPr>
            <w:tcW w:type="dxa" w:w="1134"/>
            <w:vAlign w:val="center"/>
            <w:tcMar>
              <w:top w:w="48" w:type="dxa"/>
              <w:bottom w:w="48" w:type="dxa"/>
              <w:left w:w="55" w:type="dxa"/>
              <w:right w:w="55" w:type="dxa"/>
            </w:tcMar>
          </w:tcPr>
          <w:p>
            <w:pPr>
              <w:jc w:val="center"/>
            </w:pPr>
            <w:r>
              <w:rPr>
                <w:rFonts w:ascii="Calibri" w:hAnsi="Calibri"/>
                <w:b w:val="0"/>
                <w:i w:val="0"/>
                <w:color w:val="111111"/>
                <w:sz w:val="17"/>
              </w:rPr>
              <w:t>19.60</w:t>
            </w:r>
          </w:p>
        </w:tc>
        <w:tc>
          <w:tcPr>
            <w:tcW w:type="dxa" w:w="1020"/>
            <w:vAlign w:val="center"/>
            <w:tcMar>
              <w:top w:w="48" w:type="dxa"/>
              <w:bottom w:w="48" w:type="dxa"/>
              <w:left w:w="55" w:type="dxa"/>
              <w:right w:w="55" w:type="dxa"/>
            </w:tcMar>
          </w:tcPr>
          <w:p>
            <w:pPr>
              <w:jc w:val="center"/>
            </w:pPr>
            <w:r>
              <w:rPr>
                <w:rFonts w:ascii="Calibri" w:hAnsi="Calibri"/>
                <w:b w:val="0"/>
                <w:i w:val="0"/>
                <w:color w:val="111111"/>
                <w:sz w:val="17"/>
              </w:rPr>
              <w:t>7.63</w:t>
            </w:r>
          </w:p>
        </w:tc>
        <w:tc>
          <w:tcPr>
            <w:tcW w:type="dxa" w:w="1134"/>
            <w:vAlign w:val="center"/>
            <w:tcMar>
              <w:top w:w="48" w:type="dxa"/>
              <w:bottom w:w="48" w:type="dxa"/>
              <w:left w:w="55" w:type="dxa"/>
              <w:right w:w="55" w:type="dxa"/>
            </w:tcMar>
          </w:tcPr>
          <w:p>
            <w:pPr>
              <w:jc w:val="center"/>
            </w:pPr>
            <w:r>
              <w:rPr>
                <w:rFonts w:ascii="Calibri" w:hAnsi="Calibri"/>
                <w:b w:val="0"/>
                <w:i w:val="0"/>
                <w:color w:val="111111"/>
                <w:sz w:val="17"/>
              </w:rPr>
              <w:t>17.65</w:t>
            </w:r>
          </w:p>
        </w:tc>
      </w:tr>
      <w:tr>
        <w:trPr>
          <w:cantSplit/>
        </w:trPr>
        <w:tc>
          <w:tcPr>
            <w:tcW w:type="dxa" w:w="1644"/>
            <w:vAlign w:val="center"/>
            <w:shd w:fill="F8FAFC"/>
            <w:tcMar>
              <w:top w:w="48" w:type="dxa"/>
              <w:bottom w:w="48" w:type="dxa"/>
              <w:left w:w="55" w:type="dxa"/>
              <w:right w:w="55" w:type="dxa"/>
            </w:tcMar>
          </w:tcPr>
          <w:p>
            <w:pPr>
              <w:jc w:val="left"/>
            </w:pPr>
            <w:r>
              <w:rPr>
                <w:rFonts w:ascii="Calibri" w:hAnsi="Calibri"/>
                <w:b w:val="0"/>
                <w:i w:val="0"/>
                <w:color w:val="111111"/>
                <w:sz w:val="17"/>
              </w:rPr>
              <w:t>Even (</w:t>
            </w:r>
            <w:r>
              <w:rPr>
                <w:rFonts w:ascii="Calibri" w:hAnsi="Calibri"/>
                <w:b w:val="0"/>
                <w:i/>
                <w:color w:val="111111"/>
                <w:sz w:val="17"/>
              </w:rPr>
              <w:t>n</w:t>
            </w:r>
            <w:r>
              <w:rPr>
                <w:rFonts w:ascii="Calibri" w:hAnsi="Calibri"/>
                <w:b w:val="0"/>
                <w:i w:val="0"/>
                <w:color w:val="111111"/>
                <w:sz w:val="17"/>
              </w:rPr>
              <w:t xml:space="preserve"> = 2, 4)</w:t>
            </w:r>
          </w:p>
        </w:tc>
        <w:tc>
          <w:tcPr>
            <w:tcW w:type="dxa" w:w="1191"/>
            <w:vAlign w:val="center"/>
            <w:shd w:fill="F8FAFC"/>
            <w:tcMar>
              <w:top w:w="48" w:type="dxa"/>
              <w:bottom w:w="48" w:type="dxa"/>
              <w:left w:w="55" w:type="dxa"/>
              <w:right w:w="55" w:type="dxa"/>
            </w:tcMar>
          </w:tcPr>
          <w:p>
            <w:pPr>
              <w:jc w:val="center"/>
            </w:pPr>
            <w:r>
              <w:rPr>
                <w:rFonts w:ascii="Calibri" w:hAnsi="Calibri"/>
                <w:b w:val="0"/>
                <w:i w:val="0"/>
                <w:color w:val="111111"/>
                <w:sz w:val="17"/>
              </w:rPr>
              <w:t>16,000 / 32,000</w:t>
            </w:r>
          </w:p>
        </w:tc>
        <w:tc>
          <w:tcPr>
            <w:tcW w:type="dxa" w:w="1417"/>
            <w:vAlign w:val="center"/>
            <w:shd w:fill="F8FAFC"/>
            <w:tcMar>
              <w:top w:w="48" w:type="dxa"/>
              <w:bottom w:w="48" w:type="dxa"/>
              <w:left w:w="55" w:type="dxa"/>
              <w:right w:w="55" w:type="dxa"/>
            </w:tcMar>
          </w:tcPr>
          <w:p>
            <w:pPr>
              <w:jc w:val="center"/>
            </w:pPr>
            <w:r>
              <w:rPr>
                <w:rFonts w:ascii="Calibri" w:hAnsi="Calibri"/>
                <w:b w:val="0"/>
                <w:i w:val="0"/>
                <w:color w:val="111111"/>
                <w:sz w:val="17"/>
              </w:rPr>
              <w:t>100,531 / 201,062</w:t>
            </w:r>
          </w:p>
        </w:tc>
        <w:tc>
          <w:tcPr>
            <w:tcW w:type="dxa" w:w="1077"/>
            <w:vAlign w:val="center"/>
            <w:shd w:fill="F8FAFC"/>
            <w:tcMar>
              <w:top w:w="48" w:type="dxa"/>
              <w:bottom w:w="48" w:type="dxa"/>
              <w:left w:w="55" w:type="dxa"/>
              <w:right w:w="55" w:type="dxa"/>
            </w:tcMar>
          </w:tcPr>
          <w:p>
            <w:pPr>
              <w:jc w:val="center"/>
            </w:pPr>
            <w:r>
              <w:rPr>
                <w:rFonts w:ascii="Calibri" w:hAnsi="Calibri"/>
                <w:b w:val="0"/>
                <w:i w:val="0"/>
                <w:color w:val="111111"/>
                <w:sz w:val="17"/>
              </w:rPr>
              <w:t>0.5535 / 0.3160</w:t>
            </w:r>
          </w:p>
        </w:tc>
        <w:tc>
          <w:tcPr>
            <w:tcW w:type="dxa" w:w="1020"/>
            <w:vAlign w:val="center"/>
            <w:shd w:fill="F8FAFC"/>
            <w:tcMar>
              <w:top w:w="48" w:type="dxa"/>
              <w:bottom w:w="48" w:type="dxa"/>
              <w:left w:w="55" w:type="dxa"/>
              <w:right w:w="55" w:type="dxa"/>
            </w:tcMar>
          </w:tcPr>
          <w:p>
            <w:pPr>
              <w:jc w:val="center"/>
            </w:pPr>
            <w:r>
              <w:rPr>
                <w:rFonts w:ascii="Calibri" w:hAnsi="Calibri"/>
                <w:b w:val="0"/>
                <w:i w:val="0"/>
                <w:color w:val="111111"/>
                <w:sz w:val="17"/>
              </w:rPr>
              <w:t>0.00</w:t>
            </w:r>
          </w:p>
        </w:tc>
        <w:tc>
          <w:tcPr>
            <w:tcW w:type="dxa" w:w="1134"/>
            <w:vAlign w:val="center"/>
            <w:shd w:fill="F8FAFC"/>
            <w:tcMar>
              <w:top w:w="48" w:type="dxa"/>
              <w:bottom w:w="48" w:type="dxa"/>
              <w:left w:w="55" w:type="dxa"/>
              <w:right w:w="55" w:type="dxa"/>
            </w:tcMar>
          </w:tcPr>
          <w:p>
            <w:pPr>
              <w:jc w:val="center"/>
            </w:pPr>
            <w:r>
              <w:rPr>
                <w:rFonts w:ascii="Calibri" w:hAnsi="Calibri"/>
                <w:b w:val="0"/>
                <w:i w:val="0"/>
                <w:color w:val="111111"/>
                <w:sz w:val="17"/>
              </w:rPr>
              <w:t>—</w:t>
            </w:r>
          </w:p>
        </w:tc>
        <w:tc>
          <w:tcPr>
            <w:tcW w:type="dxa" w:w="1020"/>
            <w:vAlign w:val="center"/>
            <w:shd w:fill="F8FAFC"/>
            <w:tcMar>
              <w:top w:w="48" w:type="dxa"/>
              <w:bottom w:w="48" w:type="dxa"/>
              <w:left w:w="55" w:type="dxa"/>
              <w:right w:w="55" w:type="dxa"/>
            </w:tcMar>
          </w:tcPr>
          <w:p>
            <w:pPr>
              <w:jc w:val="center"/>
            </w:pPr>
            <w:r>
              <w:rPr>
                <w:rFonts w:ascii="Calibri" w:hAnsi="Calibri"/>
                <w:b w:val="0"/>
                <w:i w:val="0"/>
                <w:color w:val="111111"/>
                <w:sz w:val="17"/>
              </w:rPr>
              <w:t>0.00</w:t>
            </w:r>
          </w:p>
        </w:tc>
        <w:tc>
          <w:tcPr>
            <w:tcW w:type="dxa" w:w="1134"/>
            <w:vAlign w:val="center"/>
            <w:shd w:fill="F8FAFC"/>
            <w:tcMar>
              <w:top w:w="48" w:type="dxa"/>
              <w:bottom w:w="48" w:type="dxa"/>
              <w:left w:w="55" w:type="dxa"/>
              <w:right w:w="55" w:type="dxa"/>
            </w:tcMar>
          </w:tcPr>
          <w:p>
            <w:pPr>
              <w:jc w:val="center"/>
            </w:pPr>
            <w:r>
              <w:rPr>
                <w:rFonts w:ascii="Calibri" w:hAnsi="Calibri"/>
                <w:b w:val="0"/>
                <w:i w:val="0"/>
                <w:color w:val="111111"/>
                <w:sz w:val="17"/>
              </w:rPr>
              <w:t>—</w:t>
            </w:r>
          </w:p>
        </w:tc>
      </w:tr>
      <w:tr>
        <w:trPr>
          <w:cantSplit/>
        </w:trPr>
        <w:tc>
          <w:tcPr>
            <w:tcW w:type="dxa" w:w="1644"/>
            <w:vAlign w:val="center"/>
            <w:tcMar>
              <w:top w:w="48" w:type="dxa"/>
              <w:bottom w:w="48" w:type="dxa"/>
              <w:left w:w="55" w:type="dxa"/>
              <w:right w:w="55" w:type="dxa"/>
            </w:tcMar>
          </w:tcPr>
          <w:p>
            <w:pPr>
              <w:jc w:val="left"/>
            </w:pPr>
            <w:r>
              <w:rPr>
                <w:rFonts w:ascii="Calibri" w:hAnsi="Calibri"/>
                <w:b w:val="0"/>
                <w:i w:val="0"/>
                <w:color w:val="111111"/>
                <w:sz w:val="17"/>
              </w:rPr>
              <w:t>3rd Harmonic (</w:t>
            </w:r>
            <w:r>
              <w:rPr>
                <w:rFonts w:ascii="Calibri" w:hAnsi="Calibri"/>
                <w:b w:val="0"/>
                <w:i/>
                <w:color w:val="111111"/>
                <w:sz w:val="17"/>
              </w:rPr>
              <w:t>n</w:t>
            </w:r>
            <w:r>
              <w:rPr>
                <w:rFonts w:ascii="Calibri" w:hAnsi="Calibri"/>
                <w:b w:val="0"/>
                <w:i w:val="0"/>
                <w:color w:val="111111"/>
                <w:sz w:val="17"/>
              </w:rPr>
              <w:t xml:space="preserve"> = 3)</w:t>
            </w:r>
          </w:p>
        </w:tc>
        <w:tc>
          <w:tcPr>
            <w:tcW w:type="dxa" w:w="1191"/>
            <w:vAlign w:val="center"/>
            <w:tcMar>
              <w:top w:w="48" w:type="dxa"/>
              <w:bottom w:w="48" w:type="dxa"/>
              <w:left w:w="55" w:type="dxa"/>
              <w:right w:w="55" w:type="dxa"/>
            </w:tcMar>
          </w:tcPr>
          <w:p>
            <w:pPr>
              <w:jc w:val="center"/>
            </w:pPr>
            <w:r>
              <w:rPr>
                <w:rFonts w:ascii="Calibri" w:hAnsi="Calibri"/>
                <w:b w:val="0"/>
                <w:i w:val="0"/>
                <w:color w:val="111111"/>
                <w:sz w:val="17"/>
              </w:rPr>
              <w:t>24,000</w:t>
            </w:r>
          </w:p>
        </w:tc>
        <w:tc>
          <w:tcPr>
            <w:tcW w:type="dxa" w:w="1417"/>
            <w:vAlign w:val="center"/>
            <w:tcMar>
              <w:top w:w="48" w:type="dxa"/>
              <w:bottom w:w="48" w:type="dxa"/>
              <w:left w:w="55" w:type="dxa"/>
              <w:right w:w="55" w:type="dxa"/>
            </w:tcMar>
          </w:tcPr>
          <w:p>
            <w:pPr>
              <w:jc w:val="center"/>
            </w:pPr>
            <w:r>
              <w:rPr>
                <w:rFonts w:ascii="Calibri" w:hAnsi="Calibri"/>
                <w:b w:val="0"/>
                <w:i w:val="0"/>
                <w:color w:val="111111"/>
                <w:sz w:val="17"/>
              </w:rPr>
              <w:t>150,796.45</w:t>
            </w:r>
          </w:p>
        </w:tc>
        <w:tc>
          <w:tcPr>
            <w:tcW w:type="dxa" w:w="1077"/>
            <w:vAlign w:val="center"/>
            <w:tcMar>
              <w:top w:w="48" w:type="dxa"/>
              <w:bottom w:w="48" w:type="dxa"/>
              <w:left w:w="55" w:type="dxa"/>
              <w:right w:w="55" w:type="dxa"/>
            </w:tcMar>
          </w:tcPr>
          <w:p>
            <w:pPr>
              <w:jc w:val="center"/>
            </w:pPr>
            <w:r>
              <w:rPr>
                <w:rFonts w:ascii="Calibri" w:hAnsi="Calibri"/>
                <w:b w:val="0"/>
                <w:i w:val="0"/>
                <w:color w:val="111111"/>
                <w:sz w:val="17"/>
              </w:rPr>
              <w:t>0.4041</w:t>
            </w:r>
          </w:p>
        </w:tc>
        <w:tc>
          <w:tcPr>
            <w:tcW w:type="dxa" w:w="1020"/>
            <w:vAlign w:val="center"/>
            <w:tcMar>
              <w:top w:w="48" w:type="dxa"/>
              <w:bottom w:w="48" w:type="dxa"/>
              <w:left w:w="55" w:type="dxa"/>
              <w:right w:w="55" w:type="dxa"/>
            </w:tcMar>
          </w:tcPr>
          <w:p>
            <w:pPr>
              <w:jc w:val="center"/>
            </w:pPr>
            <w:r>
              <w:rPr>
                <w:rFonts w:ascii="Calibri" w:hAnsi="Calibri"/>
                <w:b w:val="0"/>
                <w:i w:val="0"/>
                <w:color w:val="111111"/>
                <w:sz w:val="17"/>
              </w:rPr>
              <w:t>3.18</w:t>
            </w:r>
          </w:p>
        </w:tc>
        <w:tc>
          <w:tcPr>
            <w:tcW w:type="dxa" w:w="1134"/>
            <w:vAlign w:val="center"/>
            <w:tcMar>
              <w:top w:w="48" w:type="dxa"/>
              <w:bottom w:w="48" w:type="dxa"/>
              <w:left w:w="55" w:type="dxa"/>
              <w:right w:w="55" w:type="dxa"/>
            </w:tcMar>
          </w:tcPr>
          <w:p>
            <w:pPr>
              <w:jc w:val="center"/>
            </w:pPr>
            <w:r>
              <w:rPr>
                <w:rFonts w:ascii="Calibri" w:hAnsi="Calibri"/>
                <w:b w:val="0"/>
                <w:i w:val="0"/>
                <w:color w:val="111111"/>
                <w:sz w:val="17"/>
              </w:rPr>
              <w:t>10.06</w:t>
            </w:r>
          </w:p>
        </w:tc>
        <w:tc>
          <w:tcPr>
            <w:tcW w:type="dxa" w:w="1020"/>
            <w:vAlign w:val="center"/>
            <w:tcMar>
              <w:top w:w="48" w:type="dxa"/>
              <w:bottom w:w="48" w:type="dxa"/>
              <w:left w:w="55" w:type="dxa"/>
              <w:right w:w="55" w:type="dxa"/>
            </w:tcMar>
          </w:tcPr>
          <w:p>
            <w:pPr>
              <w:jc w:val="center"/>
            </w:pPr>
            <w:r>
              <w:rPr>
                <w:rFonts w:ascii="Calibri" w:hAnsi="Calibri"/>
                <w:b w:val="0"/>
                <w:i w:val="0"/>
                <w:color w:val="111111"/>
                <w:sz w:val="17"/>
              </w:rPr>
              <w:t>1.29</w:t>
            </w:r>
          </w:p>
        </w:tc>
        <w:tc>
          <w:tcPr>
            <w:tcW w:type="dxa" w:w="1134"/>
            <w:vAlign w:val="center"/>
            <w:tcMar>
              <w:top w:w="48" w:type="dxa"/>
              <w:bottom w:w="48" w:type="dxa"/>
              <w:left w:w="55" w:type="dxa"/>
              <w:right w:w="55" w:type="dxa"/>
            </w:tcMar>
          </w:tcPr>
          <w:p>
            <w:pPr>
              <w:jc w:val="center"/>
            </w:pPr>
            <w:r>
              <w:rPr>
                <w:rFonts w:ascii="Calibri" w:hAnsi="Calibri"/>
                <w:b w:val="0"/>
                <w:i w:val="0"/>
                <w:color w:val="111111"/>
                <w:sz w:val="17"/>
              </w:rPr>
              <w:t>2.19</w:t>
            </w:r>
          </w:p>
        </w:tc>
      </w:tr>
      <w:tr>
        <w:trPr>
          <w:cantSplit/>
        </w:trPr>
        <w:tc>
          <w:tcPr>
            <w:tcW w:type="dxa" w:w="1644"/>
            <w:vAlign w:val="center"/>
            <w:shd w:fill="F8FAFC"/>
            <w:tcMar>
              <w:top w:w="48" w:type="dxa"/>
              <w:bottom w:w="48" w:type="dxa"/>
              <w:left w:w="55" w:type="dxa"/>
              <w:right w:w="55" w:type="dxa"/>
            </w:tcMar>
          </w:tcPr>
          <w:p>
            <w:pPr>
              <w:jc w:val="left"/>
            </w:pPr>
            <w:r>
              <w:rPr>
                <w:rFonts w:ascii="Calibri" w:hAnsi="Calibri"/>
                <w:b w:val="0"/>
                <w:i w:val="0"/>
                <w:color w:val="111111"/>
                <w:sz w:val="17"/>
              </w:rPr>
              <w:t>5th Harmonic (</w:t>
            </w:r>
            <w:r>
              <w:rPr>
                <w:rFonts w:ascii="Calibri" w:hAnsi="Calibri"/>
                <w:b w:val="0"/>
                <w:i/>
                <w:color w:val="111111"/>
                <w:sz w:val="17"/>
              </w:rPr>
              <w:t>n</w:t>
            </w:r>
            <w:r>
              <w:rPr>
                <w:rFonts w:ascii="Calibri" w:hAnsi="Calibri"/>
                <w:b w:val="0"/>
                <w:i w:val="0"/>
                <w:color w:val="111111"/>
                <w:sz w:val="17"/>
              </w:rPr>
              <w:t xml:space="preserve"> = 5)</w:t>
            </w:r>
          </w:p>
        </w:tc>
        <w:tc>
          <w:tcPr>
            <w:tcW w:type="dxa" w:w="1191"/>
            <w:vAlign w:val="center"/>
            <w:shd w:fill="F8FAFC"/>
            <w:tcMar>
              <w:top w:w="48" w:type="dxa"/>
              <w:bottom w:w="48" w:type="dxa"/>
              <w:left w:w="55" w:type="dxa"/>
              <w:right w:w="55" w:type="dxa"/>
            </w:tcMar>
          </w:tcPr>
          <w:p>
            <w:pPr>
              <w:jc w:val="center"/>
            </w:pPr>
            <w:r>
              <w:rPr>
                <w:rFonts w:ascii="Calibri" w:hAnsi="Calibri"/>
                <w:b w:val="0"/>
                <w:i w:val="0"/>
                <w:color w:val="111111"/>
                <w:sz w:val="17"/>
              </w:rPr>
              <w:t>40,000</w:t>
            </w:r>
          </w:p>
        </w:tc>
        <w:tc>
          <w:tcPr>
            <w:tcW w:type="dxa" w:w="1417"/>
            <w:vAlign w:val="center"/>
            <w:shd w:fill="F8FAFC"/>
            <w:tcMar>
              <w:top w:w="48" w:type="dxa"/>
              <w:bottom w:w="48" w:type="dxa"/>
              <w:left w:w="55" w:type="dxa"/>
              <w:right w:w="55" w:type="dxa"/>
            </w:tcMar>
          </w:tcPr>
          <w:p>
            <w:pPr>
              <w:jc w:val="center"/>
            </w:pPr>
            <w:r>
              <w:rPr>
                <w:rFonts w:ascii="Calibri" w:hAnsi="Calibri"/>
                <w:b w:val="0"/>
                <w:i w:val="0"/>
                <w:color w:val="111111"/>
                <w:sz w:val="17"/>
              </w:rPr>
              <w:t>251,327.41</w:t>
            </w:r>
          </w:p>
        </w:tc>
        <w:tc>
          <w:tcPr>
            <w:tcW w:type="dxa" w:w="1077"/>
            <w:vAlign w:val="center"/>
            <w:shd w:fill="F8FAFC"/>
            <w:tcMar>
              <w:top w:w="48" w:type="dxa"/>
              <w:bottom w:w="48" w:type="dxa"/>
              <w:left w:w="55" w:type="dxa"/>
              <w:right w:w="55" w:type="dxa"/>
            </w:tcMar>
          </w:tcPr>
          <w:p>
            <w:pPr>
              <w:jc w:val="center"/>
            </w:pPr>
            <w:r>
              <w:rPr>
                <w:rFonts w:ascii="Calibri" w:hAnsi="Calibri"/>
                <w:b w:val="0"/>
                <w:i w:val="0"/>
                <w:color w:val="111111"/>
                <w:sz w:val="17"/>
              </w:rPr>
              <w:t>0.2564</w:t>
            </w:r>
          </w:p>
        </w:tc>
        <w:tc>
          <w:tcPr>
            <w:tcW w:type="dxa" w:w="1020"/>
            <w:vAlign w:val="center"/>
            <w:shd w:fill="F8FAFC"/>
            <w:tcMar>
              <w:top w:w="48" w:type="dxa"/>
              <w:bottom w:w="48" w:type="dxa"/>
              <w:left w:w="55" w:type="dxa"/>
              <w:right w:w="55" w:type="dxa"/>
            </w:tcMar>
          </w:tcPr>
          <w:p>
            <w:pPr>
              <w:jc w:val="center"/>
            </w:pPr>
            <w:r>
              <w:rPr>
                <w:rFonts w:ascii="Calibri" w:hAnsi="Calibri"/>
                <w:b w:val="0"/>
                <w:i w:val="0"/>
                <w:color w:val="111111"/>
                <w:sz w:val="17"/>
              </w:rPr>
              <w:t>1.91</w:t>
            </w:r>
          </w:p>
        </w:tc>
        <w:tc>
          <w:tcPr>
            <w:tcW w:type="dxa" w:w="1134"/>
            <w:vAlign w:val="center"/>
            <w:shd w:fill="F8FAFC"/>
            <w:tcMar>
              <w:top w:w="48" w:type="dxa"/>
              <w:bottom w:w="48" w:type="dxa"/>
              <w:left w:w="55" w:type="dxa"/>
              <w:right w:w="55" w:type="dxa"/>
            </w:tcMar>
          </w:tcPr>
          <w:p>
            <w:pPr>
              <w:jc w:val="center"/>
            </w:pPr>
            <w:r>
              <w:rPr>
                <w:rFonts w:ascii="Calibri" w:hAnsi="Calibri"/>
                <w:b w:val="0"/>
                <w:i w:val="0"/>
                <w:color w:val="111111"/>
                <w:sz w:val="17"/>
              </w:rPr>
              <w:t>5.62</w:t>
            </w:r>
          </w:p>
        </w:tc>
        <w:tc>
          <w:tcPr>
            <w:tcW w:type="dxa" w:w="1020"/>
            <w:vAlign w:val="center"/>
            <w:shd w:fill="F8FAFC"/>
            <w:tcMar>
              <w:top w:w="48" w:type="dxa"/>
              <w:bottom w:w="48" w:type="dxa"/>
              <w:left w:w="55" w:type="dxa"/>
              <w:right w:w="55" w:type="dxa"/>
            </w:tcMar>
          </w:tcPr>
          <w:p>
            <w:pPr>
              <w:jc w:val="center"/>
            </w:pPr>
            <w:r>
              <w:rPr>
                <w:rFonts w:ascii="Calibri" w:hAnsi="Calibri"/>
                <w:b w:val="0"/>
                <w:i w:val="0"/>
                <w:color w:val="111111"/>
                <w:sz w:val="17"/>
              </w:rPr>
              <w:t>0.49</w:t>
            </w:r>
          </w:p>
        </w:tc>
        <w:tc>
          <w:tcPr>
            <w:tcW w:type="dxa" w:w="1134"/>
            <w:vAlign w:val="center"/>
            <w:shd w:fill="F8FAFC"/>
            <w:tcMar>
              <w:top w:w="48" w:type="dxa"/>
              <w:bottom w:w="48" w:type="dxa"/>
              <w:left w:w="55" w:type="dxa"/>
              <w:right w:w="55" w:type="dxa"/>
            </w:tcMar>
          </w:tcPr>
          <w:p>
            <w:pPr>
              <w:jc w:val="center"/>
            </w:pPr>
            <w:r>
              <w:rPr>
                <w:rFonts w:ascii="Calibri" w:hAnsi="Calibri"/>
                <w:b w:val="0"/>
                <w:i w:val="0"/>
                <w:color w:val="111111"/>
                <w:sz w:val="17"/>
              </w:rPr>
              <w:t>−6.19</w:t>
            </w:r>
          </w:p>
        </w:tc>
      </w:tr>
    </w:tbl>
    <w:p>
      <w:pPr>
        <w:spacing w:before="40" w:after="130"/>
      </w:pPr>
      <w:r>
        <w:rPr>
          <w:rFonts w:ascii="Calibri" w:hAnsi="Calibri"/>
          <w:b w:val="0"/>
          <w:i/>
          <w:color w:val="444444"/>
          <w:sz w:val="16"/>
        </w:rPr>
        <w:t>*Note: All dBV values follow the peak-amplitude Fourier convention L_dBV = 20 log10(V_peak / 1 V) for consistency across Post-Lab Section C and Table C.</w:t>
      </w:r>
    </w:p>
    <w:p>
      <w:pPr>
        <w:keepNext/>
        <w:spacing w:before="80" w:after="40"/>
        <w:jc w:val="center"/>
      </w:pPr>
      <w:r>
        <w:drawing>
          <wp:inline xmlns:a="http://schemas.openxmlformats.org/drawingml/2006/main" xmlns:pic="http://schemas.openxmlformats.org/drawingml/2006/picture">
            <wp:extent cx="5328000" cy="5112000"/>
            <wp:docPr id="11" name="Picture 11"/>
            <wp:cNvGraphicFramePr>
              <a:graphicFrameLocks noChangeAspect="1"/>
            </wp:cNvGraphicFramePr>
            <a:graphic>
              <a:graphicData uri="http://schemas.openxmlformats.org/drawingml/2006/picture">
                <pic:pic>
                  <pic:nvPicPr>
                    <pic:cNvPr id="0" name="fig03_square_spectra_15vpp.png"/>
                    <pic:cNvPicPr/>
                  </pic:nvPicPr>
                  <pic:blipFill>
                    <a:blip r:embed="rId21"/>
                    <a:stretch>
                      <a:fillRect/>
                    </a:stretch>
                  </pic:blipFill>
                  <pic:spPr>
                    <a:xfrm>
                      <a:off x="0" y="0"/>
                      <a:ext cx="5328000" cy="5112000"/>
                    </a:xfrm>
                    <a:prstGeom prst="rect"/>
                  </pic:spPr>
                </pic:pic>
              </a:graphicData>
            </a:graphic>
          </wp:inline>
        </w:drawing>
      </w:r>
    </w:p>
    <w:p>
      <w:pPr>
        <w:spacing w:after="150"/>
        <w:jc w:val="center"/>
      </w:pPr>
      <w:r>
        <w:rPr>
          <w:rFonts w:ascii="Calibri" w:hAnsi="Calibri"/>
          <w:b w:val="0"/>
          <w:i/>
          <w:color w:val="222222"/>
          <w:sz w:val="18"/>
        </w:rPr>
        <w:t>Figure 3. Theoretical discrete spectra for the specified 15 V</w:t>
      </w:r>
      <w:r>
        <w:rPr>
          <w:rFonts w:ascii="Calibri" w:hAnsi="Calibri"/>
          <w:b w:val="0"/>
          <w:i/>
          <w:color w:val="222222"/>
          <w:sz w:val="18"/>
          <w:vertAlign w:val="subscript"/>
        </w:rPr>
        <w:t>pp</w:t>
      </w:r>
      <w:r>
        <w:rPr>
          <w:rFonts w:ascii="Calibri" w:hAnsi="Calibri"/>
          <w:b w:val="0"/>
          <w:i/>
          <w:color w:val="222222"/>
          <w:sz w:val="18"/>
        </w:rPr>
        <w:t>, 8 kHz square wave up to 40 kHz: (a) peak harmonic amplitudes in Volts, (b) harmonic levels in peak-convention dBV, and (c) filter phase lag ∠</w:t>
      </w:r>
      <w:r>
        <w:rPr>
          <w:rFonts w:ascii="Calibri" w:hAnsi="Calibri"/>
          <w:b w:val="0"/>
          <w:i/>
          <w:color w:val="222222"/>
          <w:sz w:val="18"/>
        </w:rPr>
        <w:t>H</w:t>
      </w:r>
      <w:r>
        <w:rPr>
          <w:rFonts w:ascii="Calibri" w:hAnsi="Calibri"/>
          <w:b w:val="0"/>
          <w:i/>
          <w:color w:val="222222"/>
          <w:sz w:val="18"/>
        </w:rPr>
        <w:t>(</w:t>
      </w:r>
      <w:r>
        <w:rPr>
          <w:rFonts w:ascii="Calibri" w:hAnsi="Calibri"/>
          <w:b w:val="0"/>
          <w:i/>
          <w:color w:val="222222"/>
          <w:sz w:val="18"/>
        </w:rPr>
        <w:t>jn</w:t>
      </w:r>
      <w:r>
        <w:rPr>
          <w:rFonts w:ascii="Calibri" w:hAnsi="Calibri"/>
          <w:b w:val="0"/>
          <w:i/>
          <w:color w:val="222222"/>
          <w:sz w:val="18"/>
        </w:rPr>
        <w:t>ω</w:t>
      </w:r>
      <w:r>
        <w:rPr>
          <w:rFonts w:ascii="Calibri" w:hAnsi="Calibri"/>
          <w:b w:val="0"/>
          <w:i/>
          <w:color w:val="222222"/>
          <w:sz w:val="18"/>
          <w:vertAlign w:val="subscript"/>
        </w:rPr>
        <w:t>0</w:t>
      </w:r>
      <w:r>
        <w:rPr>
          <w:rFonts w:ascii="Calibri" w:hAnsi="Calibri"/>
          <w:b w:val="0"/>
          <w:i/>
          <w:color w:val="222222"/>
          <w:sz w:val="18"/>
        </w:rPr>
        <w:t>).</w:t>
      </w:r>
    </w:p>
    <w:p>
      <w:pPr>
        <w:spacing w:after="100" w:line="276" w:lineRule="auto"/>
        <w:jc w:val="both"/>
      </w:pPr>
      <w:r>
        <w:rPr>
          <w:rFonts w:ascii="Calibri" w:hAnsi="Calibri"/>
          <w:b w:val="0"/>
          <w:i w:val="0"/>
          <w:color w:val="111111"/>
          <w:sz w:val="20"/>
        </w:rPr>
        <w:t>Figure 4 illustrates the corresponding theoretical time-domain waveforms over three periods (375 µs). In Figure 4a, summing the first three odd harmonics (</w:t>
      </w:r>
      <w:r>
        <w:rPr>
          <w:rFonts w:ascii="Calibri" w:hAnsi="Calibri"/>
          <w:b w:val="0"/>
          <w:i/>
          <w:color w:val="111111"/>
          <w:sz w:val="20"/>
        </w:rPr>
        <w:t>n</w:t>
      </w:r>
      <w:r>
        <w:rPr>
          <w:rFonts w:ascii="Calibri" w:hAnsi="Calibri"/>
          <w:b w:val="0"/>
          <w:i w:val="0"/>
          <w:color w:val="111111"/>
          <w:sz w:val="20"/>
        </w:rPr>
        <w:t xml:space="preserve"> = 1, 3, 5) approximates the ±7.50 V square wave with characteristic Gibbs ripple near discontinuities. In Figure 4b, selective attenuation and phase dispersion of the 24 kHz and 40 kHz harmonics smooth the vertical edges into continuous exponential charging and discharging arcs governed by τ = 15 µs, reaching ±7.27 V (14.54 V</w:t>
      </w:r>
      <w:r>
        <w:rPr>
          <w:rFonts w:ascii="Calibri" w:hAnsi="Calibri"/>
          <w:b w:val="0"/>
          <w:i w:val="0"/>
          <w:color w:val="111111"/>
          <w:sz w:val="20"/>
          <w:vertAlign w:val="subscript"/>
        </w:rPr>
        <w:t>pp</w:t>
      </w:r>
      <w:r>
        <w:rPr>
          <w:rFonts w:ascii="Calibri" w:hAnsi="Calibri"/>
          <w:b w:val="0"/>
          <w:i w:val="0"/>
          <w:color w:val="111111"/>
          <w:sz w:val="20"/>
        </w:rPr>
        <w:t xml:space="preserve">) per Equation (8). Notably, the filtered three-harmonic curve closely tracks the exact analytical capacitor waveform because harmonics above </w:t>
      </w:r>
      <w:r>
        <w:rPr>
          <w:rFonts w:ascii="Calibri" w:hAnsi="Calibri"/>
          <w:b w:val="0"/>
          <w:i/>
          <w:color w:val="111111"/>
          <w:sz w:val="20"/>
        </w:rPr>
        <w:t>n</w:t>
      </w:r>
      <w:r>
        <w:rPr>
          <w:rFonts w:ascii="Calibri" w:hAnsi="Calibri"/>
          <w:b w:val="0"/>
          <w:i w:val="0"/>
          <w:color w:val="111111"/>
          <w:sz w:val="20"/>
        </w:rPr>
        <w:t xml:space="preserve"> = 5 (≥56 kHz) contribute negligible residual energy.</w:t>
      </w:r>
    </w:p>
    <w:p>
      <w:pPr>
        <w:keepNext/>
        <w:spacing w:before="80" w:after="40"/>
        <w:jc w:val="center"/>
      </w:pPr>
      <w:r>
        <w:drawing>
          <wp:inline xmlns:a="http://schemas.openxmlformats.org/drawingml/2006/main" xmlns:pic="http://schemas.openxmlformats.org/drawingml/2006/picture">
            <wp:extent cx="5400000" cy="3940541"/>
            <wp:docPr id="12" name="Picture 12"/>
            <wp:cNvGraphicFramePr>
              <a:graphicFrameLocks noChangeAspect="1"/>
            </wp:cNvGraphicFramePr>
            <a:graphic>
              <a:graphicData uri="http://schemas.openxmlformats.org/drawingml/2006/picture">
                <pic:pic>
                  <pic:nvPicPr>
                    <pic:cNvPr id="0" name="fig04_square_waveforms_theory.png"/>
                    <pic:cNvPicPr/>
                  </pic:nvPicPr>
                  <pic:blipFill>
                    <a:blip r:embed="rId22"/>
                    <a:stretch>
                      <a:fillRect/>
                    </a:stretch>
                  </pic:blipFill>
                  <pic:spPr>
                    <a:xfrm>
                      <a:off x="0" y="0"/>
                      <a:ext cx="5400000" cy="3940541"/>
                    </a:xfrm>
                    <a:prstGeom prst="rect"/>
                  </pic:spPr>
                </pic:pic>
              </a:graphicData>
            </a:graphic>
          </wp:inline>
        </w:drawing>
      </w:r>
    </w:p>
    <w:p>
      <w:pPr>
        <w:spacing w:after="150"/>
        <w:jc w:val="center"/>
      </w:pPr>
      <w:r>
        <w:rPr>
          <w:rFonts w:ascii="Calibri" w:hAnsi="Calibri"/>
          <w:b w:val="0"/>
          <w:i/>
          <w:color w:val="222222"/>
          <w:sz w:val="18"/>
        </w:rPr>
        <w:t>Figure 4. Theoretical time-domain waveforms to scale for the specified 15 V</w:t>
      </w:r>
      <w:r>
        <w:rPr>
          <w:rFonts w:ascii="Calibri" w:hAnsi="Calibri"/>
          <w:b w:val="0"/>
          <w:i/>
          <w:color w:val="222222"/>
          <w:sz w:val="18"/>
          <w:vertAlign w:val="subscript"/>
        </w:rPr>
        <w:t>pp</w:t>
      </w:r>
      <w:r>
        <w:rPr>
          <w:rFonts w:ascii="Calibri" w:hAnsi="Calibri"/>
          <w:b w:val="0"/>
          <w:i/>
          <w:color w:val="222222"/>
          <w:sz w:val="18"/>
        </w:rPr>
        <w:t>, 8 kHz square wave: (a) ideal input square wave and 3-harmonic Fourier approximation; (b) exact steady-state RC capacitor output (±7.27 V, 14.54 V</w:t>
      </w:r>
      <w:r>
        <w:rPr>
          <w:rFonts w:ascii="Calibri" w:hAnsi="Calibri"/>
          <w:b w:val="0"/>
          <w:i/>
          <w:color w:val="222222"/>
          <w:sz w:val="18"/>
          <w:vertAlign w:val="subscript"/>
        </w:rPr>
        <w:t>pp</w:t>
      </w:r>
      <w:r>
        <w:rPr>
          <w:rFonts w:ascii="Calibri" w:hAnsi="Calibri"/>
          <w:b w:val="0"/>
          <w:i/>
          <w:color w:val="222222"/>
          <w:sz w:val="18"/>
        </w:rPr>
        <w:t>) compared with 3-harmonic filtered synthesis.</w:t>
      </w:r>
    </w:p>
    <w:p>
      <w:pPr>
        <w:pStyle w:val="Heading2"/>
        <w:keepNext/>
        <w:spacing w:before="170" w:after="60"/>
      </w:pPr>
      <w:r>
        <w:rPr>
          <w:rFonts w:ascii="Calibri" w:hAnsi="Calibri"/>
          <w:b/>
          <w:i w:val="0"/>
          <w:color w:val="2C3E50"/>
          <w:sz w:val="22"/>
        </w:rPr>
        <w:t>3.3 Actual Experimental Oscilloscope Waveform and FFT Observations</w:t>
      </w:r>
    </w:p>
    <w:p>
      <w:pPr>
        <w:spacing w:after="100" w:line="276" w:lineRule="auto"/>
        <w:jc w:val="both"/>
      </w:pPr>
      <w:r>
        <w:rPr>
          <w:rFonts w:ascii="Calibri" w:hAnsi="Calibri"/>
          <w:b w:val="0"/>
          <w:i w:val="0"/>
          <w:color w:val="111111"/>
          <w:sz w:val="20"/>
        </w:rPr>
        <w:t>Figure 5 presents the experimental Keysight DSOX4024G oscilloscope screen capture of the 8 kHz square-wave test, and Table 3 summarises all verified hardware readings. Rather than the nominal 15.0 V</w:t>
      </w:r>
      <w:r>
        <w:rPr>
          <w:rFonts w:ascii="Calibri" w:hAnsi="Calibri"/>
          <w:b w:val="0"/>
          <w:i w:val="0"/>
          <w:color w:val="111111"/>
          <w:sz w:val="20"/>
          <w:vertAlign w:val="subscript"/>
        </w:rPr>
        <w:t>pp</w:t>
      </w:r>
      <w:r>
        <w:rPr>
          <w:rFonts w:ascii="Calibri" w:hAnsi="Calibri"/>
          <w:b w:val="0"/>
          <w:i w:val="0"/>
          <w:color w:val="111111"/>
          <w:sz w:val="20"/>
        </w:rPr>
        <w:t xml:space="preserve"> specified in the lab instructions, the oscilloscope measured an actual input peak-to-peak voltage of </w:t>
      </w:r>
      <w:r>
        <w:rPr>
          <w:rFonts w:ascii="Calibri" w:hAnsi="Calibri"/>
          <w:b/>
          <w:i w:val="0"/>
          <w:color w:val="111111"/>
          <w:sz w:val="20"/>
        </w:rPr>
        <w:t>20.1 V</w:t>
      </w:r>
      <w:r>
        <w:rPr>
          <w:rFonts w:ascii="Calibri" w:hAnsi="Calibri"/>
          <w:b/>
          <w:i w:val="0"/>
          <w:color w:val="111111"/>
          <w:sz w:val="20"/>
          <w:vertAlign w:val="subscript"/>
        </w:rPr>
        <w:t>pp</w:t>
      </w:r>
      <w:r>
        <w:rPr>
          <w:rFonts w:ascii="Calibri" w:hAnsi="Calibri"/>
          <w:b w:val="0"/>
          <w:i w:val="0"/>
          <w:color w:val="111111"/>
          <w:sz w:val="20"/>
        </w:rPr>
        <w:t xml:space="preserve"> on Channel 1 (with flat-top plateau amplitude Ampl(1) = 15.1 V plus sharp switching overshoot spikes at transitions) at a fundamental frequency of 8.0000 kHz. Across the capacitor on Channel 2, the sharp rectangular transitions were eliminated, yielding a smooth, rounded exponential charging–discharging waveform measuring </w:t>
      </w:r>
      <w:r>
        <w:rPr>
          <w:rFonts w:ascii="Calibri" w:hAnsi="Calibri"/>
          <w:b/>
          <w:i w:val="0"/>
          <w:color w:val="111111"/>
          <w:sz w:val="20"/>
        </w:rPr>
        <w:t>14.9 V</w:t>
      </w:r>
      <w:r>
        <w:rPr>
          <w:rFonts w:ascii="Calibri" w:hAnsi="Calibri"/>
          <w:b/>
          <w:i w:val="0"/>
          <w:color w:val="111111"/>
          <w:sz w:val="20"/>
          <w:vertAlign w:val="subscript"/>
        </w:rPr>
        <w:t>pp</w:t>
      </w:r>
      <w:r>
        <w:rPr>
          <w:rFonts w:ascii="Calibri" w:hAnsi="Calibri"/>
          <w:b w:val="0"/>
          <w:i w:val="0"/>
          <w:color w:val="111111"/>
          <w:sz w:val="20"/>
        </w:rPr>
        <w:t xml:space="preserve"> (Ampl(2) = 14.2 V).</w:t>
      </w:r>
    </w:p>
    <w:p>
      <w:pPr>
        <w:keepNext/>
        <w:spacing w:before="80" w:after="40"/>
        <w:jc w:val="center"/>
      </w:pPr>
      <w:r>
        <w:drawing>
          <wp:inline xmlns:a="http://schemas.openxmlformats.org/drawingml/2006/main" xmlns:pic="http://schemas.openxmlformats.org/drawingml/2006/picture">
            <wp:extent cx="4896000" cy="3442500"/>
            <wp:docPr id="13" name="Picture 13"/>
            <wp:cNvGraphicFramePr>
              <a:graphicFrameLocks noChangeAspect="1"/>
            </wp:cNvGraphicFramePr>
            <a:graphic>
              <a:graphicData uri="http://schemas.openxmlformats.org/drawingml/2006/picture">
                <pic:pic>
                  <pic:nvPicPr>
                    <pic:cNvPr id="0" name="fig05_scope_square_waveform.png"/>
                    <pic:cNvPicPr/>
                  </pic:nvPicPr>
                  <pic:blipFill>
                    <a:blip r:embed="rId23"/>
                    <a:stretch>
                      <a:fillRect/>
                    </a:stretch>
                  </pic:blipFill>
                  <pic:spPr>
                    <a:xfrm>
                      <a:off x="0" y="0"/>
                      <a:ext cx="4896000" cy="3442500"/>
                    </a:xfrm>
                    <a:prstGeom prst="rect"/>
                  </pic:spPr>
                </pic:pic>
              </a:graphicData>
            </a:graphic>
          </wp:inline>
        </w:drawing>
      </w:r>
    </w:p>
    <w:p>
      <w:pPr>
        <w:spacing w:after="150"/>
        <w:jc w:val="center"/>
      </w:pPr>
      <w:r>
        <w:rPr>
          <w:rFonts w:ascii="Calibri" w:hAnsi="Calibri"/>
          <w:b w:val="0"/>
          <w:i/>
          <w:color w:val="222222"/>
          <w:sz w:val="18"/>
        </w:rPr>
        <w:t>Figure 5. Actual Keysight DSOX4024G oscilloscope capture of the 8.00 kHz square wave showing Channel 1 input (yellow, 10 V/div, Pk-Pk(1) = 20.1 V, Ampl(1) = 15.1 V), smoothed Channel 2 capacitor output (green, 5 V/div, Pk-Pk(2) = 14.9 V, Ampl(2) = 14.2 V), and live FFT trace.</w:t>
      </w:r>
    </w:p>
    <w:p>
      <w:pPr>
        <w:keepNext/>
        <w:spacing w:before="130" w:after="50"/>
      </w:pPr>
      <w:r>
        <w:rPr>
          <w:rFonts w:ascii="Calibri" w:hAnsi="Calibri"/>
          <w:b w:val="0"/>
          <w:i/>
          <w:color w:val="111111"/>
          <w:sz w:val="18"/>
        </w:rPr>
        <w:t>Table 3. Actual experimental oscilloscope measurements recorded for the 8 kHz square-wave test (Keysight DSOX4024G).</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8C4D0"/>
          <w:insideV w:val="single" w:sz="4" w:space="0" w:color="B8C4D0"/>
          <w:left w:val="none"/>
          <w:right w:val="none"/>
        </w:tblBorders>
      </w:tblPr>
      <w:tblGrid>
        <w:gridCol w:w="1928"/>
        <w:gridCol w:w="1928"/>
        <w:gridCol w:w="1928"/>
        <w:gridCol w:w="1928"/>
        <w:gridCol w:w="1928"/>
      </w:tblGrid>
      <w:tr>
        <w:trPr>
          <w:tblHeader/>
          <w:cantSplit/>
        </w:trPr>
        <w:tc>
          <w:tcPr>
            <w:tcW w:type="dxa" w:w="1701"/>
            <w:vAlign w:val="center"/>
            <w:shd w:fill="EAF0F6"/>
            <w:tcMar>
              <w:top w:w="58" w:type="dxa"/>
              <w:bottom w:w="58" w:type="dxa"/>
              <w:left w:w="55" w:type="dxa"/>
              <w:right w:w="55" w:type="dxa"/>
            </w:tcMar>
          </w:tcPr>
          <w:p>
            <w:pPr>
              <w:jc w:val="center"/>
            </w:pPr>
            <w:r>
              <w:rPr>
                <w:rFonts w:ascii="Calibri" w:hAnsi="Calibri"/>
                <w:b/>
                <w:i w:val="0"/>
                <w:color w:val="1B365D"/>
                <w:sz w:val="17"/>
              </w:rPr>
              <w:t>Measured Quantity</w:t>
            </w:r>
          </w:p>
        </w:tc>
        <w:tc>
          <w:tcPr>
            <w:tcW w:type="dxa" w:w="1701"/>
            <w:vAlign w:val="center"/>
            <w:shd w:fill="EAF0F6"/>
            <w:tcMar>
              <w:top w:w="58" w:type="dxa"/>
              <w:bottom w:w="58" w:type="dxa"/>
              <w:left w:w="55" w:type="dxa"/>
              <w:right w:w="55" w:type="dxa"/>
            </w:tcMar>
          </w:tcPr>
          <w:p>
            <w:pPr>
              <w:jc w:val="center"/>
            </w:pPr>
            <w:r>
              <w:rPr>
                <w:rFonts w:ascii="Calibri" w:hAnsi="Calibri"/>
                <w:b/>
                <w:i w:val="0"/>
                <w:color w:val="1B365D"/>
                <w:sz w:val="17"/>
              </w:rPr>
              <w:t>Oscilloscope Parameter</w:t>
            </w:r>
          </w:p>
        </w:tc>
        <w:tc>
          <w:tcPr>
            <w:tcW w:type="dxa" w:w="1474"/>
            <w:vAlign w:val="center"/>
            <w:shd w:fill="EAF0F6"/>
            <w:tcMar>
              <w:top w:w="58" w:type="dxa"/>
              <w:bottom w:w="58" w:type="dxa"/>
              <w:left w:w="55" w:type="dxa"/>
              <w:right w:w="55" w:type="dxa"/>
            </w:tcMar>
          </w:tcPr>
          <w:p>
            <w:pPr>
              <w:jc w:val="center"/>
            </w:pPr>
            <w:r>
              <w:rPr>
                <w:rFonts w:ascii="Calibri" w:hAnsi="Calibri"/>
                <w:b/>
                <w:i w:val="0"/>
                <w:color w:val="1B365D"/>
                <w:sz w:val="17"/>
              </w:rPr>
              <w:t>Specified (Manual)</w:t>
            </w:r>
          </w:p>
        </w:tc>
        <w:tc>
          <w:tcPr>
            <w:tcW w:type="dxa" w:w="1587"/>
            <w:vAlign w:val="center"/>
            <w:shd w:fill="EAF0F6"/>
            <w:tcMar>
              <w:top w:w="58" w:type="dxa"/>
              <w:bottom w:w="58" w:type="dxa"/>
              <w:left w:w="55" w:type="dxa"/>
              <w:right w:w="55" w:type="dxa"/>
            </w:tcMar>
          </w:tcPr>
          <w:p>
            <w:pPr>
              <w:jc w:val="center"/>
            </w:pPr>
            <w:r>
              <w:rPr>
                <w:rFonts w:ascii="Calibri" w:hAnsi="Calibri"/>
                <w:b/>
                <w:i w:val="0"/>
                <w:color w:val="1B365D"/>
                <w:sz w:val="17"/>
              </w:rPr>
              <w:t>Measured Value</w:t>
            </w:r>
          </w:p>
        </w:tc>
        <w:tc>
          <w:tcPr>
            <w:tcW w:type="dxa" w:w="3175"/>
            <w:vAlign w:val="center"/>
            <w:shd w:fill="EAF0F6"/>
            <w:tcMar>
              <w:top w:w="58" w:type="dxa"/>
              <w:bottom w:w="58" w:type="dxa"/>
              <w:left w:w="55" w:type="dxa"/>
              <w:right w:w="55" w:type="dxa"/>
            </w:tcMar>
          </w:tcPr>
          <w:p>
            <w:pPr>
              <w:jc w:val="center"/>
            </w:pPr>
            <w:r>
              <w:rPr>
                <w:rFonts w:ascii="Calibri" w:hAnsi="Calibri"/>
                <w:b/>
                <w:i w:val="0"/>
                <w:color w:val="1B365D"/>
                <w:sz w:val="17"/>
              </w:rPr>
              <w:t>Observation / Engineering Interpretation</w:t>
            </w:r>
          </w:p>
        </w:tc>
      </w:tr>
      <w:tr>
        <w:trPr>
          <w:cantSplit/>
        </w:trPr>
        <w:tc>
          <w:tcPr>
            <w:tcW w:type="dxa" w:w="1701"/>
            <w:vAlign w:val="center"/>
            <w:tcMar>
              <w:top w:w="48" w:type="dxa"/>
              <w:bottom w:w="48" w:type="dxa"/>
              <w:left w:w="55" w:type="dxa"/>
              <w:right w:w="55" w:type="dxa"/>
            </w:tcMar>
          </w:tcPr>
          <w:p>
            <w:pPr>
              <w:jc w:val="left"/>
            </w:pPr>
            <w:r>
              <w:rPr>
                <w:rFonts w:ascii="Calibri" w:hAnsi="Calibri"/>
                <w:b w:val="0"/>
                <w:i w:val="0"/>
                <w:color w:val="111111"/>
                <w:sz w:val="17"/>
              </w:rPr>
              <w:t>Input Peak-to-Peak</w:t>
            </w:r>
          </w:p>
        </w:tc>
        <w:tc>
          <w:tcPr>
            <w:tcW w:type="dxa" w:w="1701"/>
            <w:vAlign w:val="center"/>
            <w:tcMar>
              <w:top w:w="48" w:type="dxa"/>
              <w:bottom w:w="48" w:type="dxa"/>
              <w:left w:w="55" w:type="dxa"/>
              <w:right w:w="55" w:type="dxa"/>
            </w:tcMar>
          </w:tcPr>
          <w:p>
            <w:pPr>
              <w:jc w:val="center"/>
            </w:pPr>
            <w:r>
              <w:rPr>
                <w:rFonts w:ascii="Calibri" w:hAnsi="Calibri"/>
                <w:b w:val="0"/>
                <w:i w:val="0"/>
                <w:color w:val="111111"/>
                <w:sz w:val="17"/>
              </w:rPr>
              <w:t>Pk-Pk(1) [CH1]</w:t>
            </w:r>
          </w:p>
        </w:tc>
        <w:tc>
          <w:tcPr>
            <w:tcW w:type="dxa" w:w="1474"/>
            <w:vAlign w:val="center"/>
            <w:tcMar>
              <w:top w:w="48" w:type="dxa"/>
              <w:bottom w:w="48" w:type="dxa"/>
              <w:left w:w="55" w:type="dxa"/>
              <w:right w:w="55" w:type="dxa"/>
            </w:tcMar>
          </w:tcPr>
          <w:p>
            <w:pPr>
              <w:jc w:val="left"/>
            </w:pPr>
            <w:r>
              <w:rPr>
                <w:rFonts w:ascii="Calibri" w:hAnsi="Calibri"/>
                <w:b w:val="0"/>
                <w:i w:val="0"/>
                <w:color w:val="111111"/>
                <w:sz w:val="17"/>
              </w:rPr>
              <w:t>15.0 V</w:t>
            </w:r>
            <w:r>
              <w:rPr>
                <w:rFonts w:ascii="Calibri" w:hAnsi="Calibri"/>
                <w:b w:val="0"/>
                <w:i w:val="0"/>
                <w:color w:val="111111"/>
                <w:sz w:val="17"/>
                <w:vertAlign w:val="subscript"/>
              </w:rPr>
              <w:t>pp</w:t>
            </w:r>
          </w:p>
        </w:tc>
        <w:tc>
          <w:tcPr>
            <w:tcW w:type="dxa" w:w="1587"/>
            <w:vAlign w:val="center"/>
            <w:tcMar>
              <w:top w:w="48" w:type="dxa"/>
              <w:bottom w:w="48" w:type="dxa"/>
              <w:left w:w="55" w:type="dxa"/>
              <w:right w:w="55" w:type="dxa"/>
            </w:tcMar>
          </w:tcPr>
          <w:p>
            <w:pPr>
              <w:jc w:val="left"/>
            </w:pPr>
            <w:r>
              <w:rPr>
                <w:rFonts w:ascii="Calibri" w:hAnsi="Calibri"/>
                <w:b w:val="0"/>
                <w:i w:val="0"/>
                <w:color w:val="111111"/>
                <w:sz w:val="17"/>
              </w:rPr>
              <w:t>20.1 V</w:t>
            </w:r>
            <w:r>
              <w:rPr>
                <w:rFonts w:ascii="Calibri" w:hAnsi="Calibri"/>
                <w:b w:val="0"/>
                <w:i w:val="0"/>
                <w:color w:val="111111"/>
                <w:sz w:val="17"/>
                <w:vertAlign w:val="subscript"/>
              </w:rPr>
              <w:t>pp</w:t>
            </w:r>
          </w:p>
        </w:tc>
        <w:tc>
          <w:tcPr>
            <w:tcW w:type="dxa" w:w="3175"/>
            <w:vAlign w:val="center"/>
            <w:tcMar>
              <w:top w:w="48" w:type="dxa"/>
              <w:bottom w:w="48" w:type="dxa"/>
              <w:left w:w="55" w:type="dxa"/>
              <w:right w:w="55" w:type="dxa"/>
            </w:tcMar>
          </w:tcPr>
          <w:p>
            <w:pPr>
              <w:jc w:val="left"/>
            </w:pPr>
            <w:r>
              <w:rPr>
                <w:rFonts w:ascii="Calibri" w:hAnsi="Calibri"/>
                <w:b w:val="0"/>
                <w:i w:val="0"/>
                <w:color w:val="111111"/>
                <w:sz w:val="17"/>
              </w:rPr>
              <w:t>Higher than nominal (high-Z load + switching overshoot)</w:t>
            </w:r>
          </w:p>
        </w:tc>
      </w:tr>
      <w:tr>
        <w:trPr>
          <w:cantSplit/>
        </w:trPr>
        <w:tc>
          <w:tcPr>
            <w:tcW w:type="dxa" w:w="1701"/>
            <w:vAlign w:val="center"/>
            <w:shd w:fill="F8FAFC"/>
            <w:tcMar>
              <w:top w:w="48" w:type="dxa"/>
              <w:bottom w:w="48" w:type="dxa"/>
              <w:left w:w="55" w:type="dxa"/>
              <w:right w:w="55" w:type="dxa"/>
            </w:tcMar>
          </w:tcPr>
          <w:p>
            <w:pPr>
              <w:jc w:val="left"/>
            </w:pPr>
            <w:r>
              <w:rPr>
                <w:rFonts w:ascii="Calibri" w:hAnsi="Calibri"/>
                <w:b w:val="0"/>
                <w:i w:val="0"/>
                <w:color w:val="111111"/>
                <w:sz w:val="17"/>
              </w:rPr>
              <w:t>Input Flat Plateau</w:t>
            </w:r>
          </w:p>
        </w:tc>
        <w:tc>
          <w:tcPr>
            <w:tcW w:type="dxa" w:w="1701"/>
            <w:vAlign w:val="center"/>
            <w:shd w:fill="F8FAFC"/>
            <w:tcMar>
              <w:top w:w="48" w:type="dxa"/>
              <w:bottom w:w="48" w:type="dxa"/>
              <w:left w:w="55" w:type="dxa"/>
              <w:right w:w="55" w:type="dxa"/>
            </w:tcMar>
          </w:tcPr>
          <w:p>
            <w:pPr>
              <w:jc w:val="center"/>
            </w:pPr>
            <w:r>
              <w:rPr>
                <w:rFonts w:ascii="Calibri" w:hAnsi="Calibri"/>
                <w:b w:val="0"/>
                <w:i w:val="0"/>
                <w:color w:val="111111"/>
                <w:sz w:val="17"/>
              </w:rPr>
              <w:t>Ampl(1) [CH1]</w:t>
            </w:r>
          </w:p>
        </w:tc>
        <w:tc>
          <w:tcPr>
            <w:tcW w:type="dxa" w:w="1474"/>
            <w:vAlign w:val="center"/>
            <w:shd w:fill="F8FAFC"/>
            <w:tcMar>
              <w:top w:w="48" w:type="dxa"/>
              <w:bottom w:w="48" w:type="dxa"/>
              <w:left w:w="55" w:type="dxa"/>
              <w:right w:w="55" w:type="dxa"/>
            </w:tcMar>
          </w:tcPr>
          <w:p>
            <w:pPr>
              <w:jc w:val="left"/>
            </w:pPr>
            <w:r>
              <w:rPr>
                <w:rFonts w:ascii="Calibri" w:hAnsi="Calibri"/>
                <w:b w:val="0"/>
                <w:i w:val="0"/>
                <w:color w:val="111111"/>
                <w:sz w:val="17"/>
              </w:rPr>
              <w:t>15.0 V</w:t>
            </w:r>
          </w:p>
        </w:tc>
        <w:tc>
          <w:tcPr>
            <w:tcW w:type="dxa" w:w="1587"/>
            <w:vAlign w:val="center"/>
            <w:shd w:fill="F8FAFC"/>
            <w:tcMar>
              <w:top w:w="48" w:type="dxa"/>
              <w:bottom w:w="48" w:type="dxa"/>
              <w:left w:w="55" w:type="dxa"/>
              <w:right w:w="55" w:type="dxa"/>
            </w:tcMar>
          </w:tcPr>
          <w:p>
            <w:pPr>
              <w:jc w:val="left"/>
            </w:pPr>
            <w:r>
              <w:rPr>
                <w:rFonts w:ascii="Calibri" w:hAnsi="Calibri"/>
                <w:b w:val="0"/>
                <w:i w:val="0"/>
                <w:color w:val="111111"/>
                <w:sz w:val="17"/>
              </w:rPr>
              <w:t>15.1 V</w:t>
            </w:r>
          </w:p>
        </w:tc>
        <w:tc>
          <w:tcPr>
            <w:tcW w:type="dxa" w:w="3175"/>
            <w:vAlign w:val="center"/>
            <w:shd w:fill="F8FAFC"/>
            <w:tcMar>
              <w:top w:w="48" w:type="dxa"/>
              <w:bottom w:w="48" w:type="dxa"/>
              <w:left w:w="55" w:type="dxa"/>
              <w:right w:w="55" w:type="dxa"/>
            </w:tcMar>
          </w:tcPr>
          <w:p>
            <w:pPr>
              <w:jc w:val="left"/>
            </w:pPr>
            <w:r>
              <w:rPr>
                <w:rFonts w:ascii="Calibri" w:hAnsi="Calibri"/>
                <w:b w:val="0"/>
                <w:i w:val="0"/>
                <w:color w:val="111111"/>
                <w:sz w:val="17"/>
              </w:rPr>
              <w:t>Plateau swing excluding narrow edge ringing spikes</w:t>
            </w:r>
          </w:p>
        </w:tc>
      </w:tr>
      <w:tr>
        <w:trPr>
          <w:cantSplit/>
        </w:trPr>
        <w:tc>
          <w:tcPr>
            <w:tcW w:type="dxa" w:w="1701"/>
            <w:vAlign w:val="center"/>
            <w:tcMar>
              <w:top w:w="48" w:type="dxa"/>
              <w:bottom w:w="48" w:type="dxa"/>
              <w:left w:w="55" w:type="dxa"/>
              <w:right w:w="55" w:type="dxa"/>
            </w:tcMar>
          </w:tcPr>
          <w:p>
            <w:pPr>
              <w:jc w:val="left"/>
            </w:pPr>
            <w:r>
              <w:rPr>
                <w:rFonts w:ascii="Calibri" w:hAnsi="Calibri"/>
                <w:b w:val="0"/>
                <w:i w:val="0"/>
                <w:color w:val="111111"/>
                <w:sz w:val="17"/>
              </w:rPr>
              <w:t>Output Peak-to-Peak</w:t>
            </w:r>
          </w:p>
        </w:tc>
        <w:tc>
          <w:tcPr>
            <w:tcW w:type="dxa" w:w="1701"/>
            <w:vAlign w:val="center"/>
            <w:tcMar>
              <w:top w:w="48" w:type="dxa"/>
              <w:bottom w:w="48" w:type="dxa"/>
              <w:left w:w="55" w:type="dxa"/>
              <w:right w:w="55" w:type="dxa"/>
            </w:tcMar>
          </w:tcPr>
          <w:p>
            <w:pPr>
              <w:jc w:val="center"/>
            </w:pPr>
            <w:r>
              <w:rPr>
                <w:rFonts w:ascii="Calibri" w:hAnsi="Calibri"/>
                <w:b w:val="0"/>
                <w:i w:val="0"/>
                <w:color w:val="111111"/>
                <w:sz w:val="17"/>
              </w:rPr>
              <w:t>Pk-Pk(2) [CH2]</w:t>
            </w:r>
          </w:p>
        </w:tc>
        <w:tc>
          <w:tcPr>
            <w:tcW w:type="dxa" w:w="1474"/>
            <w:vAlign w:val="center"/>
            <w:tcMar>
              <w:top w:w="48" w:type="dxa"/>
              <w:bottom w:w="48" w:type="dxa"/>
              <w:left w:w="55" w:type="dxa"/>
              <w:right w:w="55" w:type="dxa"/>
            </w:tcMar>
          </w:tcPr>
          <w:p>
            <w:pPr>
              <w:jc w:val="left"/>
            </w:pPr>
            <w:r>
              <w:rPr>
                <w:rFonts w:ascii="Calibri" w:hAnsi="Calibri"/>
                <w:b w:val="0"/>
                <w:i w:val="0"/>
                <w:color w:val="111111"/>
                <w:sz w:val="17"/>
              </w:rPr>
              <w:t>— (14.54 V</w:t>
            </w:r>
            <w:r>
              <w:rPr>
                <w:rFonts w:ascii="Calibri" w:hAnsi="Calibri"/>
                <w:b w:val="0"/>
                <w:i w:val="0"/>
                <w:color w:val="111111"/>
                <w:sz w:val="17"/>
                <w:vertAlign w:val="subscript"/>
              </w:rPr>
              <w:t>pp</w:t>
            </w:r>
            <w:r>
              <w:rPr>
                <w:rFonts w:ascii="Calibri" w:hAnsi="Calibri"/>
                <w:b w:val="0"/>
                <w:i w:val="0"/>
                <w:color w:val="111111"/>
                <w:sz w:val="17"/>
              </w:rPr>
              <w:t xml:space="preserve"> th.*)</w:t>
            </w:r>
          </w:p>
        </w:tc>
        <w:tc>
          <w:tcPr>
            <w:tcW w:type="dxa" w:w="1587"/>
            <w:vAlign w:val="center"/>
            <w:tcMar>
              <w:top w:w="48" w:type="dxa"/>
              <w:bottom w:w="48" w:type="dxa"/>
              <w:left w:w="55" w:type="dxa"/>
              <w:right w:w="55" w:type="dxa"/>
            </w:tcMar>
          </w:tcPr>
          <w:p>
            <w:pPr>
              <w:jc w:val="left"/>
            </w:pPr>
            <w:r>
              <w:rPr>
                <w:rFonts w:ascii="Calibri" w:hAnsi="Calibri"/>
                <w:b w:val="0"/>
                <w:i w:val="0"/>
                <w:color w:val="111111"/>
                <w:sz w:val="17"/>
              </w:rPr>
              <w:t>14.9 V</w:t>
            </w:r>
            <w:r>
              <w:rPr>
                <w:rFonts w:ascii="Calibri" w:hAnsi="Calibri"/>
                <w:b w:val="0"/>
                <w:i w:val="0"/>
                <w:color w:val="111111"/>
                <w:sz w:val="17"/>
                <w:vertAlign w:val="subscript"/>
              </w:rPr>
              <w:t>pp</w:t>
            </w:r>
          </w:p>
        </w:tc>
        <w:tc>
          <w:tcPr>
            <w:tcW w:type="dxa" w:w="3175"/>
            <w:vAlign w:val="center"/>
            <w:tcMar>
              <w:top w:w="48" w:type="dxa"/>
              <w:bottom w:w="48" w:type="dxa"/>
              <w:left w:w="55" w:type="dxa"/>
              <w:right w:w="55" w:type="dxa"/>
            </w:tcMar>
          </w:tcPr>
          <w:p>
            <w:pPr>
              <w:jc w:val="left"/>
            </w:pPr>
            <w:r>
              <w:rPr>
                <w:rFonts w:ascii="Calibri" w:hAnsi="Calibri"/>
                <w:b w:val="0"/>
                <w:i w:val="0"/>
                <w:color w:val="111111"/>
                <w:sz w:val="17"/>
              </w:rPr>
              <w:t>Smoothed exponential charging/discharging waveform</w:t>
            </w:r>
          </w:p>
        </w:tc>
      </w:tr>
      <w:tr>
        <w:trPr>
          <w:cantSplit/>
        </w:trPr>
        <w:tc>
          <w:tcPr>
            <w:tcW w:type="dxa" w:w="1701"/>
            <w:vAlign w:val="center"/>
            <w:shd w:fill="F8FAFC"/>
            <w:tcMar>
              <w:top w:w="48" w:type="dxa"/>
              <w:bottom w:w="48" w:type="dxa"/>
              <w:left w:w="55" w:type="dxa"/>
              <w:right w:w="55" w:type="dxa"/>
            </w:tcMar>
          </w:tcPr>
          <w:p>
            <w:pPr>
              <w:jc w:val="left"/>
            </w:pPr>
            <w:r>
              <w:rPr>
                <w:rFonts w:ascii="Calibri" w:hAnsi="Calibri"/>
                <w:b w:val="0"/>
                <w:i w:val="0"/>
                <w:color w:val="111111"/>
                <w:sz w:val="17"/>
              </w:rPr>
              <w:t>Output Amplitude</w:t>
            </w:r>
          </w:p>
        </w:tc>
        <w:tc>
          <w:tcPr>
            <w:tcW w:type="dxa" w:w="1701"/>
            <w:vAlign w:val="center"/>
            <w:shd w:fill="F8FAFC"/>
            <w:tcMar>
              <w:top w:w="48" w:type="dxa"/>
              <w:bottom w:w="48" w:type="dxa"/>
              <w:left w:w="55" w:type="dxa"/>
              <w:right w:w="55" w:type="dxa"/>
            </w:tcMar>
          </w:tcPr>
          <w:p>
            <w:pPr>
              <w:jc w:val="center"/>
            </w:pPr>
            <w:r>
              <w:rPr>
                <w:rFonts w:ascii="Calibri" w:hAnsi="Calibri"/>
                <w:b w:val="0"/>
                <w:i w:val="0"/>
                <w:color w:val="111111"/>
                <w:sz w:val="17"/>
              </w:rPr>
              <w:t>Ampl(2) [CH2]</w:t>
            </w:r>
          </w:p>
        </w:tc>
        <w:tc>
          <w:tcPr>
            <w:tcW w:type="dxa" w:w="1474"/>
            <w:vAlign w:val="center"/>
            <w:shd w:fill="F8FAFC"/>
            <w:tcMar>
              <w:top w:w="48" w:type="dxa"/>
              <w:bottom w:w="48" w:type="dxa"/>
              <w:left w:w="55" w:type="dxa"/>
              <w:right w:w="55" w:type="dxa"/>
            </w:tcMar>
          </w:tcPr>
          <w:p>
            <w:pPr>
              <w:jc w:val="left"/>
            </w:pPr>
            <w:r>
              <w:rPr>
                <w:rFonts w:ascii="Calibri" w:hAnsi="Calibri"/>
                <w:b w:val="0"/>
                <w:i w:val="0"/>
                <w:color w:val="111111"/>
                <w:sz w:val="17"/>
              </w:rPr>
              <w:t>—</w:t>
            </w:r>
          </w:p>
        </w:tc>
        <w:tc>
          <w:tcPr>
            <w:tcW w:type="dxa" w:w="1587"/>
            <w:vAlign w:val="center"/>
            <w:shd w:fill="F8FAFC"/>
            <w:tcMar>
              <w:top w:w="48" w:type="dxa"/>
              <w:bottom w:w="48" w:type="dxa"/>
              <w:left w:w="55" w:type="dxa"/>
              <w:right w:w="55" w:type="dxa"/>
            </w:tcMar>
          </w:tcPr>
          <w:p>
            <w:pPr>
              <w:jc w:val="left"/>
            </w:pPr>
            <w:r>
              <w:rPr>
                <w:rFonts w:ascii="Calibri" w:hAnsi="Calibri"/>
                <w:b w:val="0"/>
                <w:i w:val="0"/>
                <w:color w:val="111111"/>
                <w:sz w:val="17"/>
              </w:rPr>
              <w:t>14.2 V</w:t>
            </w:r>
          </w:p>
        </w:tc>
        <w:tc>
          <w:tcPr>
            <w:tcW w:type="dxa" w:w="3175"/>
            <w:vAlign w:val="center"/>
            <w:shd w:fill="F8FAFC"/>
            <w:tcMar>
              <w:top w:w="48" w:type="dxa"/>
              <w:bottom w:w="48" w:type="dxa"/>
              <w:left w:w="55" w:type="dxa"/>
              <w:right w:w="55" w:type="dxa"/>
            </w:tcMar>
          </w:tcPr>
          <w:p>
            <w:pPr>
              <w:jc w:val="left"/>
            </w:pPr>
            <w:r>
              <w:rPr>
                <w:rFonts w:ascii="Calibri" w:hAnsi="Calibri"/>
                <w:b w:val="0"/>
                <w:i w:val="0"/>
                <w:color w:val="111111"/>
                <w:sz w:val="17"/>
              </w:rPr>
              <w:t>Core cyclic capacitor swing between transitions</w:t>
            </w:r>
          </w:p>
        </w:tc>
      </w:tr>
      <w:tr>
        <w:trPr>
          <w:cantSplit/>
        </w:trPr>
        <w:tc>
          <w:tcPr>
            <w:tcW w:type="dxa" w:w="1701"/>
            <w:vAlign w:val="center"/>
            <w:tcMar>
              <w:top w:w="48" w:type="dxa"/>
              <w:bottom w:w="48" w:type="dxa"/>
              <w:left w:w="55" w:type="dxa"/>
              <w:right w:w="55" w:type="dxa"/>
            </w:tcMar>
          </w:tcPr>
          <w:p>
            <w:pPr>
              <w:jc w:val="left"/>
            </w:pPr>
            <w:r>
              <w:rPr>
                <w:rFonts w:ascii="Calibri" w:hAnsi="Calibri"/>
                <w:b w:val="0"/>
                <w:i w:val="0"/>
                <w:color w:val="111111"/>
                <w:sz w:val="17"/>
              </w:rPr>
              <w:t>Signal Frequency</w:t>
            </w:r>
          </w:p>
        </w:tc>
        <w:tc>
          <w:tcPr>
            <w:tcW w:type="dxa" w:w="1701"/>
            <w:vAlign w:val="center"/>
            <w:tcMar>
              <w:top w:w="48" w:type="dxa"/>
              <w:bottom w:w="48" w:type="dxa"/>
              <w:left w:w="55" w:type="dxa"/>
              <w:right w:w="55" w:type="dxa"/>
            </w:tcMar>
          </w:tcPr>
          <w:p>
            <w:pPr>
              <w:jc w:val="center"/>
            </w:pPr>
            <w:r>
              <w:rPr>
                <w:rFonts w:ascii="Calibri" w:hAnsi="Calibri"/>
                <w:b w:val="0"/>
                <w:i w:val="0"/>
                <w:color w:val="111111"/>
                <w:sz w:val="17"/>
              </w:rPr>
              <w:t>Freq(1) / Freq(2)</w:t>
            </w:r>
          </w:p>
        </w:tc>
        <w:tc>
          <w:tcPr>
            <w:tcW w:type="dxa" w:w="1474"/>
            <w:vAlign w:val="center"/>
            <w:tcMar>
              <w:top w:w="48" w:type="dxa"/>
              <w:bottom w:w="48" w:type="dxa"/>
              <w:left w:w="55" w:type="dxa"/>
              <w:right w:w="55" w:type="dxa"/>
            </w:tcMar>
          </w:tcPr>
          <w:p>
            <w:pPr>
              <w:jc w:val="left"/>
            </w:pPr>
            <w:r>
              <w:rPr>
                <w:rFonts w:ascii="Calibri" w:hAnsi="Calibri"/>
                <w:b w:val="0"/>
                <w:i w:val="0"/>
                <w:color w:val="111111"/>
                <w:sz w:val="17"/>
              </w:rPr>
              <w:t>8.00 kHz</w:t>
            </w:r>
          </w:p>
        </w:tc>
        <w:tc>
          <w:tcPr>
            <w:tcW w:type="dxa" w:w="1587"/>
            <w:vAlign w:val="center"/>
            <w:tcMar>
              <w:top w:w="48" w:type="dxa"/>
              <w:bottom w:w="48" w:type="dxa"/>
              <w:left w:w="55" w:type="dxa"/>
              <w:right w:w="55" w:type="dxa"/>
            </w:tcMar>
          </w:tcPr>
          <w:p>
            <w:pPr>
              <w:jc w:val="left"/>
            </w:pPr>
            <w:r>
              <w:rPr>
                <w:rFonts w:ascii="Calibri" w:hAnsi="Calibri"/>
                <w:b w:val="0"/>
                <w:i w:val="0"/>
                <w:color w:val="111111"/>
                <w:sz w:val="17"/>
              </w:rPr>
              <w:t>8.0000 / 7.9949 kHz</w:t>
            </w:r>
          </w:p>
        </w:tc>
        <w:tc>
          <w:tcPr>
            <w:tcW w:type="dxa" w:w="3175"/>
            <w:vAlign w:val="center"/>
            <w:tcMar>
              <w:top w:w="48" w:type="dxa"/>
              <w:bottom w:w="48" w:type="dxa"/>
              <w:left w:w="55" w:type="dxa"/>
              <w:right w:w="55" w:type="dxa"/>
            </w:tcMar>
          </w:tcPr>
          <w:p>
            <w:pPr>
              <w:jc w:val="left"/>
            </w:pPr>
            <w:r>
              <w:rPr>
                <w:rFonts w:ascii="Calibri" w:hAnsi="Calibri"/>
                <w:b w:val="0"/>
                <w:i w:val="0"/>
                <w:color w:val="111111"/>
                <w:sz w:val="17"/>
              </w:rPr>
              <w:t>Matches nominal 8 kHz fundamental within 0.06%</w:t>
            </w:r>
          </w:p>
        </w:tc>
      </w:tr>
      <w:tr>
        <w:trPr>
          <w:cantSplit/>
        </w:trPr>
        <w:tc>
          <w:tcPr>
            <w:tcW w:type="dxa" w:w="1701"/>
            <w:vAlign w:val="center"/>
            <w:shd w:fill="F8FAFC"/>
            <w:tcMar>
              <w:top w:w="48" w:type="dxa"/>
              <w:bottom w:w="48" w:type="dxa"/>
              <w:left w:w="55" w:type="dxa"/>
              <w:right w:w="55" w:type="dxa"/>
            </w:tcMar>
          </w:tcPr>
          <w:p>
            <w:pPr>
              <w:jc w:val="left"/>
            </w:pPr>
            <w:r>
              <w:rPr>
                <w:rFonts w:ascii="Calibri" w:hAnsi="Calibri"/>
                <w:b w:val="0"/>
                <w:i w:val="0"/>
                <w:color w:val="111111"/>
                <w:sz w:val="17"/>
              </w:rPr>
              <w:t>FFT Harmonic Peaks</w:t>
            </w:r>
          </w:p>
        </w:tc>
        <w:tc>
          <w:tcPr>
            <w:tcW w:type="dxa" w:w="1701"/>
            <w:vAlign w:val="center"/>
            <w:shd w:fill="F8FAFC"/>
            <w:tcMar>
              <w:top w:w="48" w:type="dxa"/>
              <w:bottom w:w="48" w:type="dxa"/>
              <w:left w:w="55" w:type="dxa"/>
              <w:right w:w="55" w:type="dxa"/>
            </w:tcMar>
          </w:tcPr>
          <w:p>
            <w:pPr>
              <w:jc w:val="center"/>
            </w:pPr>
            <w:r>
              <w:rPr>
                <w:rFonts w:ascii="Calibri" w:hAnsi="Calibri"/>
                <w:b w:val="0"/>
                <w:i w:val="0"/>
                <w:color w:val="111111"/>
                <w:sz w:val="17"/>
              </w:rPr>
              <w:t>X1 Cursor [FFT(CH2)]</w:t>
            </w:r>
          </w:p>
        </w:tc>
        <w:tc>
          <w:tcPr>
            <w:tcW w:type="dxa" w:w="1474"/>
            <w:vAlign w:val="center"/>
            <w:shd w:fill="F8FAFC"/>
            <w:tcMar>
              <w:top w:w="48" w:type="dxa"/>
              <w:bottom w:w="48" w:type="dxa"/>
              <w:left w:w="55" w:type="dxa"/>
              <w:right w:w="55" w:type="dxa"/>
            </w:tcMar>
          </w:tcPr>
          <w:p>
            <w:pPr>
              <w:jc w:val="left"/>
            </w:pPr>
            <w:r>
              <w:rPr>
                <w:rFonts w:ascii="Calibri" w:hAnsi="Calibri"/>
                <w:b w:val="0"/>
                <w:i w:val="0"/>
                <w:color w:val="111111"/>
                <w:sz w:val="17"/>
              </w:rPr>
              <w:t>8, 24, 40 kHz</w:t>
            </w:r>
          </w:p>
        </w:tc>
        <w:tc>
          <w:tcPr>
            <w:tcW w:type="dxa" w:w="1587"/>
            <w:vAlign w:val="center"/>
            <w:shd w:fill="F8FAFC"/>
            <w:tcMar>
              <w:top w:w="48" w:type="dxa"/>
              <w:bottom w:w="48" w:type="dxa"/>
              <w:left w:w="55" w:type="dxa"/>
              <w:right w:w="55" w:type="dxa"/>
            </w:tcMar>
          </w:tcPr>
          <w:p>
            <w:pPr>
              <w:jc w:val="left"/>
            </w:pPr>
            <w:r>
              <w:rPr>
                <w:rFonts w:ascii="Calibri" w:hAnsi="Calibri"/>
                <w:b w:val="0"/>
                <w:i w:val="0"/>
                <w:color w:val="111111"/>
                <w:sz w:val="17"/>
              </w:rPr>
              <w:t>8.0, 23.9, 40.0 kHz</w:t>
            </w:r>
          </w:p>
        </w:tc>
        <w:tc>
          <w:tcPr>
            <w:tcW w:type="dxa" w:w="3175"/>
            <w:vAlign w:val="center"/>
            <w:shd w:fill="F8FAFC"/>
            <w:tcMar>
              <w:top w:w="48" w:type="dxa"/>
              <w:bottom w:w="48" w:type="dxa"/>
              <w:left w:w="55" w:type="dxa"/>
              <w:right w:w="55" w:type="dxa"/>
            </w:tcMar>
          </w:tcPr>
          <w:p>
            <w:pPr>
              <w:jc w:val="left"/>
            </w:pPr>
            <w:r>
              <w:rPr>
                <w:rFonts w:ascii="Calibri" w:hAnsi="Calibri"/>
                <w:b w:val="0"/>
                <w:i w:val="0"/>
                <w:color w:val="111111"/>
                <w:sz w:val="17"/>
              </w:rPr>
              <w:t>Odd-harmonic locations verified; peak dBV unconfirmed</w:t>
            </w:r>
          </w:p>
        </w:tc>
      </w:tr>
    </w:tbl>
    <w:p>
      <w:pPr>
        <w:spacing w:before="40" w:after="130"/>
      </w:pPr>
      <w:r>
        <w:rPr>
          <w:rFonts w:ascii="Calibri" w:hAnsi="Calibri"/>
          <w:b w:val="0"/>
          <w:i/>
          <w:color w:val="444444"/>
          <w:sz w:val="16"/>
        </w:rPr>
        <w:t>*Note: 14.54 V_pp (±7.27 V) is the theoretical steady-state capacitor peak-to-peak excursion for an ideal 15.0 V_pp square wave.</w:t>
      </w:r>
    </w:p>
    <w:p>
      <w:pPr>
        <w:spacing w:after="100" w:line="276" w:lineRule="auto"/>
        <w:jc w:val="both"/>
      </w:pPr>
      <w:r>
        <w:rPr>
          <w:rFonts w:ascii="Calibri" w:hAnsi="Calibri"/>
          <w:b w:val="0"/>
          <w:i w:val="0"/>
          <w:color w:val="111111"/>
          <w:sz w:val="20"/>
        </w:rPr>
        <w:t>Figure 6 shows three experimental oscilloscope screenshots of the capacitor output spectrum FFT(CH2) with the vertical frequency cursor X1 positioned at 8.0 kHz (</w:t>
      </w:r>
      <w:r>
        <w:rPr>
          <w:rFonts w:ascii="Calibri" w:hAnsi="Calibri"/>
          <w:b w:val="0"/>
          <w:i/>
          <w:color w:val="111111"/>
          <w:sz w:val="20"/>
        </w:rPr>
        <w:t>n</w:t>
      </w:r>
      <w:r>
        <w:rPr>
          <w:rFonts w:ascii="Calibri" w:hAnsi="Calibri"/>
          <w:b w:val="0"/>
          <w:i w:val="0"/>
          <w:color w:val="111111"/>
          <w:sz w:val="20"/>
        </w:rPr>
        <w:t xml:space="preserve"> = 1), 23.9 kHz (nearest 954 Hz FFT bin to the 24.0 kHz third harmonic), and 40.0 kHz (</w:t>
      </w:r>
      <w:r>
        <w:rPr>
          <w:rFonts w:ascii="Calibri" w:hAnsi="Calibri"/>
          <w:b w:val="0"/>
          <w:i/>
          <w:color w:val="111111"/>
          <w:sz w:val="20"/>
        </w:rPr>
        <w:t>n</w:t>
      </w:r>
      <w:r>
        <w:rPr>
          <w:rFonts w:ascii="Calibri" w:hAnsi="Calibri"/>
          <w:b w:val="0"/>
          <w:i w:val="0"/>
          <w:color w:val="111111"/>
          <w:sz w:val="20"/>
        </w:rPr>
        <w:t xml:space="preserve"> = 5). Visually, the purple spectral trace confirms three distinct odd-harmonic peaks whose heights drop steeply with frequency, alongside deep spectral nulls at even multiples (16 and 32 kHz). However, as visible in Figure 6a–c, the screenshots predominantly record FFT(CH2) rather than matched input–output pairs, and the manual horizontal cursor Y1 remained stationary at −2.50000 dBV instead of tracking the crest of each harmonic peak. Consequently, reliable experimental FFT harmonic peak amplitudes (and direct measured harmonic dB gains) could not be extracted with confidence from the saved screenshots.</w:t>
      </w:r>
    </w:p>
    <w:p>
      <w:pPr>
        <w:keepNext/>
        <w:spacing w:before="80" w:after="40"/>
        <w:jc w:val="center"/>
      </w:pPr>
      <w:r>
        <w:drawing>
          <wp:inline xmlns:a="http://schemas.openxmlformats.org/drawingml/2006/main" xmlns:pic="http://schemas.openxmlformats.org/drawingml/2006/picture">
            <wp:extent cx="5832000" cy="2026976"/>
            <wp:docPr id="14" name="Picture 14"/>
            <wp:cNvGraphicFramePr>
              <a:graphicFrameLocks noChangeAspect="1"/>
            </wp:cNvGraphicFramePr>
            <a:graphic>
              <a:graphicData uri="http://schemas.openxmlformats.org/drawingml/2006/picture">
                <pic:pic>
                  <pic:nvPicPr>
                    <pic:cNvPr id="0" name="fig06_scope_fft_evidence.png"/>
                    <pic:cNvPicPr/>
                  </pic:nvPicPr>
                  <pic:blipFill>
                    <a:blip r:embed="rId24"/>
                    <a:stretch>
                      <a:fillRect/>
                    </a:stretch>
                  </pic:blipFill>
                  <pic:spPr>
                    <a:xfrm>
                      <a:off x="0" y="0"/>
                      <a:ext cx="5832000" cy="2026976"/>
                    </a:xfrm>
                    <a:prstGeom prst="rect"/>
                  </pic:spPr>
                </pic:pic>
              </a:graphicData>
            </a:graphic>
          </wp:inline>
        </w:drawing>
      </w:r>
    </w:p>
    <w:p>
      <w:pPr>
        <w:spacing w:after="150"/>
        <w:jc w:val="center"/>
      </w:pPr>
      <w:r>
        <w:rPr>
          <w:rFonts w:ascii="Calibri" w:hAnsi="Calibri"/>
          <w:b w:val="0"/>
          <w:i/>
          <w:color w:val="222222"/>
          <w:sz w:val="18"/>
        </w:rPr>
        <w:t xml:space="preserve">Figure 6. Experimental Keysight DSOX4024G screenshots of the output spectrum FFT(CH2) confirming odd-harmonic peaks at (a) </w:t>
      </w:r>
      <w:r>
        <w:rPr>
          <w:rFonts w:ascii="Calibri" w:hAnsi="Calibri"/>
          <w:b w:val="0"/>
          <w:i/>
          <w:color w:val="222222"/>
          <w:sz w:val="18"/>
        </w:rPr>
        <w:t>X</w:t>
      </w:r>
      <w:r>
        <w:rPr>
          <w:rFonts w:ascii="Calibri" w:hAnsi="Calibri"/>
          <w:b w:val="0"/>
          <w:i/>
          <w:color w:val="222222"/>
          <w:sz w:val="18"/>
          <w:vertAlign w:val="subscript"/>
        </w:rPr>
        <w:t>1</w:t>
      </w:r>
      <w:r>
        <w:rPr>
          <w:rFonts w:ascii="Calibri" w:hAnsi="Calibri"/>
          <w:b w:val="0"/>
          <w:i/>
          <w:color w:val="222222"/>
          <w:sz w:val="18"/>
        </w:rPr>
        <w:t xml:space="preserve"> = 8.0 kHz, (b) </w:t>
      </w:r>
      <w:r>
        <w:rPr>
          <w:rFonts w:ascii="Calibri" w:hAnsi="Calibri"/>
          <w:b w:val="0"/>
          <w:i/>
          <w:color w:val="222222"/>
          <w:sz w:val="18"/>
        </w:rPr>
        <w:t>X</w:t>
      </w:r>
      <w:r>
        <w:rPr>
          <w:rFonts w:ascii="Calibri" w:hAnsi="Calibri"/>
          <w:b w:val="0"/>
          <w:i/>
          <w:color w:val="222222"/>
          <w:sz w:val="18"/>
          <w:vertAlign w:val="subscript"/>
        </w:rPr>
        <w:t>1</w:t>
      </w:r>
      <w:r>
        <w:rPr>
          <w:rFonts w:ascii="Calibri" w:hAnsi="Calibri"/>
          <w:b w:val="0"/>
          <w:i/>
          <w:color w:val="222222"/>
          <w:sz w:val="18"/>
        </w:rPr>
        <w:t xml:space="preserve"> = 23.9 kHz (~24 kHz), and (c) </w:t>
      </w:r>
      <w:r>
        <w:rPr>
          <w:rFonts w:ascii="Calibri" w:hAnsi="Calibri"/>
          <w:b w:val="0"/>
          <w:i/>
          <w:color w:val="222222"/>
          <w:sz w:val="18"/>
        </w:rPr>
        <w:t>X</w:t>
      </w:r>
      <w:r>
        <w:rPr>
          <w:rFonts w:ascii="Calibri" w:hAnsi="Calibri"/>
          <w:b w:val="0"/>
          <w:i/>
          <w:color w:val="222222"/>
          <w:sz w:val="18"/>
          <w:vertAlign w:val="subscript"/>
        </w:rPr>
        <w:t>1</w:t>
      </w:r>
      <w:r>
        <w:rPr>
          <w:rFonts w:ascii="Calibri" w:hAnsi="Calibri"/>
          <w:b w:val="0"/>
          <w:i/>
          <w:color w:val="222222"/>
          <w:sz w:val="18"/>
        </w:rPr>
        <w:t xml:space="preserve"> = 40.0 kHz, while illustrating the uncoupled horizontal cursor (</w:t>
      </w:r>
      <w:r>
        <w:rPr>
          <w:rFonts w:ascii="Calibri" w:hAnsi="Calibri"/>
          <w:b w:val="0"/>
          <w:i/>
          <w:color w:val="222222"/>
          <w:sz w:val="18"/>
        </w:rPr>
        <w:t>Y</w:t>
      </w:r>
      <w:r>
        <w:rPr>
          <w:rFonts w:ascii="Calibri" w:hAnsi="Calibri"/>
          <w:b w:val="0"/>
          <w:i/>
          <w:color w:val="222222"/>
          <w:sz w:val="18"/>
          <w:vertAlign w:val="subscript"/>
        </w:rPr>
        <w:t>1</w:t>
      </w:r>
      <w:r>
        <w:rPr>
          <w:rFonts w:ascii="Calibri" w:hAnsi="Calibri"/>
          <w:b w:val="0"/>
          <w:i/>
          <w:color w:val="222222"/>
          <w:sz w:val="18"/>
        </w:rPr>
        <w:t xml:space="preserve"> fixed at −2.50 dBV) that prevented direct peak-amplitude extraction.</w:t>
      </w:r>
    </w:p>
    <w:p>
      <w:pPr>
        <w:pStyle w:val="Heading2"/>
        <w:keepNext/>
        <w:spacing w:before="170" w:after="60"/>
      </w:pPr>
      <w:r>
        <w:rPr>
          <w:rFonts w:ascii="Calibri" w:hAnsi="Calibri"/>
          <w:b/>
          <w:i w:val="0"/>
          <w:color w:val="2C3E50"/>
          <w:sz w:val="22"/>
        </w:rPr>
        <w:t>3.4 Predicted Harmonic Response for the Observed 20.1 Vpp Input (Table C)</w:t>
      </w:r>
    </w:p>
    <w:p>
      <w:pPr>
        <w:spacing w:after="100" w:line="276" w:lineRule="auto"/>
        <w:jc w:val="both"/>
      </w:pPr>
      <w:r>
        <w:rPr>
          <w:rFonts w:ascii="Calibri" w:hAnsi="Calibri"/>
          <w:b w:val="0"/>
          <w:i w:val="0"/>
          <w:color w:val="111111"/>
          <w:sz w:val="20"/>
        </w:rPr>
        <w:t xml:space="preserve">Because paired experimental FFT peak amplitudes were unavailable from the saved screenshots, Table 4 (corresponding to Result Sheet Table C) presents the </w:t>
      </w:r>
      <w:r>
        <w:rPr>
          <w:rFonts w:ascii="Calibri" w:hAnsi="Calibri"/>
          <w:b/>
          <w:i w:val="0"/>
          <w:color w:val="111111"/>
          <w:sz w:val="20"/>
        </w:rPr>
        <w:t>predicted harmonic input and output magnitudes</w:t>
      </w:r>
      <w:r>
        <w:rPr>
          <w:rFonts w:ascii="Calibri" w:hAnsi="Calibri"/>
          <w:b w:val="0"/>
          <w:i w:val="0"/>
          <w:color w:val="111111"/>
          <w:sz w:val="20"/>
        </w:rPr>
        <w:t xml:space="preserve"> calculated from the experimentally observed </w:t>
      </w:r>
      <w:r>
        <w:rPr>
          <w:rFonts w:ascii="Calibri" w:hAnsi="Calibri"/>
          <w:b/>
          <w:i w:val="0"/>
          <w:color w:val="111111"/>
          <w:sz w:val="20"/>
        </w:rPr>
        <w:t>20.1 V</w:t>
      </w:r>
      <w:r>
        <w:rPr>
          <w:rFonts w:ascii="Calibri" w:hAnsi="Calibri"/>
          <w:b/>
          <w:i w:val="0"/>
          <w:color w:val="111111"/>
          <w:sz w:val="20"/>
          <w:vertAlign w:val="subscript"/>
        </w:rPr>
        <w:t>pp</w:t>
      </w:r>
      <w:r>
        <w:rPr>
          <w:rFonts w:ascii="Calibri" w:hAnsi="Calibri"/>
          <w:b w:val="0"/>
          <w:i w:val="0"/>
          <w:color w:val="111111"/>
          <w:sz w:val="20"/>
        </w:rPr>
        <w:t xml:space="preserve"> Channel 1 reading (</w:t>
      </w:r>
      <w:r>
        <w:rPr>
          <w:rFonts w:ascii="Calibri" w:hAnsi="Calibri"/>
          <w:b w:val="0"/>
          <w:i/>
          <w:color w:val="111111"/>
          <w:sz w:val="20"/>
        </w:rPr>
        <w:t>A</w:t>
      </w:r>
      <w:r>
        <w:rPr>
          <w:rFonts w:ascii="Calibri" w:hAnsi="Calibri"/>
          <w:b w:val="0"/>
          <w:i w:val="0"/>
          <w:color w:val="111111"/>
          <w:sz w:val="20"/>
          <w:vertAlign w:val="subscript"/>
        </w:rPr>
        <w:t>obs</w:t>
      </w:r>
      <w:r>
        <w:rPr>
          <w:rFonts w:ascii="Calibri" w:hAnsi="Calibri"/>
          <w:b w:val="0"/>
          <w:i w:val="0"/>
          <w:color w:val="111111"/>
          <w:sz w:val="20"/>
        </w:rPr>
        <w:t xml:space="preserve"> = 10.05 V) and the theoretical RC transfer function under the peak-amplitude dBV convention. Scaling the input from 15.0 V</w:t>
      </w:r>
      <w:r>
        <w:rPr>
          <w:rFonts w:ascii="Calibri" w:hAnsi="Calibri"/>
          <w:b w:val="0"/>
          <w:i w:val="0"/>
          <w:color w:val="111111"/>
          <w:sz w:val="20"/>
          <w:vertAlign w:val="subscript"/>
        </w:rPr>
        <w:t>pp</w:t>
      </w:r>
      <w:r>
        <w:rPr>
          <w:rFonts w:ascii="Calibri" w:hAnsi="Calibri"/>
          <w:b w:val="0"/>
          <w:i w:val="0"/>
          <w:color w:val="111111"/>
          <w:sz w:val="20"/>
        </w:rPr>
        <w:t xml:space="preserve"> to 20.1 V</w:t>
      </w:r>
      <w:r>
        <w:rPr>
          <w:rFonts w:ascii="Calibri" w:hAnsi="Calibri"/>
          <w:b w:val="0"/>
          <w:i w:val="0"/>
          <w:color w:val="111111"/>
          <w:sz w:val="20"/>
          <w:vertAlign w:val="subscript"/>
        </w:rPr>
        <w:t>pp</w:t>
      </w:r>
      <w:r>
        <w:rPr>
          <w:rFonts w:ascii="Calibri" w:hAnsi="Calibri"/>
          <w:b w:val="0"/>
          <w:i w:val="0"/>
          <w:color w:val="111111"/>
          <w:sz w:val="20"/>
        </w:rPr>
        <w:t xml:space="preserve"> increases every harmonic’s linear amplitude by a factor of 20.1 / 15.0 = 1.340 (+2.54 dB), shifting predicted input levels to 22.14, 12.60, and 8.17 dBV and predicted output levels to 20.19, 4.72, and −3.65 dBV (Figure 7a). Because the RC circuit is linear, the predicted decibel gains (−1.95, −7.87, and −11.82 dB) remain identical to the theoretical filter response (Figure 7b). Table 5 summarises the strict boundary maintained between theoretical, predicted, and measured quantities.</w:t>
      </w:r>
    </w:p>
    <w:p>
      <w:pPr>
        <w:keepNext/>
        <w:spacing w:before="130" w:after="50"/>
      </w:pPr>
      <w:r>
        <w:rPr>
          <w:rFonts w:ascii="Calibri" w:hAnsi="Calibri"/>
          <w:b w:val="0"/>
          <w:i/>
          <w:color w:val="111111"/>
          <w:sz w:val="18"/>
        </w:rPr>
        <w:t>Table 4 (Table C). Predicted square-wave harmonic response calculated from the observed 20.1 V</w:t>
      </w:r>
      <w:r>
        <w:rPr>
          <w:rFonts w:ascii="Calibri" w:hAnsi="Calibri"/>
          <w:b w:val="0"/>
          <w:i/>
          <w:color w:val="111111"/>
          <w:sz w:val="18"/>
          <w:vertAlign w:val="subscript"/>
        </w:rPr>
        <w:t>pp</w:t>
      </w:r>
      <w:r>
        <w:rPr>
          <w:rFonts w:ascii="Calibri" w:hAnsi="Calibri"/>
          <w:b w:val="0"/>
          <w:i/>
          <w:color w:val="111111"/>
          <w:sz w:val="18"/>
        </w:rPr>
        <w:t xml:space="preserve"> input and theoretical RC transfer function (peak-amplitude dBV convention — predicted, not measured).</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8C4D0"/>
          <w:insideV w:val="single" w:sz="4" w:space="0" w:color="B8C4D0"/>
          <w:left w:val="none"/>
          <w:right w:val="none"/>
        </w:tblBorders>
      </w:tblPr>
      <w:tblGrid>
        <w:gridCol w:w="1606"/>
        <w:gridCol w:w="1606"/>
        <w:gridCol w:w="1606"/>
        <w:gridCol w:w="1606"/>
        <w:gridCol w:w="1606"/>
        <w:gridCol w:w="1606"/>
      </w:tblGrid>
      <w:tr>
        <w:trPr>
          <w:tblHeader/>
          <w:cantSplit/>
        </w:trPr>
        <w:tc>
          <w:tcPr>
            <w:tcW w:type="dxa" w:w="1701"/>
            <w:vAlign w:val="center"/>
            <w:shd w:fill="EAF0F6"/>
            <w:tcMar>
              <w:top w:w="58" w:type="dxa"/>
              <w:bottom w:w="58" w:type="dxa"/>
              <w:left w:w="55" w:type="dxa"/>
              <w:right w:w="55" w:type="dxa"/>
            </w:tcMar>
          </w:tcPr>
          <w:p>
            <w:pPr>
              <w:jc w:val="center"/>
            </w:pPr>
            <w:r>
              <w:rPr>
                <w:rFonts w:ascii="Calibri" w:hAnsi="Calibri"/>
                <w:b/>
                <w:i w:val="0"/>
                <w:color w:val="1B365D"/>
                <w:sz w:val="17"/>
              </w:rPr>
              <w:t>Spectrum Characteristic</w:t>
            </w:r>
          </w:p>
        </w:tc>
        <w:tc>
          <w:tcPr>
            <w:tcW w:type="dxa" w:w="1020"/>
            <w:vAlign w:val="center"/>
            <w:shd w:fill="EAF0F6"/>
            <w:tcMar>
              <w:top w:w="58" w:type="dxa"/>
              <w:bottom w:w="58" w:type="dxa"/>
              <w:left w:w="55" w:type="dxa"/>
              <w:right w:w="55" w:type="dxa"/>
            </w:tcMar>
          </w:tcPr>
          <w:p>
            <w:pPr>
              <w:jc w:val="center"/>
            </w:pPr>
            <w:r>
              <w:rPr>
                <w:rFonts w:ascii="Calibri" w:hAnsi="Calibri"/>
                <w:b/>
                <w:i w:val="0"/>
                <w:color w:val="1B365D"/>
                <w:sz w:val="17"/>
              </w:rPr>
              <w:t xml:space="preserve">Frequency </w:t>
            </w:r>
            <w:r>
              <w:rPr>
                <w:rFonts w:ascii="Calibri" w:hAnsi="Calibri"/>
                <w:b/>
                <w:i/>
                <w:color w:val="1B365D"/>
                <w:sz w:val="17"/>
              </w:rPr>
              <w:t>f</w:t>
            </w:r>
          </w:p>
        </w:tc>
        <w:tc>
          <w:tcPr>
            <w:tcW w:type="dxa" w:w="1814"/>
            <w:vAlign w:val="center"/>
            <w:shd w:fill="EAF0F6"/>
            <w:tcMar>
              <w:top w:w="58" w:type="dxa"/>
              <w:bottom w:w="58" w:type="dxa"/>
              <w:left w:w="55" w:type="dxa"/>
              <w:right w:w="55" w:type="dxa"/>
            </w:tcMar>
          </w:tcPr>
          <w:p>
            <w:pPr>
              <w:jc w:val="center"/>
            </w:pPr>
            <w:r>
              <w:rPr>
                <w:rFonts w:ascii="Calibri" w:hAnsi="Calibri"/>
                <w:b/>
                <w:i w:val="0"/>
                <w:color w:val="1B365D"/>
                <w:sz w:val="17"/>
              </w:rPr>
              <w:t>Predicted Output* (20.1 V</w:t>
            </w:r>
            <w:r>
              <w:rPr>
                <w:rFonts w:ascii="Calibri" w:hAnsi="Calibri"/>
                <w:b/>
                <w:i w:val="0"/>
                <w:color w:val="1B365D"/>
                <w:sz w:val="17"/>
                <w:vertAlign w:val="subscript"/>
              </w:rPr>
              <w:t>pp</w:t>
            </w:r>
            <w:r>
              <w:rPr>
                <w:rFonts w:ascii="Calibri" w:hAnsi="Calibri"/>
                <w:b/>
                <w:i w:val="0"/>
                <w:color w:val="1B365D"/>
                <w:sz w:val="17"/>
              </w:rPr>
              <w:t xml:space="preserve"> basis)</w:t>
            </w:r>
          </w:p>
        </w:tc>
        <w:tc>
          <w:tcPr>
            <w:tcW w:type="dxa" w:w="1814"/>
            <w:vAlign w:val="center"/>
            <w:shd w:fill="EAF0F6"/>
            <w:tcMar>
              <w:top w:w="58" w:type="dxa"/>
              <w:bottom w:w="58" w:type="dxa"/>
              <w:left w:w="55" w:type="dxa"/>
              <w:right w:w="55" w:type="dxa"/>
            </w:tcMar>
          </w:tcPr>
          <w:p>
            <w:pPr>
              <w:jc w:val="center"/>
            </w:pPr>
            <w:r>
              <w:rPr>
                <w:rFonts w:ascii="Calibri" w:hAnsi="Calibri"/>
                <w:b/>
                <w:i w:val="0"/>
                <w:color w:val="1B365D"/>
                <w:sz w:val="17"/>
              </w:rPr>
              <w:t>Predicted Input* (20.1 V</w:t>
            </w:r>
            <w:r>
              <w:rPr>
                <w:rFonts w:ascii="Calibri" w:hAnsi="Calibri"/>
                <w:b/>
                <w:i w:val="0"/>
                <w:color w:val="1B365D"/>
                <w:sz w:val="17"/>
                <w:vertAlign w:val="subscript"/>
              </w:rPr>
              <w:t>pp</w:t>
            </w:r>
            <w:r>
              <w:rPr>
                <w:rFonts w:ascii="Calibri" w:hAnsi="Calibri"/>
                <w:b/>
                <w:i w:val="0"/>
                <w:color w:val="1B365D"/>
                <w:sz w:val="17"/>
              </w:rPr>
              <w:t xml:space="preserve"> basis)</w:t>
            </w:r>
          </w:p>
        </w:tc>
        <w:tc>
          <w:tcPr>
            <w:tcW w:type="dxa" w:w="1474"/>
            <w:vAlign w:val="center"/>
            <w:shd w:fill="EAF0F6"/>
            <w:tcMar>
              <w:top w:w="58" w:type="dxa"/>
              <w:bottom w:w="58" w:type="dxa"/>
              <w:left w:w="55" w:type="dxa"/>
              <w:right w:w="55" w:type="dxa"/>
            </w:tcMar>
          </w:tcPr>
          <w:p>
            <w:pPr>
              <w:jc w:val="center"/>
            </w:pPr>
            <w:r>
              <w:rPr>
                <w:rFonts w:ascii="Calibri" w:hAnsi="Calibri"/>
                <w:b/>
                <w:i w:val="0"/>
                <w:color w:val="1B365D"/>
                <w:sz w:val="17"/>
              </w:rPr>
              <w:t>Predicted Gain (Out − In)</w:t>
            </w:r>
          </w:p>
        </w:tc>
        <w:tc>
          <w:tcPr>
            <w:tcW w:type="dxa" w:w="1814"/>
            <w:vAlign w:val="center"/>
            <w:shd w:fill="EAF0F6"/>
            <w:tcMar>
              <w:top w:w="58" w:type="dxa"/>
              <w:bottom w:w="58" w:type="dxa"/>
              <w:left w:w="55" w:type="dxa"/>
              <w:right w:w="55" w:type="dxa"/>
            </w:tcMar>
          </w:tcPr>
          <w:p>
            <w:pPr>
              <w:jc w:val="center"/>
            </w:pPr>
            <w:r>
              <w:rPr>
                <w:rFonts w:ascii="Calibri" w:hAnsi="Calibri"/>
                <w:b/>
                <w:i w:val="0"/>
                <w:color w:val="1B365D"/>
                <w:sz w:val="17"/>
              </w:rPr>
              <w:t>Theoretical RC Response (15 V</w:t>
            </w:r>
            <w:r>
              <w:rPr>
                <w:rFonts w:ascii="Calibri" w:hAnsi="Calibri"/>
                <w:b/>
                <w:i w:val="0"/>
                <w:color w:val="1B365D"/>
                <w:sz w:val="17"/>
                <w:vertAlign w:val="subscript"/>
              </w:rPr>
              <w:t>pp</w:t>
            </w:r>
            <w:r>
              <w:rPr>
                <w:rFonts w:ascii="Calibri" w:hAnsi="Calibri"/>
                <w:b/>
                <w:i w:val="0"/>
                <w:color w:val="1B365D"/>
                <w:sz w:val="17"/>
              </w:rPr>
              <w:t xml:space="preserve"> basis)</w:t>
            </w:r>
          </w:p>
        </w:tc>
      </w:tr>
      <w:tr>
        <w:trPr>
          <w:cantSplit/>
        </w:trPr>
        <w:tc>
          <w:tcPr>
            <w:tcW w:type="dxa" w:w="1701"/>
            <w:vAlign w:val="center"/>
            <w:tcMar>
              <w:top w:w="48" w:type="dxa"/>
              <w:bottom w:w="48" w:type="dxa"/>
              <w:left w:w="55" w:type="dxa"/>
              <w:right w:w="55" w:type="dxa"/>
            </w:tcMar>
          </w:tcPr>
          <w:p>
            <w:pPr>
              <w:jc w:val="left"/>
            </w:pPr>
            <w:r>
              <w:rPr>
                <w:rFonts w:ascii="Calibri" w:hAnsi="Calibri"/>
                <w:b w:val="0"/>
                <w:i w:val="0"/>
                <w:color w:val="111111"/>
                <w:sz w:val="17"/>
              </w:rPr>
              <w:t>Fundamental (</w:t>
            </w:r>
            <w:r>
              <w:rPr>
                <w:rFonts w:ascii="Calibri" w:hAnsi="Calibri"/>
                <w:b w:val="0"/>
                <w:i/>
                <w:color w:val="111111"/>
                <w:sz w:val="17"/>
              </w:rPr>
              <w:t>n</w:t>
            </w:r>
            <w:r>
              <w:rPr>
                <w:rFonts w:ascii="Calibri" w:hAnsi="Calibri"/>
                <w:b w:val="0"/>
                <w:i w:val="0"/>
                <w:color w:val="111111"/>
                <w:sz w:val="17"/>
              </w:rPr>
              <w:t xml:space="preserve"> = 1)</w:t>
            </w:r>
          </w:p>
        </w:tc>
        <w:tc>
          <w:tcPr>
            <w:tcW w:type="dxa" w:w="1020"/>
            <w:vAlign w:val="center"/>
            <w:tcMar>
              <w:top w:w="48" w:type="dxa"/>
              <w:bottom w:w="48" w:type="dxa"/>
              <w:left w:w="55" w:type="dxa"/>
              <w:right w:w="55" w:type="dxa"/>
            </w:tcMar>
          </w:tcPr>
          <w:p>
            <w:pPr>
              <w:jc w:val="center"/>
            </w:pPr>
            <w:r>
              <w:rPr>
                <w:rFonts w:ascii="Calibri" w:hAnsi="Calibri"/>
                <w:b w:val="0"/>
                <w:i w:val="0"/>
                <w:color w:val="111111"/>
                <w:sz w:val="17"/>
              </w:rPr>
              <w:t>8 kHz</w:t>
            </w:r>
          </w:p>
        </w:tc>
        <w:tc>
          <w:tcPr>
            <w:tcW w:type="dxa" w:w="1814"/>
            <w:vAlign w:val="center"/>
            <w:tcMar>
              <w:top w:w="48" w:type="dxa"/>
              <w:bottom w:w="48" w:type="dxa"/>
              <w:left w:w="55" w:type="dxa"/>
              <w:right w:w="55" w:type="dxa"/>
            </w:tcMar>
          </w:tcPr>
          <w:p>
            <w:pPr>
              <w:jc w:val="center"/>
            </w:pPr>
            <w:r>
              <w:rPr>
                <w:rFonts w:ascii="Calibri" w:hAnsi="Calibri"/>
                <w:b w:val="0"/>
                <w:i w:val="0"/>
                <w:color w:val="111111"/>
                <w:sz w:val="17"/>
              </w:rPr>
              <w:t>20.19 dBV (10.22 V)</w:t>
            </w:r>
          </w:p>
        </w:tc>
        <w:tc>
          <w:tcPr>
            <w:tcW w:type="dxa" w:w="1814"/>
            <w:vAlign w:val="center"/>
            <w:tcMar>
              <w:top w:w="48" w:type="dxa"/>
              <w:bottom w:w="48" w:type="dxa"/>
              <w:left w:w="55" w:type="dxa"/>
              <w:right w:w="55" w:type="dxa"/>
            </w:tcMar>
          </w:tcPr>
          <w:p>
            <w:pPr>
              <w:jc w:val="center"/>
            </w:pPr>
            <w:r>
              <w:rPr>
                <w:rFonts w:ascii="Calibri" w:hAnsi="Calibri"/>
                <w:b w:val="0"/>
                <w:i w:val="0"/>
                <w:color w:val="111111"/>
                <w:sz w:val="17"/>
              </w:rPr>
              <w:t>22.14 dBV (12.80 V)</w:t>
            </w:r>
          </w:p>
        </w:tc>
        <w:tc>
          <w:tcPr>
            <w:tcW w:type="dxa" w:w="1474"/>
            <w:vAlign w:val="center"/>
            <w:tcMar>
              <w:top w:w="48" w:type="dxa"/>
              <w:bottom w:w="48" w:type="dxa"/>
              <w:left w:w="55" w:type="dxa"/>
              <w:right w:w="55" w:type="dxa"/>
            </w:tcMar>
          </w:tcPr>
          <w:p>
            <w:pPr>
              <w:jc w:val="center"/>
            </w:pPr>
            <w:r>
              <w:rPr>
                <w:rFonts w:ascii="Calibri" w:hAnsi="Calibri"/>
                <w:b w:val="0"/>
                <w:i w:val="0"/>
                <w:color w:val="111111"/>
                <w:sz w:val="17"/>
              </w:rPr>
              <w:t>−1.95 dB</w:t>
            </w:r>
          </w:p>
        </w:tc>
        <w:tc>
          <w:tcPr>
            <w:tcW w:type="dxa" w:w="1814"/>
            <w:vAlign w:val="center"/>
            <w:tcMar>
              <w:top w:w="48" w:type="dxa"/>
              <w:bottom w:w="48" w:type="dxa"/>
              <w:left w:w="55" w:type="dxa"/>
              <w:right w:w="55" w:type="dxa"/>
            </w:tcMar>
          </w:tcPr>
          <w:p>
            <w:pPr>
              <w:jc w:val="center"/>
            </w:pPr>
            <w:r>
              <w:rPr>
                <w:rFonts w:ascii="Calibri" w:hAnsi="Calibri"/>
                <w:b w:val="0"/>
                <w:i w:val="0"/>
                <w:color w:val="111111"/>
                <w:sz w:val="17"/>
              </w:rPr>
              <w:t>−1.95 dB (−1.96 dB*)</w:t>
            </w:r>
          </w:p>
        </w:tc>
      </w:tr>
      <w:tr>
        <w:trPr>
          <w:cantSplit/>
        </w:trPr>
        <w:tc>
          <w:tcPr>
            <w:tcW w:type="dxa" w:w="1701"/>
            <w:vAlign w:val="center"/>
            <w:shd w:fill="F8FAFC"/>
            <w:tcMar>
              <w:top w:w="48" w:type="dxa"/>
              <w:bottom w:w="48" w:type="dxa"/>
              <w:left w:w="55" w:type="dxa"/>
              <w:right w:w="55" w:type="dxa"/>
            </w:tcMar>
          </w:tcPr>
          <w:p>
            <w:pPr>
              <w:jc w:val="left"/>
            </w:pPr>
            <w:r>
              <w:rPr>
                <w:rFonts w:ascii="Calibri" w:hAnsi="Calibri"/>
                <w:b w:val="0"/>
                <w:i w:val="0"/>
                <w:color w:val="111111"/>
                <w:sz w:val="17"/>
              </w:rPr>
              <w:t>3rd Harmonic (</w:t>
            </w:r>
            <w:r>
              <w:rPr>
                <w:rFonts w:ascii="Calibri" w:hAnsi="Calibri"/>
                <w:b w:val="0"/>
                <w:i/>
                <w:color w:val="111111"/>
                <w:sz w:val="17"/>
              </w:rPr>
              <w:t>n</w:t>
            </w:r>
            <w:r>
              <w:rPr>
                <w:rFonts w:ascii="Calibri" w:hAnsi="Calibri"/>
                <w:b w:val="0"/>
                <w:i w:val="0"/>
                <w:color w:val="111111"/>
                <w:sz w:val="17"/>
              </w:rPr>
              <w:t xml:space="preserve"> = 3)</w:t>
            </w:r>
          </w:p>
        </w:tc>
        <w:tc>
          <w:tcPr>
            <w:tcW w:type="dxa" w:w="1020"/>
            <w:vAlign w:val="center"/>
            <w:shd w:fill="F8FAFC"/>
            <w:tcMar>
              <w:top w:w="48" w:type="dxa"/>
              <w:bottom w:w="48" w:type="dxa"/>
              <w:left w:w="55" w:type="dxa"/>
              <w:right w:w="55" w:type="dxa"/>
            </w:tcMar>
          </w:tcPr>
          <w:p>
            <w:pPr>
              <w:jc w:val="center"/>
            </w:pPr>
            <w:r>
              <w:rPr>
                <w:rFonts w:ascii="Calibri" w:hAnsi="Calibri"/>
                <w:b w:val="0"/>
                <w:i w:val="0"/>
                <w:color w:val="111111"/>
                <w:sz w:val="17"/>
              </w:rPr>
              <w:t>24 kHz</w:t>
            </w:r>
          </w:p>
        </w:tc>
        <w:tc>
          <w:tcPr>
            <w:tcW w:type="dxa" w:w="1814"/>
            <w:vAlign w:val="center"/>
            <w:shd w:fill="F8FAFC"/>
            <w:tcMar>
              <w:top w:w="48" w:type="dxa"/>
              <w:bottom w:w="48" w:type="dxa"/>
              <w:left w:w="55" w:type="dxa"/>
              <w:right w:w="55" w:type="dxa"/>
            </w:tcMar>
          </w:tcPr>
          <w:p>
            <w:pPr>
              <w:jc w:val="center"/>
            </w:pPr>
            <w:r>
              <w:rPr>
                <w:rFonts w:ascii="Calibri" w:hAnsi="Calibri"/>
                <w:b w:val="0"/>
                <w:i w:val="0"/>
                <w:color w:val="111111"/>
                <w:sz w:val="17"/>
              </w:rPr>
              <w:t>4.72 dBV (1.72 V)</w:t>
            </w:r>
          </w:p>
        </w:tc>
        <w:tc>
          <w:tcPr>
            <w:tcW w:type="dxa" w:w="1814"/>
            <w:vAlign w:val="center"/>
            <w:shd w:fill="F8FAFC"/>
            <w:tcMar>
              <w:top w:w="48" w:type="dxa"/>
              <w:bottom w:w="48" w:type="dxa"/>
              <w:left w:w="55" w:type="dxa"/>
              <w:right w:w="55" w:type="dxa"/>
            </w:tcMar>
          </w:tcPr>
          <w:p>
            <w:pPr>
              <w:jc w:val="center"/>
            </w:pPr>
            <w:r>
              <w:rPr>
                <w:rFonts w:ascii="Calibri" w:hAnsi="Calibri"/>
                <w:b w:val="0"/>
                <w:i w:val="0"/>
                <w:color w:val="111111"/>
                <w:sz w:val="17"/>
              </w:rPr>
              <w:t>12.60 dBV (4.27 V)</w:t>
            </w:r>
          </w:p>
        </w:tc>
        <w:tc>
          <w:tcPr>
            <w:tcW w:type="dxa" w:w="1474"/>
            <w:vAlign w:val="center"/>
            <w:shd w:fill="F8FAFC"/>
            <w:tcMar>
              <w:top w:w="48" w:type="dxa"/>
              <w:bottom w:w="48" w:type="dxa"/>
              <w:left w:w="55" w:type="dxa"/>
              <w:right w:w="55" w:type="dxa"/>
            </w:tcMar>
          </w:tcPr>
          <w:p>
            <w:pPr>
              <w:jc w:val="center"/>
            </w:pPr>
            <w:r>
              <w:rPr>
                <w:rFonts w:ascii="Calibri" w:hAnsi="Calibri"/>
                <w:b w:val="0"/>
                <w:i w:val="0"/>
                <w:color w:val="111111"/>
                <w:sz w:val="17"/>
              </w:rPr>
              <w:t>−7.87 dB</w:t>
            </w:r>
          </w:p>
        </w:tc>
        <w:tc>
          <w:tcPr>
            <w:tcW w:type="dxa" w:w="1814"/>
            <w:vAlign w:val="center"/>
            <w:shd w:fill="F8FAFC"/>
            <w:tcMar>
              <w:top w:w="48" w:type="dxa"/>
              <w:bottom w:w="48" w:type="dxa"/>
              <w:left w:w="55" w:type="dxa"/>
              <w:right w:w="55" w:type="dxa"/>
            </w:tcMar>
          </w:tcPr>
          <w:p>
            <w:pPr>
              <w:jc w:val="center"/>
            </w:pPr>
            <w:r>
              <w:rPr>
                <w:rFonts w:ascii="Calibri" w:hAnsi="Calibri"/>
                <w:b w:val="0"/>
                <w:i w:val="0"/>
                <w:color w:val="111111"/>
                <w:sz w:val="17"/>
              </w:rPr>
              <w:t>−7.87 dB</w:t>
            </w:r>
          </w:p>
        </w:tc>
      </w:tr>
      <w:tr>
        <w:trPr>
          <w:cantSplit/>
        </w:trPr>
        <w:tc>
          <w:tcPr>
            <w:tcW w:type="dxa" w:w="1701"/>
            <w:vAlign w:val="center"/>
            <w:tcMar>
              <w:top w:w="48" w:type="dxa"/>
              <w:bottom w:w="48" w:type="dxa"/>
              <w:left w:w="55" w:type="dxa"/>
              <w:right w:w="55" w:type="dxa"/>
            </w:tcMar>
          </w:tcPr>
          <w:p>
            <w:pPr>
              <w:jc w:val="left"/>
            </w:pPr>
            <w:r>
              <w:rPr>
                <w:rFonts w:ascii="Calibri" w:hAnsi="Calibri"/>
                <w:b w:val="0"/>
                <w:i w:val="0"/>
                <w:color w:val="111111"/>
                <w:sz w:val="17"/>
              </w:rPr>
              <w:t>5th Harmonic (</w:t>
            </w:r>
            <w:r>
              <w:rPr>
                <w:rFonts w:ascii="Calibri" w:hAnsi="Calibri"/>
                <w:b w:val="0"/>
                <w:i/>
                <w:color w:val="111111"/>
                <w:sz w:val="17"/>
              </w:rPr>
              <w:t>n</w:t>
            </w:r>
            <w:r>
              <w:rPr>
                <w:rFonts w:ascii="Calibri" w:hAnsi="Calibri"/>
                <w:b w:val="0"/>
                <w:i w:val="0"/>
                <w:color w:val="111111"/>
                <w:sz w:val="17"/>
              </w:rPr>
              <w:t xml:space="preserve"> = 5)</w:t>
            </w:r>
          </w:p>
        </w:tc>
        <w:tc>
          <w:tcPr>
            <w:tcW w:type="dxa" w:w="1020"/>
            <w:vAlign w:val="center"/>
            <w:tcMar>
              <w:top w:w="48" w:type="dxa"/>
              <w:bottom w:w="48" w:type="dxa"/>
              <w:left w:w="55" w:type="dxa"/>
              <w:right w:w="55" w:type="dxa"/>
            </w:tcMar>
          </w:tcPr>
          <w:p>
            <w:pPr>
              <w:jc w:val="center"/>
            </w:pPr>
            <w:r>
              <w:rPr>
                <w:rFonts w:ascii="Calibri" w:hAnsi="Calibri"/>
                <w:b w:val="0"/>
                <w:i w:val="0"/>
                <w:color w:val="111111"/>
                <w:sz w:val="17"/>
              </w:rPr>
              <w:t>40 kHz</w:t>
            </w:r>
          </w:p>
        </w:tc>
        <w:tc>
          <w:tcPr>
            <w:tcW w:type="dxa" w:w="1814"/>
            <w:vAlign w:val="center"/>
            <w:tcMar>
              <w:top w:w="48" w:type="dxa"/>
              <w:bottom w:w="48" w:type="dxa"/>
              <w:left w:w="55" w:type="dxa"/>
              <w:right w:w="55" w:type="dxa"/>
            </w:tcMar>
          </w:tcPr>
          <w:p>
            <w:pPr>
              <w:jc w:val="center"/>
            </w:pPr>
            <w:r>
              <w:rPr>
                <w:rFonts w:ascii="Calibri" w:hAnsi="Calibri"/>
                <w:b w:val="0"/>
                <w:i w:val="0"/>
                <w:color w:val="111111"/>
                <w:sz w:val="17"/>
              </w:rPr>
              <w:t>−3.65 dBV (0.66 V)</w:t>
            </w:r>
          </w:p>
        </w:tc>
        <w:tc>
          <w:tcPr>
            <w:tcW w:type="dxa" w:w="1814"/>
            <w:vAlign w:val="center"/>
            <w:tcMar>
              <w:top w:w="48" w:type="dxa"/>
              <w:bottom w:w="48" w:type="dxa"/>
              <w:left w:w="55" w:type="dxa"/>
              <w:right w:w="55" w:type="dxa"/>
            </w:tcMar>
          </w:tcPr>
          <w:p>
            <w:pPr>
              <w:jc w:val="center"/>
            </w:pPr>
            <w:r>
              <w:rPr>
                <w:rFonts w:ascii="Calibri" w:hAnsi="Calibri"/>
                <w:b w:val="0"/>
                <w:i w:val="0"/>
                <w:color w:val="111111"/>
                <w:sz w:val="17"/>
              </w:rPr>
              <w:t>8.17 dBV (2.56 V)</w:t>
            </w:r>
          </w:p>
        </w:tc>
        <w:tc>
          <w:tcPr>
            <w:tcW w:type="dxa" w:w="1474"/>
            <w:vAlign w:val="center"/>
            <w:tcMar>
              <w:top w:w="48" w:type="dxa"/>
              <w:bottom w:w="48" w:type="dxa"/>
              <w:left w:w="55" w:type="dxa"/>
              <w:right w:w="55" w:type="dxa"/>
            </w:tcMar>
          </w:tcPr>
          <w:p>
            <w:pPr>
              <w:jc w:val="center"/>
            </w:pPr>
            <w:r>
              <w:rPr>
                <w:rFonts w:ascii="Calibri" w:hAnsi="Calibri"/>
                <w:b w:val="0"/>
                <w:i w:val="0"/>
                <w:color w:val="111111"/>
                <w:sz w:val="17"/>
              </w:rPr>
              <w:t>−11.82 dB</w:t>
            </w:r>
          </w:p>
        </w:tc>
        <w:tc>
          <w:tcPr>
            <w:tcW w:type="dxa" w:w="1814"/>
            <w:vAlign w:val="center"/>
            <w:tcMar>
              <w:top w:w="48" w:type="dxa"/>
              <w:bottom w:w="48" w:type="dxa"/>
              <w:left w:w="55" w:type="dxa"/>
              <w:right w:w="55" w:type="dxa"/>
            </w:tcMar>
          </w:tcPr>
          <w:p>
            <w:pPr>
              <w:jc w:val="center"/>
            </w:pPr>
            <w:r>
              <w:rPr>
                <w:rFonts w:ascii="Calibri" w:hAnsi="Calibri"/>
                <w:b w:val="0"/>
                <w:i w:val="0"/>
                <w:color w:val="111111"/>
                <w:sz w:val="17"/>
              </w:rPr>
              <w:t>−11.82 dB</w:t>
            </w:r>
          </w:p>
        </w:tc>
      </w:tr>
    </w:tbl>
    <w:p>
      <w:pPr>
        <w:spacing w:before="40" w:after="130"/>
      </w:pPr>
      <w:r>
        <w:rPr>
          <w:rFonts w:ascii="Calibri" w:hAnsi="Calibri"/>
          <w:b w:val="0"/>
          <w:i/>
          <w:color w:val="444444"/>
          <w:sz w:val="16"/>
        </w:rPr>
        <w:t>*Note: Because reliable paired input and output FFT peak amplitudes could not be confirmed from the oscilloscope cursor screenshots, these values are analytical predictions scaled to the observed 20.1 V_pp (±10.05 V) input using L_dBV = 20 log10(V_peak); in the group worksheet, −1.96 dB arose from rounding intermediate 15 V_pp values (17.64 − 19.60 dBV).</w:t>
      </w:r>
    </w:p>
    <w:p>
      <w:pPr>
        <w:keepNext/>
        <w:spacing w:before="80" w:after="40"/>
        <w:jc w:val="center"/>
      </w:pPr>
      <w:r>
        <w:drawing>
          <wp:inline xmlns:a="http://schemas.openxmlformats.org/drawingml/2006/main" xmlns:pic="http://schemas.openxmlformats.org/drawingml/2006/picture">
            <wp:extent cx="5688000" cy="2630700"/>
            <wp:docPr id="15" name="Picture 15"/>
            <wp:cNvGraphicFramePr>
              <a:graphicFrameLocks noChangeAspect="1"/>
            </wp:cNvGraphicFramePr>
            <a:graphic>
              <a:graphicData uri="http://schemas.openxmlformats.org/drawingml/2006/picture">
                <pic:pic>
                  <pic:nvPicPr>
                    <pic:cNvPr id="0" name="fig07_predicted_20v1_comparison.png"/>
                    <pic:cNvPicPr/>
                  </pic:nvPicPr>
                  <pic:blipFill>
                    <a:blip r:embed="rId25"/>
                    <a:stretch>
                      <a:fillRect/>
                    </a:stretch>
                  </pic:blipFill>
                  <pic:spPr>
                    <a:xfrm>
                      <a:off x="0" y="0"/>
                      <a:ext cx="5688000" cy="2630700"/>
                    </a:xfrm>
                    <a:prstGeom prst="rect"/>
                  </pic:spPr>
                </pic:pic>
              </a:graphicData>
            </a:graphic>
          </wp:inline>
        </w:drawing>
      </w:r>
    </w:p>
    <w:p>
      <w:pPr>
        <w:spacing w:after="150"/>
        <w:jc w:val="center"/>
      </w:pPr>
      <w:r>
        <w:rPr>
          <w:rFonts w:ascii="Calibri" w:hAnsi="Calibri"/>
          <w:b w:val="0"/>
          <w:i/>
          <w:color w:val="222222"/>
          <w:sz w:val="18"/>
        </w:rPr>
        <w:t>Figure 7. (a) Comparison of Table C predicted input and output harmonic magnitudes (20.1 V</w:t>
      </w:r>
      <w:r>
        <w:rPr>
          <w:rFonts w:ascii="Calibri" w:hAnsi="Calibri"/>
          <w:b w:val="0"/>
          <w:i/>
          <w:color w:val="222222"/>
          <w:sz w:val="18"/>
          <w:vertAlign w:val="subscript"/>
        </w:rPr>
        <w:t>pp</w:t>
      </w:r>
      <w:r>
        <w:rPr>
          <w:rFonts w:ascii="Calibri" w:hAnsi="Calibri"/>
          <w:b w:val="0"/>
          <w:i/>
          <w:color w:val="222222"/>
          <w:sz w:val="18"/>
        </w:rPr>
        <w:t xml:space="preserve"> basis, peak dBV convention) against theoretical 15 V</w:t>
      </w:r>
      <w:r>
        <w:rPr>
          <w:rFonts w:ascii="Calibri" w:hAnsi="Calibri"/>
          <w:b w:val="0"/>
          <w:i/>
          <w:color w:val="222222"/>
          <w:sz w:val="18"/>
          <w:vertAlign w:val="subscript"/>
        </w:rPr>
        <w:t>pp</w:t>
      </w:r>
      <w:r>
        <w:rPr>
          <w:rFonts w:ascii="Calibri" w:hAnsi="Calibri"/>
          <w:b w:val="0"/>
          <w:i/>
          <w:color w:val="222222"/>
          <w:sz w:val="18"/>
        </w:rPr>
        <w:t xml:space="preserve"> output magnitudes; (b) harmonic attenuation points along the RC low-pass Bode magnitude curve.</w:t>
      </w:r>
    </w:p>
    <w:p>
      <w:pPr>
        <w:keepNext/>
        <w:spacing w:before="130" w:after="50"/>
      </w:pPr>
      <w:r>
        <w:rPr>
          <w:rFonts w:ascii="Calibri" w:hAnsi="Calibri"/>
          <w:b w:val="0"/>
          <w:i/>
          <w:color w:val="111111"/>
          <w:sz w:val="18"/>
        </w:rPr>
        <w:t>Table 5. Explicit methodological separation between theoretical, predicted, and measured square-wave quantities.</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8C4D0"/>
          <w:insideV w:val="single" w:sz="4" w:space="0" w:color="B8C4D0"/>
          <w:left w:val="none"/>
          <w:right w:val="none"/>
        </w:tblBorders>
      </w:tblPr>
      <w:tblGrid>
        <w:gridCol w:w="2409"/>
        <w:gridCol w:w="2409"/>
        <w:gridCol w:w="2409"/>
        <w:gridCol w:w="2409"/>
      </w:tblGrid>
      <w:tr>
        <w:trPr>
          <w:tblHeader/>
          <w:cantSplit/>
        </w:trPr>
        <w:tc>
          <w:tcPr>
            <w:tcW w:type="dxa" w:w="1587"/>
            <w:vAlign w:val="center"/>
            <w:shd w:fill="EAF0F6"/>
            <w:tcMar>
              <w:top w:w="58" w:type="dxa"/>
              <w:bottom w:w="58" w:type="dxa"/>
              <w:left w:w="55" w:type="dxa"/>
              <w:right w:w="55" w:type="dxa"/>
            </w:tcMar>
          </w:tcPr>
          <w:p>
            <w:pPr>
              <w:jc w:val="center"/>
            </w:pPr>
            <w:r>
              <w:rPr>
                <w:rFonts w:ascii="Calibri" w:hAnsi="Calibri"/>
                <w:b/>
                <w:i w:val="0"/>
                <w:color w:val="1B365D"/>
                <w:sz w:val="17"/>
              </w:rPr>
              <w:t>Category</w:t>
            </w:r>
          </w:p>
        </w:tc>
        <w:tc>
          <w:tcPr>
            <w:tcW w:type="dxa" w:w="1701"/>
            <w:vAlign w:val="center"/>
            <w:shd w:fill="EAF0F6"/>
            <w:tcMar>
              <w:top w:w="58" w:type="dxa"/>
              <w:bottom w:w="58" w:type="dxa"/>
              <w:left w:w="55" w:type="dxa"/>
              <w:right w:w="55" w:type="dxa"/>
            </w:tcMar>
          </w:tcPr>
          <w:p>
            <w:pPr>
              <w:jc w:val="center"/>
            </w:pPr>
            <w:r>
              <w:rPr>
                <w:rFonts w:ascii="Calibri" w:hAnsi="Calibri"/>
                <w:b/>
                <w:i w:val="0"/>
                <w:color w:val="1B365D"/>
                <w:sz w:val="17"/>
              </w:rPr>
              <w:t>Input Basis</w:t>
            </w:r>
          </w:p>
        </w:tc>
        <w:tc>
          <w:tcPr>
            <w:tcW w:type="dxa" w:w="3515"/>
            <w:vAlign w:val="center"/>
            <w:shd w:fill="EAF0F6"/>
            <w:tcMar>
              <w:top w:w="58" w:type="dxa"/>
              <w:bottom w:w="58" w:type="dxa"/>
              <w:left w:w="55" w:type="dxa"/>
              <w:right w:w="55" w:type="dxa"/>
            </w:tcMar>
          </w:tcPr>
          <w:p>
            <w:pPr>
              <w:jc w:val="center"/>
            </w:pPr>
            <w:r>
              <w:rPr>
                <w:rFonts w:ascii="Calibri" w:hAnsi="Calibri"/>
                <w:b/>
                <w:i w:val="0"/>
                <w:color w:val="1B365D"/>
                <w:sz w:val="17"/>
              </w:rPr>
              <w:t>Quantities Included</w:t>
            </w:r>
          </w:p>
        </w:tc>
        <w:tc>
          <w:tcPr>
            <w:tcW w:type="dxa" w:w="2835"/>
            <w:vAlign w:val="center"/>
            <w:shd w:fill="EAF0F6"/>
            <w:tcMar>
              <w:top w:w="58" w:type="dxa"/>
              <w:bottom w:w="58" w:type="dxa"/>
              <w:left w:w="55" w:type="dxa"/>
              <w:right w:w="55" w:type="dxa"/>
            </w:tcMar>
          </w:tcPr>
          <w:p>
            <w:pPr>
              <w:jc w:val="center"/>
            </w:pPr>
            <w:r>
              <w:rPr>
                <w:rFonts w:ascii="Calibri" w:hAnsi="Calibri"/>
                <w:b/>
                <w:i w:val="0"/>
                <w:color w:val="1B365D"/>
                <w:sz w:val="17"/>
              </w:rPr>
              <w:t>Data Source &amp; Evidentiary Role</w:t>
            </w:r>
          </w:p>
        </w:tc>
      </w:tr>
      <w:tr>
        <w:trPr>
          <w:cantSplit/>
        </w:trPr>
        <w:tc>
          <w:tcPr>
            <w:tcW w:type="dxa" w:w="1587"/>
            <w:vAlign w:val="center"/>
            <w:tcMar>
              <w:top w:w="48" w:type="dxa"/>
              <w:bottom w:w="48" w:type="dxa"/>
              <w:left w:w="55" w:type="dxa"/>
              <w:right w:w="55" w:type="dxa"/>
            </w:tcMar>
          </w:tcPr>
          <w:p>
            <w:pPr>
              <w:jc w:val="left"/>
            </w:pPr>
            <w:r>
              <w:rPr>
                <w:rFonts w:ascii="Calibri" w:hAnsi="Calibri"/>
                <w:b w:val="0"/>
                <w:i w:val="0"/>
                <w:color w:val="111111"/>
                <w:sz w:val="17"/>
              </w:rPr>
              <w:t>Theoretical Values</w:t>
            </w:r>
          </w:p>
        </w:tc>
        <w:tc>
          <w:tcPr>
            <w:tcW w:type="dxa" w:w="1701"/>
            <w:vAlign w:val="center"/>
            <w:tcMar>
              <w:top w:w="48" w:type="dxa"/>
              <w:bottom w:w="48" w:type="dxa"/>
              <w:left w:w="55" w:type="dxa"/>
              <w:right w:w="55" w:type="dxa"/>
            </w:tcMar>
          </w:tcPr>
          <w:p>
            <w:pPr>
              <w:jc w:val="center"/>
            </w:pPr>
            <w:r>
              <w:rPr>
                <w:rFonts w:ascii="Calibri" w:hAnsi="Calibri"/>
                <w:b w:val="0"/>
                <w:i w:val="0"/>
                <w:color w:val="111111"/>
                <w:sz w:val="17"/>
              </w:rPr>
              <w:t>15.0 V</w:t>
            </w:r>
            <w:r>
              <w:rPr>
                <w:rFonts w:ascii="Calibri" w:hAnsi="Calibri"/>
                <w:b w:val="0"/>
                <w:i w:val="0"/>
                <w:color w:val="111111"/>
                <w:sz w:val="17"/>
                <w:vertAlign w:val="subscript"/>
              </w:rPr>
              <w:t>pp</w:t>
            </w:r>
            <w:r>
              <w:rPr>
                <w:rFonts w:ascii="Calibri" w:hAnsi="Calibri"/>
                <w:b w:val="0"/>
                <w:i w:val="0"/>
                <w:color w:val="111111"/>
                <w:sz w:val="17"/>
              </w:rPr>
              <w:t xml:space="preserve"> (±7.50 V) manual spec.</w:t>
            </w:r>
          </w:p>
        </w:tc>
        <w:tc>
          <w:tcPr>
            <w:tcW w:type="dxa" w:w="3515"/>
            <w:vAlign w:val="center"/>
            <w:tcMar>
              <w:top w:w="48" w:type="dxa"/>
              <w:bottom w:w="48" w:type="dxa"/>
              <w:left w:w="55" w:type="dxa"/>
              <w:right w:w="55" w:type="dxa"/>
            </w:tcMar>
          </w:tcPr>
          <w:p>
            <w:pPr>
              <w:jc w:val="left"/>
            </w:pPr>
            <w:r>
              <w:rPr>
                <w:rFonts w:ascii="Calibri" w:hAnsi="Calibri"/>
                <w:b w:val="0"/>
                <w:i/>
                <w:color w:val="111111"/>
                <w:sz w:val="17"/>
              </w:rPr>
              <w:t>b</w:t>
            </w:r>
            <w:r>
              <w:rPr>
                <w:rFonts w:ascii="Calibri" w:hAnsi="Calibri"/>
                <w:b w:val="0"/>
                <w:i/>
                <w:color w:val="111111"/>
                <w:sz w:val="17"/>
                <w:vertAlign w:val="subscript"/>
              </w:rPr>
              <w:t>n</w:t>
            </w:r>
            <w:r>
              <w:rPr>
                <w:rFonts w:ascii="Calibri" w:hAnsi="Calibri"/>
                <w:b w:val="0"/>
                <w:i w:val="0"/>
                <w:color w:val="111111"/>
                <w:sz w:val="17"/>
              </w:rPr>
              <w:t xml:space="preserve"> = 9.55, 3.18, 1.91 V (19.60, 10.06, 5.62 dBV); |</w:t>
            </w:r>
            <w:r>
              <w:rPr>
                <w:rFonts w:ascii="Calibri" w:hAnsi="Calibri"/>
                <w:b w:val="0"/>
                <w:i/>
                <w:color w:val="111111"/>
                <w:sz w:val="17"/>
              </w:rPr>
              <w:t>V</w:t>
            </w:r>
            <w:r>
              <w:rPr>
                <w:rFonts w:ascii="Calibri" w:hAnsi="Calibri"/>
                <w:b w:val="0"/>
                <w:i/>
                <w:color w:val="111111"/>
                <w:sz w:val="17"/>
                <w:vertAlign w:val="subscript"/>
              </w:rPr>
              <w:t>o,n</w:t>
            </w:r>
            <w:r>
              <w:rPr>
                <w:rFonts w:ascii="Calibri" w:hAnsi="Calibri"/>
                <w:b w:val="0"/>
                <w:i w:val="0"/>
                <w:color w:val="111111"/>
                <w:sz w:val="17"/>
              </w:rPr>
              <w:t xml:space="preserve">| = 7.63, 1.29, 0.49 V (17.65, 2.19, −6.19 dBV); </w:t>
            </w:r>
            <w:r>
              <w:rPr>
                <w:rFonts w:ascii="Calibri" w:hAnsi="Calibri"/>
                <w:b w:val="0"/>
                <w:i/>
                <w:color w:val="111111"/>
                <w:sz w:val="17"/>
              </w:rPr>
              <w:t>V</w:t>
            </w:r>
            <w:r>
              <w:rPr>
                <w:rFonts w:ascii="Calibri" w:hAnsi="Calibri"/>
                <w:b w:val="0"/>
                <w:i/>
                <w:color w:val="111111"/>
                <w:sz w:val="17"/>
                <w:vertAlign w:val="subscript"/>
              </w:rPr>
              <w:t>o</w:t>
            </w:r>
            <w:r>
              <w:rPr>
                <w:rFonts w:ascii="Calibri" w:hAnsi="Calibri"/>
                <w:b w:val="0"/>
                <w:i w:val="0"/>
                <w:color w:val="111111"/>
                <w:sz w:val="17"/>
              </w:rPr>
              <w:t xml:space="preserve"> = 14.54 V</w:t>
            </w:r>
            <w:r>
              <w:rPr>
                <w:rFonts w:ascii="Calibri" w:hAnsi="Calibri"/>
                <w:b w:val="0"/>
                <w:i w:val="0"/>
                <w:color w:val="111111"/>
                <w:sz w:val="17"/>
                <w:vertAlign w:val="subscript"/>
              </w:rPr>
              <w:t>pp</w:t>
            </w:r>
          </w:p>
        </w:tc>
        <w:tc>
          <w:tcPr>
            <w:tcW w:type="dxa" w:w="2835"/>
            <w:vAlign w:val="center"/>
            <w:tcMar>
              <w:top w:w="48" w:type="dxa"/>
              <w:bottom w:w="48" w:type="dxa"/>
              <w:left w:w="55" w:type="dxa"/>
              <w:right w:w="55" w:type="dxa"/>
            </w:tcMar>
          </w:tcPr>
          <w:p>
            <w:pPr>
              <w:jc w:val="left"/>
            </w:pPr>
            <w:r>
              <w:rPr>
                <w:rFonts w:ascii="Calibri" w:hAnsi="Calibri"/>
                <w:b w:val="0"/>
                <w:i w:val="0"/>
                <w:color w:val="111111"/>
                <w:sz w:val="17"/>
              </w:rPr>
              <w:t>Post-Lab Section C(a)–(c) analytical Fourier &amp; LCCDE derivation</w:t>
            </w:r>
          </w:p>
        </w:tc>
      </w:tr>
      <w:tr>
        <w:trPr>
          <w:cantSplit/>
        </w:trPr>
        <w:tc>
          <w:tcPr>
            <w:tcW w:type="dxa" w:w="1587"/>
            <w:vAlign w:val="center"/>
            <w:shd w:fill="F8FAFC"/>
            <w:tcMar>
              <w:top w:w="48" w:type="dxa"/>
              <w:bottom w:w="48" w:type="dxa"/>
              <w:left w:w="55" w:type="dxa"/>
              <w:right w:w="55" w:type="dxa"/>
            </w:tcMar>
          </w:tcPr>
          <w:p>
            <w:pPr>
              <w:jc w:val="left"/>
            </w:pPr>
            <w:r>
              <w:rPr>
                <w:rFonts w:ascii="Calibri" w:hAnsi="Calibri"/>
                <w:b w:val="0"/>
                <w:i w:val="0"/>
                <w:color w:val="111111"/>
                <w:sz w:val="17"/>
              </w:rPr>
              <w:t>Predicted Values (Table C)</w:t>
            </w:r>
          </w:p>
        </w:tc>
        <w:tc>
          <w:tcPr>
            <w:tcW w:type="dxa" w:w="1701"/>
            <w:vAlign w:val="center"/>
            <w:shd w:fill="F8FAFC"/>
            <w:tcMar>
              <w:top w:w="48" w:type="dxa"/>
              <w:bottom w:w="48" w:type="dxa"/>
              <w:left w:w="55" w:type="dxa"/>
              <w:right w:w="55" w:type="dxa"/>
            </w:tcMar>
          </w:tcPr>
          <w:p>
            <w:pPr>
              <w:jc w:val="center"/>
            </w:pPr>
            <w:r>
              <w:rPr>
                <w:rFonts w:ascii="Calibri" w:hAnsi="Calibri"/>
                <w:b w:val="0"/>
                <w:i w:val="0"/>
                <w:color w:val="111111"/>
                <w:sz w:val="17"/>
              </w:rPr>
              <w:t>20.1 V</w:t>
            </w:r>
            <w:r>
              <w:rPr>
                <w:rFonts w:ascii="Calibri" w:hAnsi="Calibri"/>
                <w:b w:val="0"/>
                <w:i w:val="0"/>
                <w:color w:val="111111"/>
                <w:sz w:val="17"/>
                <w:vertAlign w:val="subscript"/>
              </w:rPr>
              <w:t>pp</w:t>
            </w:r>
            <w:r>
              <w:rPr>
                <w:rFonts w:ascii="Calibri" w:hAnsi="Calibri"/>
                <w:b w:val="0"/>
                <w:i w:val="0"/>
                <w:color w:val="111111"/>
                <w:sz w:val="17"/>
              </w:rPr>
              <w:t xml:space="preserve"> (±10.05 V) observed Pk-Pk(1)</w:t>
            </w:r>
          </w:p>
        </w:tc>
        <w:tc>
          <w:tcPr>
            <w:tcW w:type="dxa" w:w="3515"/>
            <w:vAlign w:val="center"/>
            <w:shd w:fill="F8FAFC"/>
            <w:tcMar>
              <w:top w:w="48" w:type="dxa"/>
              <w:bottom w:w="48" w:type="dxa"/>
              <w:left w:w="55" w:type="dxa"/>
              <w:right w:w="55" w:type="dxa"/>
            </w:tcMar>
          </w:tcPr>
          <w:p>
            <w:pPr>
              <w:jc w:val="left"/>
            </w:pPr>
            <w:r>
              <w:rPr>
                <w:rFonts w:ascii="Calibri" w:hAnsi="Calibri"/>
                <w:b w:val="0"/>
                <w:i w:val="0"/>
                <w:color w:val="111111"/>
                <w:sz w:val="17"/>
              </w:rPr>
              <w:t>Input: 22.14, 12.60, 8.17 dBV; Output: 20.19, 4.72, −3.65 dBV; Gains: −1.95, −7.87, −11.82 dB</w:t>
            </w:r>
          </w:p>
        </w:tc>
        <w:tc>
          <w:tcPr>
            <w:tcW w:type="dxa" w:w="2835"/>
            <w:vAlign w:val="center"/>
            <w:shd w:fill="F8FAFC"/>
            <w:tcMar>
              <w:top w:w="48" w:type="dxa"/>
              <w:bottom w:w="48" w:type="dxa"/>
              <w:left w:w="55" w:type="dxa"/>
              <w:right w:w="55" w:type="dxa"/>
            </w:tcMar>
          </w:tcPr>
          <w:p>
            <w:pPr>
              <w:jc w:val="left"/>
            </w:pPr>
            <w:r>
              <w:rPr>
                <w:rFonts w:ascii="Calibri" w:hAnsi="Calibri"/>
                <w:b w:val="0"/>
                <w:i w:val="0"/>
                <w:color w:val="111111"/>
                <w:sz w:val="17"/>
              </w:rPr>
              <w:t>Calculated from observed 20.1 V</w:t>
            </w:r>
            <w:r>
              <w:rPr>
                <w:rFonts w:ascii="Calibri" w:hAnsi="Calibri"/>
                <w:b w:val="0"/>
                <w:i w:val="0"/>
                <w:color w:val="111111"/>
                <w:sz w:val="17"/>
                <w:vertAlign w:val="subscript"/>
              </w:rPr>
              <w:t>pp</w:t>
            </w:r>
            <w:r>
              <w:rPr>
                <w:rFonts w:ascii="Calibri" w:hAnsi="Calibri"/>
                <w:b w:val="0"/>
                <w:i w:val="0"/>
                <w:color w:val="111111"/>
                <w:sz w:val="17"/>
              </w:rPr>
              <w:t xml:space="preserve"> input × theoretical |</w:t>
            </w:r>
            <w:r>
              <w:rPr>
                <w:rFonts w:ascii="Calibri" w:hAnsi="Calibri"/>
                <w:b w:val="0"/>
                <w:i/>
                <w:color w:val="111111"/>
                <w:sz w:val="17"/>
              </w:rPr>
              <w:t>H</w:t>
            </w:r>
            <w:r>
              <w:rPr>
                <w:rFonts w:ascii="Calibri" w:hAnsi="Calibri"/>
                <w:b w:val="0"/>
                <w:i w:val="0"/>
                <w:color w:val="111111"/>
                <w:sz w:val="17"/>
              </w:rPr>
              <w:t>(</w:t>
            </w:r>
            <w:r>
              <w:rPr>
                <w:rFonts w:ascii="Calibri" w:hAnsi="Calibri"/>
                <w:b w:val="0"/>
                <w:i/>
                <w:color w:val="111111"/>
                <w:sz w:val="17"/>
              </w:rPr>
              <w:t>jn</w:t>
            </w:r>
            <w:r>
              <w:rPr>
                <w:rFonts w:ascii="Calibri" w:hAnsi="Calibri"/>
                <w:b w:val="0"/>
                <w:i w:val="0"/>
                <w:color w:val="111111"/>
                <w:sz w:val="17"/>
              </w:rPr>
              <w:t>ω</w:t>
            </w:r>
            <w:r>
              <w:rPr>
                <w:rFonts w:ascii="Calibri" w:hAnsi="Calibri"/>
                <w:b w:val="0"/>
                <w:i w:val="0"/>
                <w:color w:val="111111"/>
                <w:sz w:val="17"/>
                <w:vertAlign w:val="subscript"/>
              </w:rPr>
              <w:t>0</w:t>
            </w:r>
            <w:r>
              <w:rPr>
                <w:rFonts w:ascii="Calibri" w:hAnsi="Calibri"/>
                <w:b w:val="0"/>
                <w:i w:val="0"/>
                <w:color w:val="111111"/>
                <w:sz w:val="17"/>
              </w:rPr>
              <w:t>)| due to incomplete FFT peak data</w:t>
            </w:r>
          </w:p>
        </w:tc>
      </w:tr>
      <w:tr>
        <w:trPr>
          <w:cantSplit/>
        </w:trPr>
        <w:tc>
          <w:tcPr>
            <w:tcW w:type="dxa" w:w="1587"/>
            <w:vAlign w:val="center"/>
            <w:tcMar>
              <w:top w:w="48" w:type="dxa"/>
              <w:bottom w:w="48" w:type="dxa"/>
              <w:left w:w="55" w:type="dxa"/>
              <w:right w:w="55" w:type="dxa"/>
            </w:tcMar>
          </w:tcPr>
          <w:p>
            <w:pPr>
              <w:jc w:val="left"/>
            </w:pPr>
            <w:r>
              <w:rPr>
                <w:rFonts w:ascii="Calibri" w:hAnsi="Calibri"/>
                <w:b w:val="0"/>
                <w:i w:val="0"/>
                <w:color w:val="111111"/>
                <w:sz w:val="17"/>
              </w:rPr>
              <w:t>Measured Values</w:t>
            </w:r>
          </w:p>
        </w:tc>
        <w:tc>
          <w:tcPr>
            <w:tcW w:type="dxa" w:w="1701"/>
            <w:vAlign w:val="center"/>
            <w:tcMar>
              <w:top w:w="48" w:type="dxa"/>
              <w:bottom w:w="48" w:type="dxa"/>
              <w:left w:w="55" w:type="dxa"/>
              <w:right w:w="55" w:type="dxa"/>
            </w:tcMar>
          </w:tcPr>
          <w:p>
            <w:pPr>
              <w:jc w:val="center"/>
            </w:pPr>
            <w:r>
              <w:rPr>
                <w:rFonts w:ascii="Calibri" w:hAnsi="Calibri"/>
                <w:b w:val="0"/>
                <w:i w:val="0"/>
                <w:color w:val="111111"/>
                <w:sz w:val="17"/>
              </w:rPr>
              <w:t>Actual hardware excitation</w:t>
            </w:r>
          </w:p>
        </w:tc>
        <w:tc>
          <w:tcPr>
            <w:tcW w:type="dxa" w:w="3515"/>
            <w:vAlign w:val="center"/>
            <w:tcMar>
              <w:top w:w="48" w:type="dxa"/>
              <w:bottom w:w="48" w:type="dxa"/>
              <w:left w:w="55" w:type="dxa"/>
              <w:right w:w="55" w:type="dxa"/>
            </w:tcMar>
          </w:tcPr>
          <w:p>
            <w:pPr>
              <w:jc w:val="left"/>
            </w:pPr>
            <w:r>
              <w:rPr>
                <w:rFonts w:ascii="Calibri" w:hAnsi="Calibri"/>
                <w:b w:val="0"/>
                <w:i w:val="0"/>
                <w:color w:val="111111"/>
                <w:sz w:val="17"/>
              </w:rPr>
              <w:t>CH1 = 20.1 V</w:t>
            </w:r>
            <w:r>
              <w:rPr>
                <w:rFonts w:ascii="Calibri" w:hAnsi="Calibri"/>
                <w:b w:val="0"/>
                <w:i w:val="0"/>
                <w:color w:val="111111"/>
                <w:sz w:val="17"/>
                <w:vertAlign w:val="subscript"/>
              </w:rPr>
              <w:t>pp</w:t>
            </w:r>
            <w:r>
              <w:rPr>
                <w:rFonts w:ascii="Calibri" w:hAnsi="Calibri"/>
                <w:b w:val="0"/>
                <w:i w:val="0"/>
                <w:color w:val="111111"/>
                <w:sz w:val="17"/>
              </w:rPr>
              <w:t xml:space="preserve"> (Ampl = 15.1 V), CH2 = 14.9 V</w:t>
            </w:r>
            <w:r>
              <w:rPr>
                <w:rFonts w:ascii="Calibri" w:hAnsi="Calibri"/>
                <w:b w:val="0"/>
                <w:i w:val="0"/>
                <w:color w:val="111111"/>
                <w:sz w:val="17"/>
                <w:vertAlign w:val="subscript"/>
              </w:rPr>
              <w:t>pp</w:t>
            </w:r>
            <w:r>
              <w:rPr>
                <w:rFonts w:ascii="Calibri" w:hAnsi="Calibri"/>
                <w:b w:val="0"/>
                <w:i w:val="0"/>
                <w:color w:val="111111"/>
                <w:sz w:val="17"/>
              </w:rPr>
              <w:t xml:space="preserve"> (Ampl = 14.2 V), </w:t>
            </w:r>
            <w:r>
              <w:rPr>
                <w:rFonts w:ascii="Calibri" w:hAnsi="Calibri"/>
                <w:b w:val="0"/>
                <w:i/>
                <w:color w:val="111111"/>
                <w:sz w:val="17"/>
              </w:rPr>
              <w:t>f</w:t>
            </w:r>
            <w:r>
              <w:rPr>
                <w:rFonts w:ascii="Calibri" w:hAnsi="Calibri"/>
                <w:b w:val="0"/>
                <w:i w:val="0"/>
                <w:color w:val="111111"/>
                <w:sz w:val="17"/>
              </w:rPr>
              <w:t xml:space="preserve"> = 8.00 kHz, FFT peaks at ~8, 24, 40 kHz</w:t>
            </w:r>
          </w:p>
        </w:tc>
        <w:tc>
          <w:tcPr>
            <w:tcW w:type="dxa" w:w="2835"/>
            <w:vAlign w:val="center"/>
            <w:tcMar>
              <w:top w:w="48" w:type="dxa"/>
              <w:bottom w:w="48" w:type="dxa"/>
              <w:left w:w="55" w:type="dxa"/>
              <w:right w:w="55" w:type="dxa"/>
            </w:tcMar>
          </w:tcPr>
          <w:p>
            <w:pPr>
              <w:jc w:val="left"/>
            </w:pPr>
            <w:r>
              <w:rPr>
                <w:rFonts w:ascii="Calibri" w:hAnsi="Calibri"/>
                <w:b w:val="0"/>
                <w:i w:val="0"/>
                <w:color w:val="111111"/>
                <w:sz w:val="17"/>
              </w:rPr>
              <w:t>Direct Keysight DSOX4024G oscilloscope screen captures (Figures 5 and 6)</w:t>
            </w:r>
          </w:p>
        </w:tc>
      </w:tr>
    </w:tbl>
    <w:p>
      <w:pPr>
        <w:pStyle w:val="Heading1"/>
        <w:keepNext/>
        <w:spacing w:before="240" w:after="80"/>
      </w:pPr>
      <w:r>
        <w:rPr>
          <w:rFonts w:ascii="Calibri" w:hAnsi="Calibri"/>
          <w:b/>
          <w:i w:val="0"/>
          <w:color w:val="1B365D"/>
          <w:sz w:val="26"/>
        </w:rPr>
        <w:t>4. Discussion</w:t>
      </w:r>
    </w:p>
    <w:p>
      <w:pPr>
        <w:pStyle w:val="Heading2"/>
        <w:keepNext/>
        <w:spacing w:before="170" w:after="60"/>
      </w:pPr>
      <w:r>
        <w:rPr>
          <w:rFonts w:ascii="Calibri" w:hAnsi="Calibri"/>
          <w:b/>
          <w:i w:val="0"/>
          <w:color w:val="2C3E50"/>
          <w:sz w:val="22"/>
        </w:rPr>
        <w:t>4.1 Low-Pass Filtering Action and Harmonic Mechanism of Square-Wave Smoothing</w:t>
      </w:r>
    </w:p>
    <w:p>
      <w:pPr>
        <w:spacing w:after="100" w:line="276" w:lineRule="auto"/>
        <w:jc w:val="both"/>
      </w:pPr>
      <w:r>
        <w:rPr>
          <w:rFonts w:ascii="Calibri" w:hAnsi="Calibri"/>
          <w:b w:val="0"/>
          <w:i w:val="0"/>
          <w:color w:val="111111"/>
          <w:sz w:val="20"/>
        </w:rPr>
        <w:t xml:space="preserve">Both analytical Fourier theory and the experimental oscilloscope waveforms demonstrate that the series RC circuit (with output taken across </w:t>
      </w:r>
      <w:r>
        <w:rPr>
          <w:rFonts w:ascii="Calibri" w:hAnsi="Calibri"/>
          <w:b w:val="0"/>
          <w:i/>
          <w:color w:val="111111"/>
          <w:sz w:val="20"/>
        </w:rPr>
        <w:t>C</w:t>
      </w:r>
      <w:r>
        <w:rPr>
          <w:rFonts w:ascii="Calibri" w:hAnsi="Calibri"/>
          <w:b w:val="0"/>
          <w:i w:val="0"/>
          <w:color w:val="111111"/>
          <w:sz w:val="20"/>
        </w:rPr>
        <w:t xml:space="preserve">) operates as a </w:t>
      </w:r>
      <w:r>
        <w:rPr>
          <w:rFonts w:ascii="Calibri" w:hAnsi="Calibri"/>
          <w:b/>
          <w:i w:val="0"/>
          <w:color w:val="111111"/>
          <w:sz w:val="20"/>
        </w:rPr>
        <w:t>first-order low-pass filter</w:t>
      </w:r>
      <w:r>
        <w:rPr>
          <w:rFonts w:ascii="Calibri" w:hAnsi="Calibri"/>
          <w:b w:val="0"/>
          <w:i w:val="0"/>
          <w:color w:val="111111"/>
          <w:sz w:val="20"/>
        </w:rPr>
        <w:t xml:space="preserve"> with −3 dB cut-off frequency </w:t>
      </w:r>
      <w:r>
        <w:rPr>
          <w:rFonts w:ascii="Calibri" w:hAnsi="Calibri"/>
          <w:b w:val="0"/>
          <w:i/>
          <w:color w:val="111111"/>
          <w:sz w:val="20"/>
        </w:rPr>
        <w:t>f</w:t>
      </w:r>
      <w:r>
        <w:rPr>
          <w:rFonts w:ascii="Calibri" w:hAnsi="Calibri"/>
          <w:b w:val="0"/>
          <w:i/>
          <w:color w:val="111111"/>
          <w:sz w:val="20"/>
          <w:vertAlign w:val="subscript"/>
        </w:rPr>
        <w:t>c</w:t>
      </w:r>
      <w:r>
        <w:rPr>
          <w:rFonts w:ascii="Calibri" w:hAnsi="Calibri"/>
          <w:b w:val="0"/>
          <w:i w:val="0"/>
          <w:color w:val="111111"/>
          <w:sz w:val="20"/>
        </w:rPr>
        <w:t xml:space="preserve"> = 10.61 kHz (voltage gain ratio 1/√2 ≈ 0.7071, or 50% half-power ratio; Lathi &amp; Green, 2018). Physically, capacitor reactance </w:t>
      </w:r>
      <w:r>
        <w:rPr>
          <w:rFonts w:ascii="Calibri" w:hAnsi="Calibri"/>
          <w:b w:val="0"/>
          <w:i/>
          <w:color w:val="111111"/>
          <w:sz w:val="20"/>
        </w:rPr>
        <w:t>X</w:t>
      </w:r>
      <w:r>
        <w:rPr>
          <w:rFonts w:ascii="Calibri" w:hAnsi="Calibri"/>
          <w:b w:val="0"/>
          <w:i/>
          <w:color w:val="111111"/>
          <w:sz w:val="20"/>
          <w:vertAlign w:val="subscript"/>
        </w:rPr>
        <w:t>C</w:t>
      </w:r>
      <w:r>
        <w:rPr>
          <w:rFonts w:ascii="Calibri" w:hAnsi="Calibri"/>
          <w:b w:val="0"/>
          <w:i w:val="0"/>
          <w:color w:val="111111"/>
          <w:sz w:val="20"/>
        </w:rPr>
        <w:t xml:space="preserve"> = 1/(2π</w:t>
      </w:r>
      <w:r>
        <w:rPr>
          <w:rFonts w:ascii="Calibri" w:hAnsi="Calibri"/>
          <w:b w:val="0"/>
          <w:i/>
          <w:color w:val="111111"/>
          <w:sz w:val="20"/>
        </w:rPr>
        <w:t>fC</w:t>
      </w:r>
      <w:r>
        <w:rPr>
          <w:rFonts w:ascii="Calibri" w:hAnsi="Calibri"/>
          <w:b w:val="0"/>
          <w:i w:val="0"/>
          <w:color w:val="111111"/>
          <w:sz w:val="20"/>
        </w:rPr>
        <w:t xml:space="preserve">) decreases inversely with frequency from 1.99 kΩ at 8 kHz to 663 Ω at 24 kHz and 398 Ω at 40 kHz. Forming a frequency-dependent voltage divider with </w:t>
      </w:r>
      <w:r>
        <w:rPr>
          <w:rFonts w:ascii="Calibri" w:hAnsi="Calibri"/>
          <w:b w:val="0"/>
          <w:i/>
          <w:color w:val="111111"/>
          <w:sz w:val="20"/>
        </w:rPr>
        <w:t>R</w:t>
      </w:r>
      <w:r>
        <w:rPr>
          <w:rFonts w:ascii="Calibri" w:hAnsi="Calibri"/>
          <w:b w:val="0"/>
          <w:i w:val="0"/>
          <w:color w:val="111111"/>
          <w:sz w:val="20"/>
        </w:rPr>
        <w:t xml:space="preserve"> = 1.5 kΩ, the capacitor passes the 8 kHz fundamental—located below </w:t>
      </w:r>
      <w:r>
        <w:rPr>
          <w:rFonts w:ascii="Calibri" w:hAnsi="Calibri"/>
          <w:b w:val="0"/>
          <w:i/>
          <w:color w:val="111111"/>
          <w:sz w:val="20"/>
        </w:rPr>
        <w:t>f</w:t>
      </w:r>
      <w:r>
        <w:rPr>
          <w:rFonts w:ascii="Calibri" w:hAnsi="Calibri"/>
          <w:b w:val="0"/>
          <w:i/>
          <w:color w:val="111111"/>
          <w:sz w:val="20"/>
          <w:vertAlign w:val="subscript"/>
        </w:rPr>
        <w:t>c</w:t>
      </w:r>
      <w:r>
        <w:rPr>
          <w:rFonts w:ascii="Calibri" w:hAnsi="Calibri"/>
          <w:b w:val="0"/>
          <w:i w:val="0"/>
          <w:color w:val="111111"/>
          <w:sz w:val="20"/>
        </w:rPr>
        <w:t>—with mild attenuation (|</w:t>
      </w:r>
      <w:r>
        <w:rPr>
          <w:rFonts w:ascii="Calibri" w:hAnsi="Calibri"/>
          <w:b w:val="0"/>
          <w:i/>
          <w:color w:val="111111"/>
          <w:sz w:val="20"/>
        </w:rPr>
        <w:t>H</w:t>
      </w:r>
      <w:r>
        <w:rPr>
          <w:rFonts w:ascii="Calibri" w:hAnsi="Calibri"/>
          <w:b w:val="0"/>
          <w:i w:val="0"/>
          <w:color w:val="111111"/>
          <w:sz w:val="20"/>
        </w:rPr>
        <w:t>| = 0.7985, −1.95 dB), but progressively shunts the stopband odd harmonics to ground, attenuating the 24 kHz third harmonic by −7.87 dB (factor 0.4043) and the 40 kHz fifth harmonic by −11.82 dB (factor 0.2564; Table 1).</w:t>
      </w:r>
    </w:p>
    <w:p>
      <w:pPr>
        <w:spacing w:after="100" w:line="276" w:lineRule="auto"/>
        <w:jc w:val="both"/>
      </w:pPr>
      <w:r>
        <w:rPr>
          <w:rFonts w:ascii="Calibri" w:hAnsi="Calibri"/>
          <w:b w:val="0"/>
          <w:i w:val="0"/>
          <w:color w:val="111111"/>
          <w:sz w:val="20"/>
        </w:rPr>
        <w:t>This selective harmonic suppression directly explains the waveform transformation observed between Channel 1 and Channel 2 in Figures 4 and 5. In the frequency domain, the instantaneous vertical jumps of an ideal square wave are synthesised by the coherent constructive alignment of high-order odd harmonics whose amplitudes decay slowly as 1/</w:t>
      </w:r>
      <w:r>
        <w:rPr>
          <w:rFonts w:ascii="Calibri" w:hAnsi="Calibri"/>
          <w:b w:val="0"/>
          <w:i/>
          <w:color w:val="111111"/>
          <w:sz w:val="20"/>
        </w:rPr>
        <w:t>n</w:t>
      </w:r>
      <w:r>
        <w:rPr>
          <w:rFonts w:ascii="Calibri" w:hAnsi="Calibri"/>
          <w:b w:val="0"/>
          <w:i w:val="0"/>
          <w:color w:val="111111"/>
          <w:sz w:val="20"/>
        </w:rPr>
        <w:t xml:space="preserve"> (Oppenheim et al., 1997). Because |</w:t>
      </w:r>
      <w:r>
        <w:rPr>
          <w:rFonts w:ascii="Calibri" w:hAnsi="Calibri"/>
          <w:b w:val="0"/>
          <w:i/>
          <w:color w:val="111111"/>
          <w:sz w:val="20"/>
        </w:rPr>
        <w:t>H</w:t>
      </w:r>
      <w:r>
        <w:rPr>
          <w:rFonts w:ascii="Calibri" w:hAnsi="Calibri"/>
          <w:b w:val="0"/>
          <w:i w:val="0"/>
          <w:color w:val="111111"/>
          <w:sz w:val="20"/>
        </w:rPr>
        <w:t>(</w:t>
      </w:r>
      <w:r>
        <w:rPr>
          <w:rFonts w:ascii="Calibri" w:hAnsi="Calibri"/>
          <w:b w:val="0"/>
          <w:i/>
          <w:color w:val="111111"/>
          <w:sz w:val="20"/>
        </w:rPr>
        <w:t>jn</w:t>
      </w:r>
      <w:r>
        <w:rPr>
          <w:rFonts w:ascii="Calibri" w:hAnsi="Calibri"/>
          <w:b w:val="0"/>
          <w:i w:val="0"/>
          <w:color w:val="111111"/>
          <w:sz w:val="20"/>
        </w:rPr>
        <w:t>ω</w:t>
      </w:r>
      <w:r>
        <w:rPr>
          <w:rFonts w:ascii="Calibri" w:hAnsi="Calibri"/>
          <w:b w:val="0"/>
          <w:i w:val="0"/>
          <w:color w:val="111111"/>
          <w:sz w:val="20"/>
          <w:vertAlign w:val="subscript"/>
        </w:rPr>
        <w:t>0</w:t>
      </w:r>
      <w:r>
        <w:rPr>
          <w:rFonts w:ascii="Calibri" w:hAnsi="Calibri"/>
          <w:b w:val="0"/>
          <w:i w:val="0"/>
          <w:color w:val="111111"/>
          <w:sz w:val="20"/>
        </w:rPr>
        <w:t>)| rolls off as 1/</w:t>
      </w:r>
      <w:r>
        <w:rPr>
          <w:rFonts w:ascii="Calibri" w:hAnsi="Calibri"/>
          <w:b w:val="0"/>
          <w:i/>
          <w:color w:val="111111"/>
          <w:sz w:val="20"/>
        </w:rPr>
        <w:t>n</w:t>
      </w:r>
      <w:r>
        <w:rPr>
          <w:rFonts w:ascii="Calibri" w:hAnsi="Calibri"/>
          <w:b w:val="0"/>
          <w:i w:val="0"/>
          <w:color w:val="111111"/>
          <w:sz w:val="20"/>
        </w:rPr>
        <w:t xml:space="preserve"> above </w:t>
      </w:r>
      <w:r>
        <w:rPr>
          <w:rFonts w:ascii="Calibri" w:hAnsi="Calibri"/>
          <w:b w:val="0"/>
          <w:i/>
          <w:color w:val="111111"/>
          <w:sz w:val="20"/>
        </w:rPr>
        <w:t>f</w:t>
      </w:r>
      <w:r>
        <w:rPr>
          <w:rFonts w:ascii="Calibri" w:hAnsi="Calibri"/>
          <w:b w:val="0"/>
          <w:i/>
          <w:color w:val="111111"/>
          <w:sz w:val="20"/>
          <w:vertAlign w:val="subscript"/>
        </w:rPr>
        <w:t>c</w:t>
      </w:r>
      <w:r>
        <w:rPr>
          <w:rFonts w:ascii="Calibri" w:hAnsi="Calibri"/>
          <w:b w:val="0"/>
          <w:i w:val="0"/>
          <w:color w:val="111111"/>
          <w:sz w:val="20"/>
        </w:rPr>
        <w:t>, the filtered capacitor harmonics decay rapidly as 1/</w:t>
      </w:r>
      <w:r>
        <w:rPr>
          <w:rFonts w:ascii="Calibri" w:hAnsi="Calibri"/>
          <w:b w:val="0"/>
          <w:i/>
          <w:color w:val="111111"/>
          <w:sz w:val="20"/>
        </w:rPr>
        <w:t>n</w:t>
      </w:r>
      <w:r>
        <w:rPr>
          <w:rFonts w:ascii="Calibri" w:hAnsi="Calibri"/>
          <w:b w:val="0"/>
          <w:i w:val="0"/>
          <w:color w:val="111111"/>
          <w:sz w:val="20"/>
          <w:vertAlign w:val="superscript"/>
        </w:rPr>
        <w:t>2</w:t>
      </w:r>
      <w:r>
        <w:rPr>
          <w:rFonts w:ascii="Calibri" w:hAnsi="Calibri"/>
          <w:b w:val="0"/>
          <w:i w:val="0"/>
          <w:color w:val="111111"/>
          <w:sz w:val="20"/>
        </w:rPr>
        <w:t xml:space="preserve"> while experiencing unequal phase delays (−37.02°, −66.15°, and −75.14°), stripping away high-frequency edge steepness and rounding the output corners. Equivalently, in the time domain, capacitor voltage cannot change instantaneously because charging current through </w:t>
      </w:r>
      <w:r>
        <w:rPr>
          <w:rFonts w:ascii="Calibri" w:hAnsi="Calibri"/>
          <w:b w:val="0"/>
          <w:i/>
          <w:color w:val="111111"/>
          <w:sz w:val="20"/>
        </w:rPr>
        <w:t>R</w:t>
      </w:r>
      <w:r>
        <w:rPr>
          <w:rFonts w:ascii="Calibri" w:hAnsi="Calibri"/>
          <w:b w:val="0"/>
          <w:i w:val="0"/>
          <w:color w:val="111111"/>
          <w:sz w:val="20"/>
        </w:rPr>
        <w:t xml:space="preserve"> is governed by τ = </w:t>
      </w:r>
      <w:r>
        <w:rPr>
          <w:rFonts w:ascii="Calibri" w:hAnsi="Calibri"/>
          <w:b w:val="0"/>
          <w:i/>
          <w:color w:val="111111"/>
          <w:sz w:val="20"/>
        </w:rPr>
        <w:t>RC</w:t>
      </w:r>
      <w:r>
        <w:rPr>
          <w:rFonts w:ascii="Calibri" w:hAnsi="Calibri"/>
          <w:b w:val="0"/>
          <w:i w:val="0"/>
          <w:color w:val="111111"/>
          <w:sz w:val="20"/>
        </w:rPr>
        <w:t xml:space="preserve"> = 15 µs. Over each half-period of the 8 kHz square wave (</w:t>
      </w:r>
      <w:r>
        <w:rPr>
          <w:rFonts w:ascii="Calibri" w:hAnsi="Calibri"/>
          <w:b w:val="0"/>
          <w:i/>
          <w:color w:val="111111"/>
          <w:sz w:val="20"/>
        </w:rPr>
        <w:t>T</w:t>
      </w:r>
      <w:r>
        <w:rPr>
          <w:rFonts w:ascii="Calibri" w:hAnsi="Calibri"/>
          <w:b w:val="0"/>
          <w:i w:val="0"/>
          <w:color w:val="111111"/>
          <w:sz w:val="20"/>
          <w:vertAlign w:val="subscript"/>
        </w:rPr>
        <w:t>0</w:t>
      </w:r>
      <w:r>
        <w:rPr>
          <w:rFonts w:ascii="Calibri" w:hAnsi="Calibri"/>
          <w:b w:val="0"/>
          <w:i w:val="0"/>
          <w:color w:val="111111"/>
          <w:sz w:val="20"/>
        </w:rPr>
        <w:t xml:space="preserve">/2 = 62.5 µs = 4.17τ), the capacitor charges exponentially through 1 − </w:t>
      </w:r>
      <w:r>
        <w:rPr>
          <w:rFonts w:ascii="Calibri" w:hAnsi="Calibri"/>
          <w:b w:val="0"/>
          <w:i/>
          <w:color w:val="111111"/>
          <w:sz w:val="20"/>
        </w:rPr>
        <w:t>e</w:t>
      </w:r>
      <w:r>
        <w:rPr>
          <w:rFonts w:ascii="Calibri" w:hAnsi="Calibri"/>
          <w:b w:val="0"/>
          <w:i w:val="0"/>
          <w:color w:val="111111"/>
          <w:sz w:val="20"/>
          <w:vertAlign w:val="superscript"/>
        </w:rPr>
        <w:t>−4.17</w:t>
      </w:r>
      <w:r>
        <w:rPr>
          <w:rFonts w:ascii="Calibri" w:hAnsi="Calibri"/>
          <w:b w:val="0"/>
          <w:i w:val="0"/>
          <w:color w:val="111111"/>
          <w:sz w:val="20"/>
        </w:rPr>
        <w:t xml:space="preserve"> = 98.5% of its step span before input polarity reverses, producing the smooth shark-fin/exponential profile recorded on Channel 2 (14.9 V</w:t>
      </w:r>
      <w:r>
        <w:rPr>
          <w:rFonts w:ascii="Calibri" w:hAnsi="Calibri"/>
          <w:b w:val="0"/>
          <w:i w:val="0"/>
          <w:color w:val="111111"/>
          <w:sz w:val="20"/>
          <w:vertAlign w:val="subscript"/>
        </w:rPr>
        <w:t>pp</w:t>
      </w:r>
      <w:r>
        <w:rPr>
          <w:rFonts w:ascii="Calibri" w:hAnsi="Calibri"/>
          <w:b w:val="0"/>
          <w:i w:val="0"/>
          <w:color w:val="111111"/>
          <w:sz w:val="20"/>
        </w:rPr>
        <w:t xml:space="preserve"> in Figure 5 vs. 14.54 V</w:t>
      </w:r>
      <w:r>
        <w:rPr>
          <w:rFonts w:ascii="Calibri" w:hAnsi="Calibri"/>
          <w:b w:val="0"/>
          <w:i w:val="0"/>
          <w:color w:val="111111"/>
          <w:sz w:val="20"/>
          <w:vertAlign w:val="subscript"/>
        </w:rPr>
        <w:t>pp</w:t>
      </w:r>
      <w:r>
        <w:rPr>
          <w:rFonts w:ascii="Calibri" w:hAnsi="Calibri"/>
          <w:b w:val="0"/>
          <w:i w:val="0"/>
          <w:color w:val="111111"/>
          <w:sz w:val="20"/>
        </w:rPr>
        <w:t xml:space="preserve"> theoretical for an ideal 15 V</w:t>
      </w:r>
      <w:r>
        <w:rPr>
          <w:rFonts w:ascii="Calibri" w:hAnsi="Calibri"/>
          <w:b w:val="0"/>
          <w:i w:val="0"/>
          <w:color w:val="111111"/>
          <w:sz w:val="20"/>
          <w:vertAlign w:val="subscript"/>
        </w:rPr>
        <w:t>pp</w:t>
      </w:r>
      <w:r>
        <w:rPr>
          <w:rFonts w:ascii="Calibri" w:hAnsi="Calibri"/>
          <w:b w:val="0"/>
          <w:i w:val="0"/>
          <w:color w:val="111111"/>
          <w:sz w:val="20"/>
        </w:rPr>
        <w:t xml:space="preserve"> plateau).</w:t>
      </w:r>
    </w:p>
    <w:p>
      <w:pPr>
        <w:pStyle w:val="Heading2"/>
        <w:keepNext/>
        <w:spacing w:before="170" w:after="60"/>
      </w:pPr>
      <w:r>
        <w:rPr>
          <w:rFonts w:ascii="Calibri" w:hAnsi="Calibri"/>
          <w:b/>
          <w:i w:val="0"/>
          <w:color w:val="2C3E50"/>
          <w:sz w:val="22"/>
        </w:rPr>
        <w:t>4.2 Discrepancy Between Specified 15 Vpp and Observed 20.1 Vpp Input</w:t>
      </w:r>
    </w:p>
    <w:p>
      <w:pPr>
        <w:spacing w:after="100" w:line="276" w:lineRule="auto"/>
        <w:jc w:val="both"/>
      </w:pPr>
      <w:r>
        <w:rPr>
          <w:rFonts w:ascii="Calibri" w:hAnsi="Calibri"/>
          <w:b w:val="0"/>
          <w:i w:val="0"/>
          <w:color w:val="111111"/>
          <w:sz w:val="20"/>
        </w:rPr>
        <w:t>A critical experimental observation is that although the lab manual specified a 15 V</w:t>
      </w:r>
      <w:r>
        <w:rPr>
          <w:rFonts w:ascii="Calibri" w:hAnsi="Calibri"/>
          <w:b w:val="0"/>
          <w:i w:val="0"/>
          <w:color w:val="111111"/>
          <w:sz w:val="20"/>
          <w:vertAlign w:val="subscript"/>
        </w:rPr>
        <w:t>pp</w:t>
      </w:r>
      <w:r>
        <w:rPr>
          <w:rFonts w:ascii="Calibri" w:hAnsi="Calibri"/>
          <w:b w:val="0"/>
          <w:i w:val="0"/>
          <w:color w:val="111111"/>
          <w:sz w:val="20"/>
        </w:rPr>
        <w:t xml:space="preserve"> input square wave, the oscilloscope recorded </w:t>
      </w:r>
      <w:r>
        <w:rPr>
          <w:rFonts w:ascii="Calibri" w:hAnsi="Calibri"/>
          <w:b/>
          <w:i w:val="0"/>
          <w:color w:val="111111"/>
          <w:sz w:val="20"/>
        </w:rPr>
        <w:t>Pk-Pk(1) = 20.1 V</w:t>
      </w:r>
      <w:r>
        <w:rPr>
          <w:rFonts w:ascii="Calibri" w:hAnsi="Calibri"/>
          <w:b/>
          <w:i w:val="0"/>
          <w:color w:val="111111"/>
          <w:sz w:val="20"/>
          <w:vertAlign w:val="subscript"/>
        </w:rPr>
        <w:t>pp</w:t>
      </w:r>
      <w:r>
        <w:rPr>
          <w:rFonts w:ascii="Calibri" w:hAnsi="Calibri"/>
          <w:b w:val="0"/>
          <w:i w:val="0"/>
          <w:color w:val="111111"/>
          <w:sz w:val="20"/>
        </w:rPr>
        <w:t xml:space="preserve"> on Channel 1 (Figure 5, Table 3). Two physical instrumentation factors account for this difference. First, the Agilent 33220A function generator features a 50 Ω internal output resistance and calibrates its displayed front-panel amplitude assuming an external 50 Ω termination; when connected directly to a high-impedance RC network and 1 MΩ oscilloscope probe without changing the generator’s output load menu to ‘High Z’, the open-circuit voltage divider nearly doubles the delivered terminal voltage unless manually readjusted (Keysight Technologies, 2014). Second, inspecting both Channel 1 readouts in Figure 5 reveals that while the flat square-wave top-to-bottom plateau was adjusted close to nominal (Ampl(1) = 15.1 V), fast square-wave switching edges across coaxial lead inductance and breadboard stray capacitance produced transient ringing/overshoot spikes at each transition, elevating the total excursion Pk-Pk(1) to 20.1 V</w:t>
      </w:r>
      <w:r>
        <w:rPr>
          <w:rFonts w:ascii="Calibri" w:hAnsi="Calibri"/>
          <w:b w:val="0"/>
          <w:i w:val="0"/>
          <w:color w:val="111111"/>
          <w:sz w:val="20"/>
          <w:vertAlign w:val="subscript"/>
        </w:rPr>
        <w:t>pp</w:t>
      </w:r>
      <w:r>
        <w:rPr>
          <w:rFonts w:ascii="Calibri" w:hAnsi="Calibri"/>
          <w:b w:val="0"/>
          <w:i w:val="0"/>
          <w:color w:val="111111"/>
          <w:sz w:val="20"/>
        </w:rPr>
        <w:t xml:space="preserve"> (Horowitz &amp; Hill, 2015). Reporting 20.1 V</w:t>
      </w:r>
      <w:r>
        <w:rPr>
          <w:rFonts w:ascii="Calibri" w:hAnsi="Calibri"/>
          <w:b w:val="0"/>
          <w:i w:val="0"/>
          <w:color w:val="111111"/>
          <w:sz w:val="20"/>
          <w:vertAlign w:val="subscript"/>
        </w:rPr>
        <w:t>pp</w:t>
      </w:r>
      <w:r>
        <w:rPr>
          <w:rFonts w:ascii="Calibri" w:hAnsi="Calibri"/>
          <w:b w:val="0"/>
          <w:i w:val="0"/>
          <w:color w:val="111111"/>
          <w:sz w:val="20"/>
        </w:rPr>
        <w:t xml:space="preserve"> honestly—rather than assuming the input equalled 15 V</w:t>
      </w:r>
      <w:r>
        <w:rPr>
          <w:rFonts w:ascii="Calibri" w:hAnsi="Calibri"/>
          <w:b w:val="0"/>
          <w:i w:val="0"/>
          <w:color w:val="111111"/>
          <w:sz w:val="20"/>
          <w:vertAlign w:val="subscript"/>
        </w:rPr>
        <w:t>pp</w:t>
      </w:r>
      <w:r>
        <w:rPr>
          <w:rFonts w:ascii="Calibri" w:hAnsi="Calibri"/>
          <w:b w:val="0"/>
          <w:i w:val="0"/>
          <w:color w:val="111111"/>
          <w:sz w:val="20"/>
        </w:rPr>
        <w:t>—ensures fidelity to the actual oscilloscope evidence.</w:t>
      </w:r>
    </w:p>
    <w:p>
      <w:pPr>
        <w:pStyle w:val="Heading2"/>
        <w:keepNext/>
        <w:spacing w:before="170" w:after="60"/>
      </w:pPr>
      <w:r>
        <w:rPr>
          <w:rFonts w:ascii="Calibri" w:hAnsi="Calibri"/>
          <w:b/>
          <w:i w:val="0"/>
          <w:color w:val="2C3E50"/>
          <w:sz w:val="22"/>
        </w:rPr>
        <w:t>4.3 Separation of Theoretical, Predicted, and Measured Results</w:t>
      </w:r>
    </w:p>
    <w:p>
      <w:pPr>
        <w:spacing w:after="100" w:line="276" w:lineRule="auto"/>
        <w:jc w:val="both"/>
      </w:pPr>
      <w:r>
        <w:rPr>
          <w:rFonts w:ascii="Calibri" w:hAnsi="Calibri"/>
          <w:b w:val="0"/>
          <w:i w:val="0"/>
          <w:color w:val="111111"/>
          <w:sz w:val="20"/>
        </w:rPr>
        <w:t xml:space="preserve">Maintaining rigorous scientific integrity requires keeping three distinct data sets separate (Table 5). First, the </w:t>
      </w:r>
      <w:r>
        <w:rPr>
          <w:rFonts w:ascii="Calibri" w:hAnsi="Calibri"/>
          <w:b/>
          <w:i w:val="0"/>
          <w:color w:val="111111"/>
          <w:sz w:val="20"/>
        </w:rPr>
        <w:t>theoretical Fourier calculations</w:t>
      </w:r>
      <w:r>
        <w:rPr>
          <w:rFonts w:ascii="Calibri" w:hAnsi="Calibri"/>
          <w:b w:val="0"/>
          <w:i w:val="0"/>
          <w:color w:val="111111"/>
          <w:sz w:val="20"/>
        </w:rPr>
        <w:t xml:space="preserve"> in Table 2 (9.55, 3.18, and 1.91 V input; 7.63, 1.29, and 0.49 V output) strictly satisfy the lab manual’s post-laboratory specification of a 15 V</w:t>
      </w:r>
      <w:r>
        <w:rPr>
          <w:rFonts w:ascii="Calibri" w:hAnsi="Calibri"/>
          <w:b w:val="0"/>
          <w:i w:val="0"/>
          <w:color w:val="111111"/>
          <w:sz w:val="20"/>
          <w:vertAlign w:val="subscript"/>
        </w:rPr>
        <w:t>pp</w:t>
      </w:r>
      <w:r>
        <w:rPr>
          <w:rFonts w:ascii="Calibri" w:hAnsi="Calibri"/>
          <w:b w:val="0"/>
          <w:i w:val="0"/>
          <w:color w:val="111111"/>
          <w:sz w:val="20"/>
        </w:rPr>
        <w:t xml:space="preserve"> square wave. Second, the </w:t>
      </w:r>
      <w:r>
        <w:rPr>
          <w:rFonts w:ascii="Calibri" w:hAnsi="Calibri"/>
          <w:b/>
          <w:i w:val="0"/>
          <w:color w:val="111111"/>
          <w:sz w:val="20"/>
        </w:rPr>
        <w:t>actual measured results</w:t>
      </w:r>
      <w:r>
        <w:rPr>
          <w:rFonts w:ascii="Calibri" w:hAnsi="Calibri"/>
          <w:b w:val="0"/>
          <w:i w:val="0"/>
          <w:color w:val="111111"/>
          <w:sz w:val="20"/>
        </w:rPr>
        <w:t xml:space="preserve"> in Table 3 comprise the verified oscilloscope time-domain readings (20.1 V</w:t>
      </w:r>
      <w:r>
        <w:rPr>
          <w:rFonts w:ascii="Calibri" w:hAnsi="Calibri"/>
          <w:b w:val="0"/>
          <w:i w:val="0"/>
          <w:color w:val="111111"/>
          <w:sz w:val="20"/>
          <w:vertAlign w:val="subscript"/>
        </w:rPr>
        <w:t>pp</w:t>
      </w:r>
      <w:r>
        <w:rPr>
          <w:rFonts w:ascii="Calibri" w:hAnsi="Calibri"/>
          <w:b w:val="0"/>
          <w:i w:val="0"/>
          <w:color w:val="111111"/>
          <w:sz w:val="20"/>
        </w:rPr>
        <w:t xml:space="preserve"> CH1 input, 14.9 V</w:t>
      </w:r>
      <w:r>
        <w:rPr>
          <w:rFonts w:ascii="Calibri" w:hAnsi="Calibri"/>
          <w:b w:val="0"/>
          <w:i w:val="0"/>
          <w:color w:val="111111"/>
          <w:sz w:val="20"/>
          <w:vertAlign w:val="subscript"/>
        </w:rPr>
        <w:t>pp</w:t>
      </w:r>
      <w:r>
        <w:rPr>
          <w:rFonts w:ascii="Calibri" w:hAnsi="Calibri"/>
          <w:b w:val="0"/>
          <w:i w:val="0"/>
          <w:color w:val="111111"/>
          <w:sz w:val="20"/>
        </w:rPr>
        <w:t xml:space="preserve"> CH2 output, 8.00 kHz fundamental) and the visual confirmation of odd-harmonic FFT peaks near 8, 24, and 40 kHz (Figures 5 and 6). Notably, the automated time-domain phase readout on Figure 5 (Phase(1→2) = 28.25°) reflects threshold zero-crossing delay of the composite non-sinusoidal waveform rather than the −37.02° phase lag of the isolated 8 kHz fundamental.</w:t>
      </w:r>
    </w:p>
    <w:p>
      <w:pPr>
        <w:spacing w:after="100" w:line="276" w:lineRule="auto"/>
        <w:jc w:val="both"/>
      </w:pPr>
      <w:r>
        <w:rPr>
          <w:rFonts w:ascii="Calibri" w:hAnsi="Calibri"/>
          <w:b w:val="0"/>
          <w:i w:val="0"/>
          <w:color w:val="111111"/>
          <w:sz w:val="20"/>
        </w:rPr>
        <w:t xml:space="preserve">Third, the </w:t>
      </w:r>
      <w:r>
        <w:rPr>
          <w:rFonts w:ascii="Calibri" w:hAnsi="Calibri"/>
          <w:b/>
          <w:i w:val="0"/>
          <w:color w:val="111111"/>
          <w:sz w:val="20"/>
        </w:rPr>
        <w:t>Table C harmonic values</w:t>
      </w:r>
      <w:r>
        <w:rPr>
          <w:rFonts w:ascii="Calibri" w:hAnsi="Calibri"/>
          <w:b w:val="0"/>
          <w:i w:val="0"/>
          <w:color w:val="111111"/>
          <w:sz w:val="20"/>
        </w:rPr>
        <w:t xml:space="preserve"> in Table 4 (22.14, 12.60, and 8.17 dBV input; 20.19, 4.72, and −3.65 dBV output) represent analytical </w:t>
      </w:r>
      <w:r>
        <w:rPr>
          <w:rFonts w:ascii="Calibri" w:hAnsi="Calibri"/>
          <w:b/>
          <w:i w:val="0"/>
          <w:color w:val="111111"/>
          <w:sz w:val="20"/>
        </w:rPr>
        <w:t>predictions</w:t>
      </w:r>
      <w:r>
        <w:rPr>
          <w:rFonts w:ascii="Calibri" w:hAnsi="Calibri"/>
          <w:b w:val="0"/>
          <w:i w:val="0"/>
          <w:color w:val="111111"/>
          <w:sz w:val="20"/>
        </w:rPr>
        <w:t xml:space="preserve"> modelling an ideal 20.1 V</w:t>
      </w:r>
      <w:r>
        <w:rPr>
          <w:rFonts w:ascii="Calibri" w:hAnsi="Calibri"/>
          <w:b w:val="0"/>
          <w:i w:val="0"/>
          <w:color w:val="111111"/>
          <w:sz w:val="20"/>
          <w:vertAlign w:val="subscript"/>
        </w:rPr>
        <w:t>pp</w:t>
      </w:r>
      <w:r>
        <w:rPr>
          <w:rFonts w:ascii="Calibri" w:hAnsi="Calibri"/>
          <w:b w:val="0"/>
          <w:i w:val="0"/>
          <w:color w:val="111111"/>
          <w:sz w:val="20"/>
        </w:rPr>
        <w:t xml:space="preserve"> square wave passing through </w:t>
      </w:r>
      <w:r>
        <w:rPr>
          <w:rFonts w:ascii="Calibri" w:hAnsi="Calibri"/>
          <w:b w:val="0"/>
          <w:i/>
          <w:color w:val="111111"/>
          <w:sz w:val="20"/>
        </w:rPr>
        <w:t>H</w:t>
      </w:r>
      <w:r>
        <w:rPr>
          <w:rFonts w:ascii="Calibri" w:hAnsi="Calibri"/>
          <w:b w:val="0"/>
          <w:i w:val="0"/>
          <w:color w:val="111111"/>
          <w:sz w:val="20"/>
        </w:rPr>
        <w:t>(</w:t>
      </w:r>
      <w:r>
        <w:rPr>
          <w:rFonts w:ascii="Calibri" w:hAnsi="Calibri"/>
          <w:b w:val="0"/>
          <w:i/>
          <w:color w:val="111111"/>
          <w:sz w:val="20"/>
        </w:rPr>
        <w:t>j</w:t>
      </w:r>
      <w:r>
        <w:rPr>
          <w:rFonts w:ascii="Calibri" w:hAnsi="Calibri"/>
          <w:b w:val="0"/>
          <w:i w:val="0"/>
          <w:color w:val="111111"/>
          <w:sz w:val="20"/>
        </w:rPr>
        <w:t>ω). Presenting Table C as predicted estimates avoids fabricating experimental harmonic-gain claims that the saved FFT screenshots cannot substantiate, while demonstrating that LTI decibel attenuation (−1.95, −7.87, and −11.82 dB) is independent of input amplitude scaling. Additionally, whereas Keysight hardware FFT traces reference dBV to 1 V</w:t>
      </w:r>
      <w:r>
        <w:rPr>
          <w:rFonts w:ascii="Calibri" w:hAnsi="Calibri"/>
          <w:b w:val="0"/>
          <w:i w:val="0"/>
          <w:color w:val="111111"/>
          <w:sz w:val="20"/>
          <w:vertAlign w:val="subscript"/>
        </w:rPr>
        <w:t>rms</w:t>
      </w:r>
      <w:r>
        <w:rPr>
          <w:rFonts w:ascii="Calibri" w:hAnsi="Calibri"/>
          <w:b w:val="0"/>
          <w:i w:val="0"/>
          <w:color w:val="111111"/>
          <w:sz w:val="20"/>
        </w:rPr>
        <w:t xml:space="preserve"> (−3.01 dB below peak dBV; Keysight Technologies, 2022), using the peak-amplitude Fourier dBV convention consistently across Tables 2 and 4 prevents any 3.01 dB unit mismatch.</w:t>
      </w:r>
    </w:p>
    <w:p>
      <w:pPr>
        <w:pStyle w:val="Heading2"/>
        <w:keepNext/>
        <w:spacing w:before="170" w:after="60"/>
      </w:pPr>
      <w:r>
        <w:rPr>
          <w:rFonts w:ascii="Calibri" w:hAnsi="Calibri"/>
          <w:b/>
          <w:i w:val="0"/>
          <w:color w:val="2C3E50"/>
          <w:sz w:val="22"/>
        </w:rPr>
        <w:t>4.4 Limitations of the Oscilloscope FFT Screenshots and Experimental Setup</w:t>
      </w:r>
    </w:p>
    <w:p>
      <w:pPr>
        <w:spacing w:after="84" w:line="276" w:lineRule="auto"/>
        <w:ind w:left="340" w:hanging="198"/>
        <w:jc w:val="both"/>
      </w:pPr>
      <w:r>
        <w:rPr>
          <w:rFonts w:ascii="Calibri" w:hAnsi="Calibri"/>
          <w:b w:val="0"/>
          <w:i w:val="0"/>
          <w:color w:val="111111"/>
          <w:sz w:val="20"/>
        </w:rPr>
        <w:t xml:space="preserve">•  </w:t>
      </w:r>
      <w:r>
        <w:rPr>
          <w:rFonts w:ascii="Calibri" w:hAnsi="Calibri"/>
          <w:b/>
          <w:i w:val="0"/>
          <w:color w:val="111111"/>
          <w:sz w:val="20"/>
        </w:rPr>
        <w:t>Incomplete Paired Input/Output FFT Peak Readings:</w:t>
      </w:r>
      <w:r>
        <w:rPr>
          <w:rFonts w:ascii="Calibri" w:hAnsi="Calibri"/>
          <w:b w:val="0"/>
          <w:i w:val="0"/>
          <w:color w:val="111111"/>
          <w:sz w:val="20"/>
        </w:rPr>
        <w:t xml:space="preserve"> An accurate experimental Table C comparison requires peak-locked cursor readings of both FFT(CH1) and FFT(CH2) at 8, 24, and 40 kHz. Our saved FFT captures mainly displayed FFT(CH2), and the manual horizontal Y1 cursor remained uncoupled (e.g., sitting at −2.50 dBV across Figure 6a–c) rather than tracking harmonic peaks.</w:t>
      </w:r>
    </w:p>
    <w:p>
      <w:pPr>
        <w:spacing w:after="84" w:line="276" w:lineRule="auto"/>
        <w:ind w:left="340" w:hanging="198"/>
        <w:jc w:val="both"/>
      </w:pPr>
      <w:r>
        <w:rPr>
          <w:rFonts w:ascii="Calibri" w:hAnsi="Calibri"/>
          <w:b w:val="0"/>
          <w:i w:val="0"/>
          <w:color w:val="111111"/>
          <w:sz w:val="20"/>
        </w:rPr>
        <w:t xml:space="preserve">•  </w:t>
      </w:r>
      <w:r>
        <w:rPr>
          <w:rFonts w:ascii="Calibri" w:hAnsi="Calibri"/>
          <w:b/>
          <w:i w:val="0"/>
          <w:color w:val="111111"/>
          <w:sz w:val="20"/>
        </w:rPr>
        <w:t>Coarse FFT Frequency Bin Resolution:</w:t>
      </w:r>
      <w:r>
        <w:rPr>
          <w:rFonts w:ascii="Calibri" w:hAnsi="Calibri"/>
          <w:b w:val="0"/>
          <w:i w:val="0"/>
          <w:color w:val="111111"/>
          <w:sz w:val="20"/>
        </w:rPr>
        <w:t xml:space="preserve"> Operating the FFT over a 50.0 kHz span yielded a 954 Hz bin spacing, causing the 24.0 kHz third harmonic to fall on an adjacent bin at 23.9 kHz (Figure 6b) and introducing windowing scallop uncertainty (Harris, 1978).</w:t>
      </w:r>
    </w:p>
    <w:p>
      <w:pPr>
        <w:spacing w:after="84" w:line="276" w:lineRule="auto"/>
        <w:ind w:left="340" w:hanging="198"/>
        <w:jc w:val="both"/>
      </w:pPr>
      <w:r>
        <w:rPr>
          <w:rFonts w:ascii="Calibri" w:hAnsi="Calibri"/>
          <w:b w:val="0"/>
          <w:i w:val="0"/>
          <w:color w:val="111111"/>
          <w:sz w:val="20"/>
        </w:rPr>
        <w:t xml:space="preserve">•  </w:t>
      </w:r>
      <w:r>
        <w:rPr>
          <w:rFonts w:ascii="Calibri" w:hAnsi="Calibri"/>
          <w:b/>
          <w:i w:val="0"/>
          <w:color w:val="111111"/>
          <w:sz w:val="20"/>
        </w:rPr>
        <w:t>Generator Termination Mismatch &amp; Edge Ringing:</w:t>
      </w:r>
      <w:r>
        <w:rPr>
          <w:rFonts w:ascii="Calibri" w:hAnsi="Calibri"/>
          <w:b w:val="0"/>
          <w:i w:val="0"/>
          <w:color w:val="111111"/>
          <w:sz w:val="20"/>
        </w:rPr>
        <w:t xml:space="preserve"> Unmatched 50 Ω generator output termination and unshielded breadboard jumper inductance caused the observed 20.1 V</w:t>
      </w:r>
      <w:r>
        <w:rPr>
          <w:rFonts w:ascii="Calibri" w:hAnsi="Calibri"/>
          <w:b w:val="0"/>
          <w:i w:val="0"/>
          <w:color w:val="111111"/>
          <w:sz w:val="20"/>
          <w:vertAlign w:val="subscript"/>
        </w:rPr>
        <w:t>pp</w:t>
      </w:r>
      <w:r>
        <w:rPr>
          <w:rFonts w:ascii="Calibri" w:hAnsi="Calibri"/>
          <w:b w:val="0"/>
          <w:i w:val="0"/>
          <w:color w:val="111111"/>
          <w:sz w:val="20"/>
        </w:rPr>
        <w:t xml:space="preserve"> Pk-Pk(1) reading to diverge from the nominal 15 V</w:t>
      </w:r>
      <w:r>
        <w:rPr>
          <w:rFonts w:ascii="Calibri" w:hAnsi="Calibri"/>
          <w:b w:val="0"/>
          <w:i w:val="0"/>
          <w:color w:val="111111"/>
          <w:sz w:val="20"/>
          <w:vertAlign w:val="subscript"/>
        </w:rPr>
        <w:t>pp</w:t>
      </w:r>
      <w:r>
        <w:rPr>
          <w:rFonts w:ascii="Calibri" w:hAnsi="Calibri"/>
          <w:b w:val="0"/>
          <w:i w:val="0"/>
          <w:color w:val="111111"/>
          <w:sz w:val="20"/>
        </w:rPr>
        <w:t xml:space="preserve"> rectangular model.</w:t>
      </w:r>
    </w:p>
    <w:p>
      <w:pPr>
        <w:spacing w:after="84" w:line="276" w:lineRule="auto"/>
        <w:ind w:left="340" w:hanging="198"/>
        <w:jc w:val="both"/>
      </w:pPr>
      <w:r>
        <w:rPr>
          <w:rFonts w:ascii="Calibri" w:hAnsi="Calibri"/>
          <w:b w:val="0"/>
          <w:i w:val="0"/>
          <w:color w:val="111111"/>
          <w:sz w:val="20"/>
        </w:rPr>
        <w:t xml:space="preserve">•  </w:t>
      </w:r>
      <w:r>
        <w:rPr>
          <w:rFonts w:ascii="Calibri" w:hAnsi="Calibri"/>
          <w:b/>
          <w:i w:val="0"/>
          <w:color w:val="111111"/>
          <w:sz w:val="20"/>
        </w:rPr>
        <w:t>Unmeasured Component Tolerances:</w:t>
      </w:r>
      <w:r>
        <w:rPr>
          <w:rFonts w:ascii="Calibri" w:hAnsi="Calibri"/>
          <w:b w:val="0"/>
          <w:i w:val="0"/>
          <w:color w:val="111111"/>
          <w:sz w:val="20"/>
        </w:rPr>
        <w:t xml:space="preserve"> Nominal </w:t>
      </w:r>
      <w:r>
        <w:rPr>
          <w:rFonts w:ascii="Calibri" w:hAnsi="Calibri"/>
          <w:b w:val="0"/>
          <w:i/>
          <w:color w:val="111111"/>
          <w:sz w:val="20"/>
        </w:rPr>
        <w:t>R</w:t>
      </w:r>
      <w:r>
        <w:rPr>
          <w:rFonts w:ascii="Calibri" w:hAnsi="Calibri"/>
          <w:b w:val="0"/>
          <w:i w:val="0"/>
          <w:color w:val="111111"/>
          <w:sz w:val="20"/>
        </w:rPr>
        <w:t xml:space="preserve"> = 1.5 kΩ (±5%) and </w:t>
      </w:r>
      <w:r>
        <w:rPr>
          <w:rFonts w:ascii="Calibri" w:hAnsi="Calibri"/>
          <w:b w:val="0"/>
          <w:i/>
          <w:color w:val="111111"/>
          <w:sz w:val="20"/>
        </w:rPr>
        <w:t>C</w:t>
      </w:r>
      <w:r>
        <w:rPr>
          <w:rFonts w:ascii="Calibri" w:hAnsi="Calibri"/>
          <w:b w:val="0"/>
          <w:i w:val="0"/>
          <w:color w:val="111111"/>
          <w:sz w:val="20"/>
        </w:rPr>
        <w:t xml:space="preserve"> = 0.01 µF (±5%–10%) were not pre-measured with an LCR meter, allowing slight shifts in true </w:t>
      </w:r>
      <w:r>
        <w:rPr>
          <w:rFonts w:ascii="Calibri" w:hAnsi="Calibri"/>
          <w:b w:val="0"/>
          <w:i/>
          <w:color w:val="111111"/>
          <w:sz w:val="20"/>
        </w:rPr>
        <w:t>f</w:t>
      </w:r>
      <w:r>
        <w:rPr>
          <w:rFonts w:ascii="Calibri" w:hAnsi="Calibri"/>
          <w:b w:val="0"/>
          <w:i/>
          <w:color w:val="111111"/>
          <w:sz w:val="20"/>
          <w:vertAlign w:val="subscript"/>
        </w:rPr>
        <w:t>c</w:t>
      </w:r>
      <w:r>
        <w:rPr>
          <w:rFonts w:ascii="Calibri" w:hAnsi="Calibri"/>
          <w:b w:val="0"/>
          <w:i w:val="0"/>
          <w:color w:val="111111"/>
          <w:sz w:val="20"/>
        </w:rPr>
        <w:t>.</w:t>
      </w:r>
    </w:p>
    <w:p>
      <w:pPr>
        <w:pStyle w:val="Heading2"/>
        <w:keepNext/>
        <w:spacing w:before="170" w:after="60"/>
      </w:pPr>
      <w:r>
        <w:rPr>
          <w:rFonts w:ascii="Calibri" w:hAnsi="Calibri"/>
          <w:b/>
          <w:i w:val="0"/>
          <w:color w:val="2C3E50"/>
          <w:sz w:val="22"/>
        </w:rPr>
        <w:t>4.5 Practical Engineering Applications and Recommended Improvements</w:t>
      </w:r>
    </w:p>
    <w:p>
      <w:pPr>
        <w:spacing w:after="100" w:line="276" w:lineRule="auto"/>
        <w:jc w:val="both"/>
      </w:pPr>
      <w:r>
        <w:rPr>
          <w:rFonts w:ascii="Calibri" w:hAnsi="Calibri"/>
          <w:b w:val="0"/>
          <w:i w:val="0"/>
          <w:color w:val="111111"/>
          <w:sz w:val="20"/>
        </w:rPr>
        <w:t xml:space="preserve">Selective harmonic attenuation of rectangular waveforms by RC low-pass networks is widely applied in microcontroller PWM digital-to-analogue conversion (smoothing high-frequency switching pulses into clean DC/control voltages), clock edge-rate limiting for electromagnetic-interference (EMI) reduction, and ADC anti-aliasing front-ends (Horowitz &amp; Hill, 2015). In future experiments, four procedural improvements would yield complete experimental harmonic verification: (1) setting the Agilent 33220A load menu to ‘High Z’ and using coaxial BNC-to-board adapters to eliminate edge overshoot; (2) pre-measuring </w:t>
      </w:r>
      <w:r>
        <w:rPr>
          <w:rFonts w:ascii="Calibri" w:hAnsi="Calibri"/>
          <w:b w:val="0"/>
          <w:i/>
          <w:color w:val="111111"/>
          <w:sz w:val="20"/>
        </w:rPr>
        <w:t>R</w:t>
      </w:r>
      <w:r>
        <w:rPr>
          <w:rFonts w:ascii="Calibri" w:hAnsi="Calibri"/>
          <w:b w:val="0"/>
          <w:i w:val="0"/>
          <w:color w:val="111111"/>
          <w:sz w:val="20"/>
        </w:rPr>
        <w:t xml:space="preserve"> and </w:t>
      </w:r>
      <w:r>
        <w:rPr>
          <w:rFonts w:ascii="Calibri" w:hAnsi="Calibri"/>
          <w:b w:val="0"/>
          <w:i/>
          <w:color w:val="111111"/>
          <w:sz w:val="20"/>
        </w:rPr>
        <w:t>C</w:t>
      </w:r>
      <w:r>
        <w:rPr>
          <w:rFonts w:ascii="Calibri" w:hAnsi="Calibri"/>
          <w:b w:val="0"/>
          <w:i w:val="0"/>
          <w:color w:val="111111"/>
          <w:sz w:val="20"/>
        </w:rPr>
        <w:t xml:space="preserve"> on a digital LCR bridge; (3) coupling the oscilloscope’s ‘Peak Search / Track’ FFT markers to record paired FFT(CH1) and FFT(CH2) peak magnitudes at 8, 24, and 40 kHz with ≥16-sweep averaging and narrower FFT spans; and (4) explicitly noting RMS vs. peak dBV conventions during acquisition.</w:t>
      </w:r>
    </w:p>
    <w:p>
      <w:pPr>
        <w:pStyle w:val="Heading1"/>
        <w:keepNext/>
        <w:spacing w:before="240" w:after="80"/>
      </w:pPr>
      <w:r>
        <w:rPr>
          <w:rFonts w:ascii="Calibri" w:hAnsi="Calibri"/>
          <w:b/>
          <w:i w:val="0"/>
          <w:color w:val="1B365D"/>
          <w:sz w:val="26"/>
        </w:rPr>
        <w:t>5. Conclusion</w:t>
      </w:r>
    </w:p>
    <w:p>
      <w:pPr>
        <w:spacing w:after="100" w:line="276" w:lineRule="auto"/>
        <w:jc w:val="both"/>
      </w:pPr>
      <w:r>
        <w:rPr>
          <w:rFonts w:ascii="Calibri" w:hAnsi="Calibri"/>
          <w:b w:val="0"/>
          <w:i w:val="0"/>
          <w:color w:val="111111"/>
          <w:sz w:val="20"/>
        </w:rPr>
        <w:t>This investigation analysed and experimentally examined the response of a passive first-order series RC low-pass filter (</w:t>
      </w:r>
      <w:r>
        <w:rPr>
          <w:rFonts w:ascii="Calibri" w:hAnsi="Calibri"/>
          <w:b w:val="0"/>
          <w:i/>
          <w:color w:val="111111"/>
          <w:sz w:val="20"/>
        </w:rPr>
        <w:t>R</w:t>
      </w:r>
      <w:r>
        <w:rPr>
          <w:rFonts w:ascii="Calibri" w:hAnsi="Calibri"/>
          <w:b w:val="0"/>
          <w:i w:val="0"/>
          <w:color w:val="111111"/>
          <w:sz w:val="20"/>
        </w:rPr>
        <w:t xml:space="preserve"> = 1.5 kΩ, </w:t>
      </w:r>
      <w:r>
        <w:rPr>
          <w:rFonts w:ascii="Calibri" w:hAnsi="Calibri"/>
          <w:b w:val="0"/>
          <w:i/>
          <w:color w:val="111111"/>
          <w:sz w:val="20"/>
        </w:rPr>
        <w:t>C</w:t>
      </w:r>
      <w:r>
        <w:rPr>
          <w:rFonts w:ascii="Calibri" w:hAnsi="Calibri"/>
          <w:b w:val="0"/>
          <w:i w:val="0"/>
          <w:color w:val="111111"/>
          <w:sz w:val="20"/>
        </w:rPr>
        <w:t xml:space="preserve"> = 0.01 µF, τ = 15 µs, </w:t>
      </w:r>
      <w:r>
        <w:rPr>
          <w:rFonts w:ascii="Calibri" w:hAnsi="Calibri"/>
          <w:b w:val="0"/>
          <w:i/>
          <w:color w:val="111111"/>
          <w:sz w:val="20"/>
        </w:rPr>
        <w:t>f</w:t>
      </w:r>
      <w:r>
        <w:rPr>
          <w:rFonts w:ascii="Calibri" w:hAnsi="Calibri"/>
          <w:b w:val="0"/>
          <w:i/>
          <w:color w:val="111111"/>
          <w:sz w:val="20"/>
          <w:vertAlign w:val="subscript"/>
        </w:rPr>
        <w:t>c</w:t>
      </w:r>
      <w:r>
        <w:rPr>
          <w:rFonts w:ascii="Calibri" w:hAnsi="Calibri"/>
          <w:b w:val="0"/>
          <w:i w:val="0"/>
          <w:color w:val="111111"/>
          <w:sz w:val="20"/>
        </w:rPr>
        <w:t xml:space="preserve"> = 10.61 kHz) to an 8 kHz, 50% duty-cycle periodic square wave. Using Fourier series decomposition and </w:t>
      </w:r>
      <w:r>
        <w:rPr>
          <w:rFonts w:ascii="Calibri" w:hAnsi="Calibri"/>
          <w:b w:val="0"/>
          <w:i/>
          <w:color w:val="111111"/>
          <w:sz w:val="20"/>
        </w:rPr>
        <w:t>H</w:t>
      </w:r>
      <w:r>
        <w:rPr>
          <w:rFonts w:ascii="Calibri" w:hAnsi="Calibri"/>
          <w:b w:val="0"/>
          <w:i w:val="0"/>
          <w:color w:val="111111"/>
          <w:sz w:val="20"/>
        </w:rPr>
        <w:t>(</w:t>
      </w:r>
      <w:r>
        <w:rPr>
          <w:rFonts w:ascii="Calibri" w:hAnsi="Calibri"/>
          <w:b w:val="0"/>
          <w:i/>
          <w:color w:val="111111"/>
          <w:sz w:val="20"/>
        </w:rPr>
        <w:t>j</w:t>
      </w:r>
      <w:r>
        <w:rPr>
          <w:rFonts w:ascii="Calibri" w:hAnsi="Calibri"/>
          <w:b w:val="0"/>
          <w:i w:val="0"/>
          <w:color w:val="111111"/>
          <w:sz w:val="20"/>
        </w:rPr>
        <w:t xml:space="preserve">ω) = 1 / (1 + </w:t>
      </w:r>
      <w:r>
        <w:rPr>
          <w:rFonts w:ascii="Calibri" w:hAnsi="Calibri"/>
          <w:b w:val="0"/>
          <w:i/>
          <w:color w:val="111111"/>
          <w:sz w:val="20"/>
        </w:rPr>
        <w:t>j</w:t>
      </w:r>
      <w:r>
        <w:rPr>
          <w:rFonts w:ascii="Calibri" w:hAnsi="Calibri"/>
          <w:b w:val="0"/>
          <w:i w:val="0"/>
          <w:color w:val="111111"/>
          <w:sz w:val="20"/>
        </w:rPr>
        <w:t>ω</w:t>
      </w:r>
      <w:r>
        <w:rPr>
          <w:rFonts w:ascii="Calibri" w:hAnsi="Calibri"/>
          <w:b w:val="0"/>
          <w:i/>
          <w:color w:val="111111"/>
          <w:sz w:val="20"/>
        </w:rPr>
        <w:t>RC</w:t>
      </w:r>
      <w:r>
        <w:rPr>
          <w:rFonts w:ascii="Calibri" w:hAnsi="Calibri"/>
          <w:b w:val="0"/>
          <w:i w:val="0"/>
          <w:color w:val="111111"/>
          <w:sz w:val="20"/>
        </w:rPr>
        <w:t>), theoretical calculations for the specified 15 V</w:t>
      </w:r>
      <w:r>
        <w:rPr>
          <w:rFonts w:ascii="Calibri" w:hAnsi="Calibri"/>
          <w:b w:val="0"/>
          <w:i w:val="0"/>
          <w:color w:val="111111"/>
          <w:sz w:val="20"/>
          <w:vertAlign w:val="subscript"/>
        </w:rPr>
        <w:t>pp</w:t>
      </w:r>
      <w:r>
        <w:rPr>
          <w:rFonts w:ascii="Calibri" w:hAnsi="Calibri"/>
          <w:b w:val="0"/>
          <w:i w:val="0"/>
          <w:color w:val="111111"/>
          <w:sz w:val="20"/>
        </w:rPr>
        <w:t xml:space="preserve"> input showed that the fundamental harmonic at 8 kHz experiences mild attenuation (0.7985, −1.95 dB, from 9.55 V to 7.63 V), whereas the third (24 kHz) and fifth (40 kHz) harmonics lie above </w:t>
      </w:r>
      <w:r>
        <w:rPr>
          <w:rFonts w:ascii="Calibri" w:hAnsi="Calibri"/>
          <w:b w:val="0"/>
          <w:i/>
          <w:color w:val="111111"/>
          <w:sz w:val="20"/>
        </w:rPr>
        <w:t>f</w:t>
      </w:r>
      <w:r>
        <w:rPr>
          <w:rFonts w:ascii="Calibri" w:hAnsi="Calibri"/>
          <w:b w:val="0"/>
          <w:i/>
          <w:color w:val="111111"/>
          <w:sz w:val="20"/>
          <w:vertAlign w:val="subscript"/>
        </w:rPr>
        <w:t>c</w:t>
      </w:r>
      <w:r>
        <w:rPr>
          <w:rFonts w:ascii="Calibri" w:hAnsi="Calibri"/>
          <w:b w:val="0"/>
          <w:i w:val="0"/>
          <w:color w:val="111111"/>
          <w:sz w:val="20"/>
        </w:rPr>
        <w:t xml:space="preserve"> and are strongly attenuated by −7.87 dB (3.18 V to 1.29 V) and −11.82 dB (1.91 V to 0.49 V). Oscilloscope captures recorded an actual input of 20.1 V</w:t>
      </w:r>
      <w:r>
        <w:rPr>
          <w:rFonts w:ascii="Calibri" w:hAnsi="Calibri"/>
          <w:b w:val="0"/>
          <w:i w:val="0"/>
          <w:color w:val="111111"/>
          <w:sz w:val="20"/>
          <w:vertAlign w:val="subscript"/>
        </w:rPr>
        <w:t>pp</w:t>
      </w:r>
      <w:r>
        <w:rPr>
          <w:rFonts w:ascii="Calibri" w:hAnsi="Calibri"/>
          <w:b w:val="0"/>
          <w:i w:val="0"/>
          <w:color w:val="111111"/>
          <w:sz w:val="20"/>
        </w:rPr>
        <w:t xml:space="preserve"> on Channel 1 and a rounded 14.9 V</w:t>
      </w:r>
      <w:r>
        <w:rPr>
          <w:rFonts w:ascii="Calibri" w:hAnsi="Calibri"/>
          <w:b w:val="0"/>
          <w:i w:val="0"/>
          <w:color w:val="111111"/>
          <w:sz w:val="20"/>
          <w:vertAlign w:val="subscript"/>
        </w:rPr>
        <w:t>pp</w:t>
      </w:r>
      <w:r>
        <w:rPr>
          <w:rFonts w:ascii="Calibri" w:hAnsi="Calibri"/>
          <w:b w:val="0"/>
          <w:i w:val="0"/>
          <w:color w:val="111111"/>
          <w:sz w:val="20"/>
        </w:rPr>
        <w:t xml:space="preserve"> exponential output on Channel 2, visually confirming edge smoothing due to high-harmonic suppression. Because the FFT screenshots lacked verified paired input–output cursor peak readings, Table C values (20.19, 4.72, and −3.65 dBV output) were rigorously distinguished as predicted estimates for the 20.1 V</w:t>
      </w:r>
      <w:r>
        <w:rPr>
          <w:rFonts w:ascii="Calibri" w:hAnsi="Calibri"/>
          <w:b w:val="0"/>
          <w:i w:val="0"/>
          <w:color w:val="111111"/>
          <w:sz w:val="20"/>
          <w:vertAlign w:val="subscript"/>
        </w:rPr>
        <w:t>pp</w:t>
      </w:r>
      <w:r>
        <w:rPr>
          <w:rFonts w:ascii="Calibri" w:hAnsi="Calibri"/>
          <w:b w:val="0"/>
          <w:i w:val="0"/>
          <w:color w:val="111111"/>
          <w:sz w:val="20"/>
        </w:rPr>
        <w:t xml:space="preserve"> input rather than measured FFT data. Despite generator termination mismatch and incomplete FFT cursor logging, the results validate LTI harmonic filtering principles underlying PWM reconstruction and noise suppression.</w:t>
      </w:r>
    </w:p>
    <w:p>
      <w:pPr>
        <w:pStyle w:val="Heading1"/>
        <w:keepNext/>
        <w:spacing w:before="240" w:after="80"/>
      </w:pPr>
      <w:r>
        <w:rPr>
          <w:rFonts w:ascii="Calibri" w:hAnsi="Calibri"/>
          <w:b/>
          <w:i w:val="0"/>
          <w:color w:val="1B365D"/>
          <w:sz w:val="26"/>
        </w:rPr>
        <w:t>References</w:t>
      </w:r>
    </w:p>
    <w:p>
      <w:pPr>
        <w:spacing w:after="96"/>
        <w:ind w:left="510" w:hanging="510"/>
      </w:pPr>
      <w:r>
        <w:rPr>
          <w:rFonts w:ascii="Calibri" w:hAnsi="Calibri"/>
          <w:b w:val="0"/>
          <w:i w:val="0"/>
          <w:color w:val="111111"/>
          <w:sz w:val="19"/>
        </w:rPr>
        <w:t xml:space="preserve">Edith Cowan University School of Engineering. (2026a). </w:t>
      </w:r>
      <w:r>
        <w:rPr>
          <w:rFonts w:ascii="Calibri" w:hAnsi="Calibri"/>
          <w:b w:val="0"/>
          <w:i/>
          <w:color w:val="111111"/>
          <w:sz w:val="19"/>
        </w:rPr>
        <w:t>ENS3553/ENS6160 Signals and Systems: Module 5 and Module 6 lecture slides</w:t>
      </w:r>
      <w:r>
        <w:rPr>
          <w:rFonts w:ascii="Calibri" w:hAnsi="Calibri"/>
          <w:b w:val="0"/>
          <w:i w:val="0"/>
          <w:color w:val="111111"/>
          <w:sz w:val="19"/>
        </w:rPr>
        <w:t xml:space="preserve"> [Lecture slides]. Canvas.</w:t>
      </w:r>
    </w:p>
    <w:p>
      <w:pPr>
        <w:spacing w:after="96"/>
        <w:ind w:left="510" w:hanging="510"/>
      </w:pPr>
      <w:r>
        <w:rPr>
          <w:rFonts w:ascii="Calibri" w:hAnsi="Calibri"/>
          <w:b w:val="0"/>
          <w:i w:val="0"/>
          <w:color w:val="111111"/>
          <w:sz w:val="19"/>
        </w:rPr>
        <w:t xml:space="preserve">Edith Cowan University School of Engineering. (2026b). </w:t>
      </w:r>
      <w:r>
        <w:rPr>
          <w:rFonts w:ascii="Calibri" w:hAnsi="Calibri"/>
          <w:b w:val="0"/>
          <w:i/>
          <w:color w:val="111111"/>
          <w:sz w:val="19"/>
        </w:rPr>
        <w:t>ENS3553/ENS6160 Signals and Systems: Tutorial 5 Question 6 and Laboratory Experiment 2 instruction sheet</w:t>
      </w:r>
      <w:r>
        <w:rPr>
          <w:rFonts w:ascii="Calibri" w:hAnsi="Calibri"/>
          <w:b w:val="0"/>
          <w:i w:val="0"/>
          <w:color w:val="111111"/>
          <w:sz w:val="19"/>
        </w:rPr>
        <w:t xml:space="preserve"> [Course handout]. Canvas.</w:t>
      </w:r>
    </w:p>
    <w:p>
      <w:pPr>
        <w:spacing w:after="96"/>
        <w:ind w:left="510" w:hanging="510"/>
      </w:pPr>
      <w:r>
        <w:rPr>
          <w:rFonts w:ascii="Calibri" w:hAnsi="Calibri"/>
          <w:b w:val="0"/>
          <w:i w:val="0"/>
          <w:color w:val="111111"/>
          <w:sz w:val="19"/>
        </w:rPr>
        <w:t xml:space="preserve">Harris, F. J. (1978). On the use of windows for harmonic analysis with the discrete Fourier transform. </w:t>
      </w:r>
      <w:r>
        <w:rPr>
          <w:rFonts w:ascii="Calibri" w:hAnsi="Calibri"/>
          <w:b w:val="0"/>
          <w:i/>
          <w:color w:val="111111"/>
          <w:sz w:val="19"/>
        </w:rPr>
        <w:t>Proceedings of the IEEE</w:t>
      </w:r>
      <w:r>
        <w:rPr>
          <w:rFonts w:ascii="Calibri" w:hAnsi="Calibri"/>
          <w:b w:val="0"/>
          <w:i w:val="0"/>
          <w:color w:val="111111"/>
          <w:sz w:val="19"/>
        </w:rPr>
        <w:t xml:space="preserve">, </w:t>
      </w:r>
      <w:r>
        <w:rPr>
          <w:rFonts w:ascii="Calibri" w:hAnsi="Calibri"/>
          <w:b w:val="0"/>
          <w:i/>
          <w:color w:val="111111"/>
          <w:sz w:val="19"/>
        </w:rPr>
        <w:t>66</w:t>
      </w:r>
      <w:r>
        <w:rPr>
          <w:rFonts w:ascii="Calibri" w:hAnsi="Calibri"/>
          <w:b w:val="0"/>
          <w:i w:val="0"/>
          <w:color w:val="111111"/>
          <w:sz w:val="19"/>
        </w:rPr>
        <w:t>(1), 51–83. https://doi.org/10.1109/PROC.1978.10837</w:t>
      </w:r>
    </w:p>
    <w:p>
      <w:pPr>
        <w:spacing w:after="96"/>
        <w:ind w:left="510" w:hanging="510"/>
      </w:pPr>
      <w:r>
        <w:rPr>
          <w:rFonts w:ascii="Calibri" w:hAnsi="Calibri"/>
          <w:b w:val="0"/>
          <w:i w:val="0"/>
          <w:color w:val="111111"/>
          <w:sz w:val="19"/>
        </w:rPr>
        <w:t xml:space="preserve">Horowitz, P., &amp; Hill, W. (2015). </w:t>
      </w:r>
      <w:r>
        <w:rPr>
          <w:rFonts w:ascii="Calibri" w:hAnsi="Calibri"/>
          <w:b w:val="0"/>
          <w:i/>
          <w:color w:val="111111"/>
          <w:sz w:val="19"/>
        </w:rPr>
        <w:t>The art of electronics</w:t>
      </w:r>
      <w:r>
        <w:rPr>
          <w:rFonts w:ascii="Calibri" w:hAnsi="Calibri"/>
          <w:b w:val="0"/>
          <w:i w:val="0"/>
          <w:color w:val="111111"/>
          <w:sz w:val="19"/>
        </w:rPr>
        <w:t xml:space="preserve"> (3rd ed.). Cambridge University Press.</w:t>
      </w:r>
    </w:p>
    <w:p>
      <w:pPr>
        <w:spacing w:after="96"/>
        <w:ind w:left="510" w:hanging="510"/>
      </w:pPr>
      <w:r>
        <w:rPr>
          <w:rFonts w:ascii="Calibri" w:hAnsi="Calibri"/>
          <w:b w:val="0"/>
          <w:i w:val="0"/>
          <w:color w:val="111111"/>
          <w:sz w:val="19"/>
        </w:rPr>
        <w:t xml:space="preserve">Keysight Technologies. (2014). </w:t>
      </w:r>
      <w:r>
        <w:rPr>
          <w:rFonts w:ascii="Calibri" w:hAnsi="Calibri"/>
          <w:b w:val="0"/>
          <w:i/>
          <w:color w:val="111111"/>
          <w:sz w:val="19"/>
        </w:rPr>
        <w:t>33220A 20 MHz function/arbitrary waveform generator: Data sheet</w:t>
      </w:r>
      <w:r>
        <w:rPr>
          <w:rFonts w:ascii="Calibri" w:hAnsi="Calibri"/>
          <w:b w:val="0"/>
          <w:i w:val="0"/>
          <w:color w:val="111111"/>
          <w:sz w:val="19"/>
        </w:rPr>
        <w:t xml:space="preserve"> (Publication No. 5988-8544EN). Keysight Technologies.</w:t>
      </w:r>
    </w:p>
    <w:p>
      <w:pPr>
        <w:spacing w:after="96"/>
        <w:ind w:left="510" w:hanging="510"/>
      </w:pPr>
      <w:r>
        <w:rPr>
          <w:rFonts w:ascii="Calibri" w:hAnsi="Calibri"/>
          <w:b w:val="0"/>
          <w:i w:val="0"/>
          <w:color w:val="111111"/>
          <w:sz w:val="19"/>
        </w:rPr>
        <w:t xml:space="preserve">Keysight Technologies. (2022). </w:t>
      </w:r>
      <w:r>
        <w:rPr>
          <w:rFonts w:ascii="Calibri" w:hAnsi="Calibri"/>
          <w:b w:val="0"/>
          <w:i/>
          <w:color w:val="111111"/>
          <w:sz w:val="19"/>
        </w:rPr>
        <w:t>InfiniiVision 4000 X-Series oscilloscopes: Data sheet</w:t>
      </w:r>
      <w:r>
        <w:rPr>
          <w:rFonts w:ascii="Calibri" w:hAnsi="Calibri"/>
          <w:b w:val="0"/>
          <w:i w:val="0"/>
          <w:color w:val="111111"/>
          <w:sz w:val="19"/>
        </w:rPr>
        <w:t xml:space="preserve"> (Publication No. 5991-1103EN). Keysight Technologies.</w:t>
      </w:r>
    </w:p>
    <w:p>
      <w:pPr>
        <w:spacing w:after="96"/>
        <w:ind w:left="510" w:hanging="510"/>
      </w:pPr>
      <w:r>
        <w:rPr>
          <w:rFonts w:ascii="Calibri" w:hAnsi="Calibri"/>
          <w:b w:val="0"/>
          <w:i w:val="0"/>
          <w:color w:val="111111"/>
          <w:sz w:val="19"/>
        </w:rPr>
        <w:t xml:space="preserve">Lathi, B. P., &amp; Green, R. A. (2018). </w:t>
      </w:r>
      <w:r>
        <w:rPr>
          <w:rFonts w:ascii="Calibri" w:hAnsi="Calibri"/>
          <w:b w:val="0"/>
          <w:i/>
          <w:color w:val="111111"/>
          <w:sz w:val="19"/>
        </w:rPr>
        <w:t>Linear systems and signals</w:t>
      </w:r>
      <w:r>
        <w:rPr>
          <w:rFonts w:ascii="Calibri" w:hAnsi="Calibri"/>
          <w:b w:val="0"/>
          <w:i w:val="0"/>
          <w:color w:val="111111"/>
          <w:sz w:val="19"/>
        </w:rPr>
        <w:t xml:space="preserve"> (3rd ed.). Oxford University Press.</w:t>
      </w:r>
    </w:p>
    <w:p>
      <w:pPr>
        <w:spacing w:after="96"/>
        <w:ind w:left="510" w:hanging="510"/>
      </w:pPr>
      <w:r>
        <w:rPr>
          <w:rFonts w:ascii="Calibri" w:hAnsi="Calibri"/>
          <w:b w:val="0"/>
          <w:i w:val="0"/>
          <w:color w:val="111111"/>
          <w:sz w:val="19"/>
        </w:rPr>
        <w:t xml:space="preserve">Oppenheim, A. V., Willsky, A. S., &amp; Nawab, S. H. (1997). </w:t>
      </w:r>
      <w:r>
        <w:rPr>
          <w:rFonts w:ascii="Calibri" w:hAnsi="Calibri"/>
          <w:b w:val="0"/>
          <w:i/>
          <w:color w:val="111111"/>
          <w:sz w:val="19"/>
        </w:rPr>
        <w:t>Signals and systems</w:t>
      </w:r>
      <w:r>
        <w:rPr>
          <w:rFonts w:ascii="Calibri" w:hAnsi="Calibri"/>
          <w:b w:val="0"/>
          <w:i w:val="0"/>
          <w:color w:val="111111"/>
          <w:sz w:val="19"/>
        </w:rPr>
        <w:t xml:space="preserve"> (2nd ed.). Prentice Hall.</w:t>
      </w:r>
    </w:p>
    <w:p>
      <w:pPr>
        <w:pStyle w:val="Heading1"/>
        <w:keepNext/>
        <w:spacing w:before="240" w:after="80"/>
      </w:pPr>
      <w:r>
        <w:rPr>
          <w:rFonts w:ascii="Calibri" w:hAnsi="Calibri"/>
          <w:b/>
          <w:i w:val="0"/>
          <w:color w:val="1B365D"/>
          <w:sz w:val="26"/>
        </w:rPr>
        <w:t>Acknowledgement of AI Use</w:t>
      </w:r>
    </w:p>
    <w:p>
      <w:pPr>
        <w:spacing w:after="100" w:line="276" w:lineRule="auto"/>
        <w:jc w:val="both"/>
      </w:pPr>
      <w:r>
        <w:rPr>
          <w:rFonts w:ascii="Calibri" w:hAnsi="Calibri"/>
          <w:b w:val="0"/>
          <w:i w:val="0"/>
          <w:color w:val="111111"/>
          <w:sz w:val="20"/>
        </w:rPr>
        <w:t>Acknowledgement: The authors acknowledge the use of generative artificial intelligence tools—Claude Code (Anthropic, v2.0) and Arena.ai Agent Mode (v2026.10)—to assist with formatting the report layout, generating Python/Matplotlib theoretical and predicted spectral/waveform plots from the circuit equations, and editing academic phrasing for clarity. All experimental circuit assembly, oscilloscope measurements, analytical calculations, methodological decisions, and final interpretations are the original work of the two group members, who reviewed and verified the submission.</w:t>
      </w:r>
    </w:p>
    <w:sectPr w:rsidR="00FC693F" w:rsidRPr="0006063C" w:rsidSect="00034616">
      <w:headerReference w:type="default" r:id="rId9"/>
      <w:footerReference w:type="default" r:id="rId10"/>
      <w:pgSz w:w="11906" w:h="16838"/>
      <w:pgMar w:top="1020" w:right="1134"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7"/>
      </w:rPr>
      <w:t xml:space="preserve">Edith Cowan University — School of Engineering        Page </w:t>
    </w:r>
    <w:fldSimple w:instr="PAGE"/>
    <w:r>
      <w:rPr>
        <w:rFonts w:ascii="Calibri" w:hAnsi="Calibri"/>
        <w:color w:val="555555"/>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555555"/>
        <w:sz w:val="17"/>
      </w:rPr>
      <w:t>ENS3553 / ENS6160.4 Signals and Systems  |  Lab Report 2 (Square-Wave Investigation)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65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C3E5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