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Project Part 4b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 Manipulation Language Scripts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Add a new column of type ‘ENUM’.  Document in your report what the purpose of this column is, and what the choices represent. Add a constraint that prevents null values. Take screen captures of your table before and after the column is created.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 we  add gender with enum  data type,because we should know about the Customer gender,which will help us to which gender is more interested  about our product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 are two options which will choose the customer. One is male another one is female.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2926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Insert a new record of data into the same table that you added the new column.  This requires two steps: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a) show that the system throws an error if you try to leave the required ‘enum’ value blank.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b) modify your insert to include a valid entry so that the data works properly.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 can fit all of this in one screen capture, that would be acceptable.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429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429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58000" cy="42926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In your report, explain what changes you can make to each column of the record you just added in #2. Then, modify that data to show those changes.  Include a screen capture that shows the ‘after’ result. The ‘before’ state is already documented from step 2.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2926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292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2926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Delete the new record.  Use the ‘where’ clause to specifically select just the new record. Show a screen capture of the command and the ‘after’ result.  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Answer: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4292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5. Demonstrate the use of the ‘AUTO_INCREMENT’ constraint by adding a record to a table with this feature.  If you do not have this feature already enabled, then alter a table to include a new column.   Show a screen capture of the table before you add the new record, and another screen capture after you add the new record to demonstrate the autoincrement.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Auto_increment always allows us a unique number for identifying the  particular record.It’s always automatically generated the unique number when a new record is added into the database table.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4292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BEFORE ADD DATA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4292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4292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add record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4292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Repeat step 5, except demonstrate the use of the ‘DEFAULT’ constraint by adding a record to a table with this feature. You may need to add a column with this feature if you don’t already have it.  Prove that adding a new record of data without this value during entry will still get the default value after your ‘insert’ command executes.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When a column is always the same value even if a new record is inserted the value of the column will be the same  for this purpose we use Default constraint.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292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292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292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7FA1"/>
    <w:pPr>
      <w:spacing w:after="160" w:line="256" w:lineRule="auto"/>
    </w:pPr>
    <w:rPr>
      <w:rFonts w:asciiTheme="minorHAnsi" w:cstheme="minorBidi" w:eastAsiaTheme="minorHAnsi" w:hAnsiTheme="min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37F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37F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21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ZW+JZlRIkb93EtXsxKlkky5OrA==">AMUW2mUrFvrsqkOczwrp9R3Y1lSsLkgUB8eZ6MgOuzvw5ulJmeeSq8oK+2VSNSnWs8/t9SDU+bzYEpdkSBNdoSGJ1ntarA36tyeKItJUIzG6MmzMIn+BknZNeA+ZMDB5gNWiPh4J2WR5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2022-11-11T14:43:00Z</dcterms:created>
  <dc:creator>Clavelli, Matt</dc:creator>
</cp:coreProperties>
</file>