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
    Target="word/document.xml"/>
  <Relationship Id="rId2" Type="http://schemas.openxmlformats.org/package/2006/relationships/metadata/core-properties"
   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sectPr>
      <w:pgSz w:w="12240" w:h="15840"/>
      <w:pgMar w:top="1080" w:right="1080" w:bottom="1080" w:left="1080" w:header="720" w:footer="720" w:gutter="0"/>
    </w:sectPr>
    <w:p>
      <w:pPr>
        <w:spacing w:before="240" w:after="80"/>
      </w:pPr>
      <w:r>
        <w:rPr>
          <w:b/>
          <w:bCs/>
          <w:sz w:val="56"/>
          <w:szCs w:val="56"/>
          <w:color w:val="1F3864"/>
        </w:rPr>
        <w:t xml:space="preserve">ТЕХНИЧЕСКОЕ ЗАДАНИЕ</w:t>
      </w:r>
    </w:p>
    <w:p>
      <w:pPr>
        <w:spacing w:before="160" w:after="80"/>
      </w:pPr>
      <w:r>
        <w:rPr>
          <w:b/>
          <w:bCs/>
          <w:sz w:val="44"/>
          <w:szCs w:val="44"/>
          <w:color w:val="2E5797"/>
        </w:rPr>
        <w:t xml:space="preserve">Новая услуга: «Снятие наличных с карты»</w:t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Платёжная система ELPAY — Web + Android POS-терминал</w:t>
      </w:r>
    </w:p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Версия: 1.0  </w:t>
      </w:r>
    </w:p>
    <w:p>
      <w:pPr>
        <w:spacing w:before="0" w:after="100"/>
      </w:pPr>
      <w:r>
        <w:t xml:space="preserve">Дата: Июнь 2026  </w:t>
      </w:r>
    </w:p>
    <w:p>
      <w:pPr>
        <w:spacing w:before="0" w:after="100"/>
      </w:pPr>
      <w:r>
        <w:t xml:space="preserve">Адресовано: Frontend-разработчикам (Web) и Backend-инженерам  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44"/>
          <w:szCs w:val="44"/>
          <w:color w:val="2E5797"/>
        </w:rPr>
        <w:t xml:space="preserve">1. КОНТЕКСТ ПРОЕКТА</w:t>
      </w:r>
    </w:p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В платёжной системе ELPAY внедряется новая услуга — «Снятие наличных с карты» (Card Cash Out).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Текущие платформы: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Веб-версия для компьютеров (интерфейс оператора-кассира)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Приложение для Android POS-терминала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Агентская сеть (финансовый контекст):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50+ платёжных агентов (в форме ООО / ИП)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Каждый агент имеет депозитный счёт в системе ELPAY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Агент пополняет депозит путём банковского перевода со своего расчётного счёта на счёт ELPAY ООО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Движение средств в существующих услугах: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Клиент → передаёт наличные → Агенту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Агент  → списывает с депозита → производит оплату (депозит уменьшается)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Движение средств в новой услуге (ОБРАТНОЕ):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Клиент → данные карты → Транзакция → списание с карты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Списанные средства → ЗАЧИСЛЯЮТСЯ на депозит Агента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Агент  → выдаёт клиенту → наличные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44"/>
          <w:szCs w:val="44"/>
          <w:color w:val="2E5797"/>
        </w:rPr>
        <w:t xml:space="preserve">2. ОПИСАНИЕ УСЛУГИ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Название: Снятие наличных с карты</w:t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English: Card Cash Out / Cash Withdrawal from Card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Основной процесс (пошагово):</w:t>
      </w:r>
    </w:p>
    <w:p>
      <w:pPr>
        <w:spacing w:before="0" w:after="120"/>
      </w:pPr>
      <w:r>
        <w:t xml:space="preserve"/>
      </w:r>
    </w:p>
    <w:tbl>
      <w:tblPr>
        <w:tblStyle w:val="TableGrid"/>
        <w:tblW w:type="pct" w:w="5000"/>
        <w:tblBorders>
          <w:top w:val="single" w:sz="4" w:color="2E5797"/>
          <w:bottom w:val="single" w:sz="4" w:color="2E5797"/>
          <w:left w:val="single" w:sz="4" w:color="2E5797"/>
          <w:right w:val="single" w:sz="4" w:color="2E5797"/>
          <w:insideH w:val="single" w:sz="4" w:color="A0B4D0"/>
          <w:insideV w:val="single" w:sz="4" w:color="A0B4D0"/>
        </w:tblBorders>
      </w:tblPr>
      <w:tblGrid/>
      <w:tr>
        <w:trPr>
          <w:shd w:val="clear" w:color="auto" w:fill="2E5797"/>
        </w:trPr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Шаг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Кто выполняет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Канал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Выбор услуги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Оператор-кассир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Web / POS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Ввод номера карты клиента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Кассир или Клиент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Web / POS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3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Ввод срока действия карты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Кассир или Клиент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Web / POS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4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Отправка SMS OTP на телефон, привязанный к карте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Система (автоматически)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SMS Gateway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Ввод SMS OTP-кода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Кассир (от клиента)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Web / POS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6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Ввод суммы для снятия наличных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Кассир или Клиент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Web / POS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7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Автоматический расчёт и отображение комиссии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Система (автоматически)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Web / POS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8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Нажатие кнопки «Оплатить»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Кассир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Web / POS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9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Выполнение транзакции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Система (processing)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Backend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Списание с карты, зачисление на депозит агента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Система (автоматически)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Backend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11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Печать чека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Система (автоматически)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Web / POS Printer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12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Кассир выдаёт наличные клиенту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Кассир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Физически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44"/>
          <w:szCs w:val="44"/>
          <w:color w:val="2E5797"/>
        </w:rPr>
        <w:t xml:space="preserve">3. ФУНКЦИОНАЛЬНЫЕ ТРЕБОВАНИЯ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3.1 Frontend (Web — интерфейс оператора/кассира)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Новая страница / модальное окно: «Снятие наличных с карты»</w:t>
      </w:r>
    </w:p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Поля формы:</w:t>
      </w:r>
    </w:p>
    <w:p>
      <w:pPr>
        <w:spacing w:before="0" w:after="120"/>
      </w:pPr>
      <w:r>
        <w:t xml:space="preserve"/>
      </w:r>
    </w:p>
    <w:tbl>
      <w:tblPr>
        <w:tblStyle w:val="TableGrid"/>
        <w:tblW w:type="pct" w:w="5000"/>
        <w:tblBorders>
          <w:top w:val="single" w:sz="4" w:color="2E5797"/>
          <w:bottom w:val="single" w:sz="4" w:color="2E5797"/>
          <w:left w:val="single" w:sz="4" w:color="2E5797"/>
          <w:right w:val="single" w:sz="4" w:color="2E5797"/>
          <w:insideH w:val="single" w:sz="4" w:color="A0B4D0"/>
          <w:insideV w:val="single" w:sz="4" w:color="A0B4D0"/>
        </w:tblBorders>
      </w:tblPr>
      <w:tblGrid/>
      <w:tr>
        <w:trPr>
          <w:shd w:val="clear" w:color="auto" w:fill="2E5797"/>
        </w:trPr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Поле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Тип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Валидация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Примечание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Номер карты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`input[type=text]`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16 цифр, проверка по алгоритму Луна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Маска: `0000 0000 0000 0000`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Срок действия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`input[type=text]`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Формат MM/YY, прошедшая дата — ошибка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Маска: `MM/YY`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SMS OTP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`input[type=number]`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4–6 цифр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С таймером (60 сек)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Сумма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`input[type=number]`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Мин/Макс ограничения, целое число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Согласно лимиту агента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Комиссия (авто)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`readonly`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Рассчитывается на Backend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Итого к списанию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`readonly`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Сумма + Комиссия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Кнопки: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Отправить OTP — отправка SMS (debounce: повторная отправка не ранее 60 сек)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Выполнить транзакцию — активна только после прохождения всех валидаций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Отмена — очистка формы</w:t>
      </w:r>
    </w:p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Индикаторы состояния: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Проверка карты... — spinner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OTP отправлен — сообщение об успехе + таймер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Транзакция выполнена ✓ — зелёный цвет, данные чека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Ошибка: [текст ошибки] — красный цвет, конкретная причина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3.2 Frontend (Android POS-терминал)</w:t>
      </w:r>
    </w:p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Аналогичный процесс, адаптированный под UI/UX POS-терминала:</w:t>
      </w:r>
    </w:p>
    <w:p>
      <w:pPr>
        <w:spacing w:before="0" w:after="120"/>
      </w:pPr>
      <w:r>
        <w:t xml:space="preserve"/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Крупный шрифт, удобные для нажатия кнопки (min 48dp)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Ввод номера карты вручную или автоматически через считыватель карт (card reader)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Поле OTP — цифровая клавиатура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Чек — печать через термопринтер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Работа только в онлайн-режиме (нет офлайн-операций)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3.3 Backend / API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Новые API-эндпоинты:</w:t>
      </w:r>
    </w:p>
    <w:p>
      <w:pPr>
        <w:spacing w:before="0" w:after="120"/>
      </w:pPr>
      <w:r>
        <w:t xml:space="preserve"/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POST /api/v1/cashout/initiate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Body:     { card_number, expiry_date, agent_id }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Response: { session_id, masked_phone, otp_sent: true }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/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POST /api/v1/cashout/verify-otp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Body:     { session_id, otp_code }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Response: { verified: true, card_holder_name, available_limit }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/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POST /api/v1/cashout/execute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Body:     { session_id, amount, agent_id, operator_id }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Response: { transaction_id, status, receipt_data, agent_balance_after }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/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GET /api/v1/cashout/receipt/{transaction_id}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Response: { данные чека в формате PDF/JSON }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Бизнес-логика (Backend):</w:t>
      </w:r>
    </w:p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1. Проверка карты — интеграция с процессинговым центром (существующая)</w:t>
      </w:r>
    </w:p>
    <w:p>
      <w:pPr>
        <w:spacing w:before="0" w:after="100"/>
      </w:pPr>
      <w:r>
        <w:t xml:space="preserve">2. Генерация и отправка OTP — через SMS Gateway</w:t>
      </w:r>
    </w:p>
    <w:p>
      <w:pPr>
        <w:spacing w:before="0" w:after="100"/>
      </w:pPr>
      <w:r>
        <w:t xml:space="preserve">3. Проверка лимитов:</w:t>
      </w:r>
    </w:p>
    <w:p>
      <w:pPr>
        <w:spacing w:before="0" w:after="60"/>
        <w:ind w:left="720" w:hanging="200"/>
      </w:pPr>
      <w:r>
        <w:rPr>
          <w:b/>
          <w:bCs/>
        </w:rPr>
        <w:t xml:space="preserve">• </w:t>
      </w:r>
      <w:r>
        <w:t xml:space="preserve">Достаточно ли средств на карте?</w:t>
      </w:r>
    </w:p>
    <w:p>
      <w:pPr>
        <w:spacing w:before="0" w:after="60"/>
        <w:ind w:left="720" w:hanging="200"/>
      </w:pPr>
      <w:r>
        <w:rPr>
          <w:b/>
          <w:bCs/>
        </w:rPr>
        <w:t xml:space="preserve">• </w:t>
      </w:r>
      <w:r>
        <w:t xml:space="preserve">Достаточно ли наличных у агента для выдачи клиенту?</w:t>
      </w:r>
    </w:p>
    <w:p>
      <w:pPr>
        <w:spacing w:before="0" w:after="60"/>
        <w:ind w:left="720" w:hanging="200"/>
      </w:pPr>
      <w:r>
        <w:rPr>
          <w:b/>
          <w:bCs/>
        </w:rPr>
        <w:t xml:space="preserve">• </w:t>
      </w:r>
      <w:r>
        <w:t xml:space="preserve">Соблюдение дневных / месячных лимитов (compliance)</w:t>
      </w:r>
    </w:p>
    <w:p>
      <w:pPr>
        <w:spacing w:before="0" w:after="100"/>
      </w:pPr>
      <w:r>
        <w:t xml:space="preserve">4. Выполнение транзакции:</w:t>
      </w:r>
    </w:p>
    <w:p>
      <w:pPr>
        <w:spacing w:before="0" w:after="60"/>
        <w:ind w:left="720" w:hanging="200"/>
      </w:pPr>
      <w:r>
        <w:rPr>
          <w:b/>
          <w:bCs/>
        </w:rPr>
        <w:t xml:space="preserve">• </w:t>
      </w:r>
      <w:r>
        <w:t xml:space="preserve">Списание с карты: сумма + 1% комиссии (через OSON)</w:t>
      </w:r>
    </w:p>
    <w:p>
      <w:pPr>
        <w:spacing w:before="0" w:after="60"/>
        <w:ind w:left="720" w:hanging="200"/>
      </w:pPr>
      <w:r>
        <w:rPr>
          <w:b/>
          <w:bCs/>
        </w:rPr>
        <w:t xml:space="preserve">• </w:t>
      </w:r>
      <w:r>
        <w:t xml:space="preserve">OSON удерживает 1% комиссию (0.6% — чистый доход OSON)</w:t>
      </w:r>
    </w:p>
    <w:p>
      <w:pPr>
        <w:spacing w:before="0" w:after="60"/>
        <w:ind w:left="720" w:hanging="200"/>
      </w:pPr>
      <w:r>
        <w:rPr>
          <w:b/>
          <w:bCs/>
        </w:rPr>
        <w:t xml:space="preserve">• </w:t>
      </w:r>
      <w:r>
        <w:t xml:space="preserve">На депозит агента зачисляется только основная сумма</w:t>
      </w:r>
    </w:p>
    <w:p>
      <w:pPr>
        <w:spacing w:before="0" w:after="60"/>
        <w:ind w:left="720" w:hanging="200"/>
      </w:pPr>
      <w:r>
        <w:rPr>
          <w:b/>
          <w:bCs/>
        </w:rPr>
        <w:t xml:space="preserve">• </w:t>
      </w:r>
      <w:r>
        <w:t xml:space="preserve">Вознаграждение OSON → ELPAY (0.4%) и ELPAY → Агент (0.2%) выплачиваются при ежемесячном закрытии</w:t>
      </w:r>
    </w:p>
    <w:p>
      <w:pPr>
        <w:spacing w:before="0" w:after="100"/>
      </w:pPr>
      <w:r>
        <w:t xml:space="preserve">5. Генерация чека</w:t>
      </w:r>
    </w:p>
    <w:p>
      <w:pPr>
        <w:spacing w:before="0" w:after="100"/>
      </w:pPr>
      <w:r>
        <w:t xml:space="preserve">6. Запись в журнал аудита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44"/>
          <w:szCs w:val="44"/>
          <w:color w:val="2E5797"/>
        </w:rPr>
        <w:t xml:space="preserve">4. ФИНАНСОВАЯ СХЕМА (FINANCE FLOW)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4.1 Структура участников (3 уровня)</w:t>
      </w:r>
    </w:p>
    <w:p>
      <w:pPr>
        <w:spacing w:before="0" w:after="120"/>
      </w:pPr>
      <w:r>
        <w:t xml:space="preserve"/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OSON  (собирает 1% комиссию, 0.6% оставляет себе, 0.4% возвращает ELPAY)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└── ELPAY ООО  (агент OSON: получает 0.4%, отдаёт 0.2% своим агентам)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└── Агенты ELPAY  (получают 0.2% — ежемесячно)</w:t>
      </w:r>
    </w:p>
    <w:p>
      <w:pPr>
        <w:spacing w:before="0" w:after="120"/>
      </w:pPr>
      <w:r>
        <w:t xml:space="preserve"/>
      </w:r>
    </w:p>
    <w:p>
      <w:pPr>
        <w:spacing w:before="60" w:after="60"/>
        <w:ind w:left="720" w:hanging="0"/>
      </w:pPr>
      <w:r>
        <w:rPr>
          <w:i/>
          <w:iCs/>
          <w:color w:val="555555"/>
        </w:rPr>
        <w:t xml:space="preserve">ELPAY сам является **агентом OSON**. Поэтому OSON собирает 1% комиссии и возвращает ELPAY его вознаграждение (0.4%). ELPAY, в свою очередь, выплачивает вознаграждение своим агентам (0.2%).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4.2 Движение средств в момент транзакции (Real-time)</w:t>
      </w:r>
    </w:p>
    <w:p>
      <w:pPr>
        <w:spacing w:before="0" w:after="120"/>
      </w:pPr>
      <w:r>
        <w:t xml:space="preserve"/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┌───────────────┐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│  КАРТА КЛИЕНТА│  сумма + 1% комиссии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│               │  (пример: 50 000 + 500 = 50 500 сум)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└───────┬───────┘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▼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┌──────────────────────────────────────────────────┐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│               OSON PROCESSING                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│  Вся комиссия 1% (500 сум) поступает к OSON  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│  OSON удерживает 0.6% (300 сум) — чистый доход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│  OSON возвращает ELPAY 0.4% (200 сум) — ежемес.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└──────────────────┬───────────────────────────────┘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основная сумма (50 000 сум)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▼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┌──────────────────────────────────────────────────┐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│           РАСЧЁТНЫЙ СЧЁТ ELPAY ООО           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│  Основная сумма транзитом проходит к агенту  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└──────────────────┬───────────────────────────────┘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50 000 сум (основная сумма)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▼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┌──────────────────────────────────────────────────┐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│             ДЕПОЗИТ АГЕНТА ELPAY             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│  (+50 000 сум зачисляется)                   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└──────────────────┬───────────────────────────────┘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│ выдаёт наличные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▼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┌──────────────┐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│    КЛИЕНТ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│ 50 000 сум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│ наличными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└──────────────┘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4.3 Распределение комиссии (1% = 500 сум, пример: 50 000 сум)</w:t>
      </w:r>
    </w:p>
    <w:p>
      <w:pPr>
        <w:spacing w:before="0" w:after="120"/>
      </w:pPr>
      <w:r>
        <w:t xml:space="preserve"/>
      </w:r>
    </w:p>
    <w:tbl>
      <w:tblPr>
        <w:tblStyle w:val="TableGrid"/>
        <w:tblW w:type="pct" w:w="5000"/>
        <w:tblBorders>
          <w:top w:val="single" w:sz="4" w:color="2E5797"/>
          <w:bottom w:val="single" w:sz="4" w:color="2E5797"/>
          <w:left w:val="single" w:sz="4" w:color="2E5797"/>
          <w:right w:val="single" w:sz="4" w:color="2E5797"/>
          <w:insideH w:val="single" w:sz="4" w:color="A0B4D0"/>
          <w:insideV w:val="single" w:sz="4" w:color="A0B4D0"/>
        </w:tblBorders>
      </w:tblPr>
      <w:tblGrid/>
      <w:tr>
        <w:trPr>
          <w:shd w:val="clear" w:color="auto" w:fill="2E5797"/>
        </w:trPr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Сторона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%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Сумма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Когда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Примечание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**Клиент** платит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**1.0%**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500 сум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В момент транзакции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Списывается с карты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**OSON** удерживает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**0.6%**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300 сум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В момент транзакции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Чистый доход OSON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**OSON → ELPAY** вознаграждение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**0.4%**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200 сум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При ежемесячном закрытии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ELPAY как агент OSON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**ELPAY → Агент** вознаграждение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**0.2%**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100 сум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При ежемесячном закрытии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Зачисляется на депозит агента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**ELPAY** чистый доход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**0.2%**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100 сум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После ежемесячного закрытия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0.4% − 0.2% = 0.2%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4.4 Движение средств при ежемесячном закрытии</w:t>
      </w:r>
    </w:p>
    <w:p>
      <w:pPr>
        <w:spacing w:before="0" w:after="120"/>
      </w:pPr>
      <w:r>
        <w:t xml:space="preserve"/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OSON  ──(0.4% вознаграждение)──►  РАСЧЁТНЫЙ СЧЁТ ELPAY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                    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              ┌─────────┴──────────────┐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              │                    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    0.2% вознаграждение          0.2% чистый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    агентам ELPAY                доход ELPAY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              │                    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              ▼                        ▼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      ДЕПОЗИТ АГЕНТА            ELPAY ООО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      (зачисляется)             (чистая прибыль)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4.5 Таблица расчётов для разных сумм</w:t>
      </w:r>
    </w:p>
    <w:p>
      <w:pPr>
        <w:spacing w:before="0" w:after="120"/>
      </w:pPr>
      <w:r>
        <w:t xml:space="preserve"/>
      </w:r>
    </w:p>
    <w:tbl>
      <w:tblPr>
        <w:tblStyle w:val="TableGrid"/>
        <w:tblW w:type="pct" w:w="5000"/>
        <w:tblBorders>
          <w:top w:val="single" w:sz="4" w:color="2E5797"/>
          <w:bottom w:val="single" w:sz="4" w:color="2E5797"/>
          <w:left w:val="single" w:sz="4" w:color="2E5797"/>
          <w:right w:val="single" w:sz="4" w:color="2E5797"/>
          <w:insideH w:val="single" w:sz="4" w:color="A0B4D0"/>
          <w:insideV w:val="single" w:sz="4" w:color="A0B4D0"/>
        </w:tblBorders>
      </w:tblPr>
      <w:tblGrid/>
      <w:tr>
        <w:trPr>
          <w:shd w:val="clear" w:color="auto" w:fill="2E5797"/>
        </w:trPr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Сумма транзакции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Клиент (1%)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OSON (0.6%)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ELPAY получает (0.4%)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Агент (0.2%)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ELPAY чистый (0.2%)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50 000 сум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**500**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300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200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**100 сум**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**100 сум**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500 000 сум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**5 000**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3 000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2 000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**1 000 сум**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**1 000 сум**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1 000 000 сум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**10 000**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6 000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4 000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**2 000 сум**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**2 000 сум**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5 000 000 сум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**50 000**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30 000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20 000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**10 000 сум**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**10 000 сум**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10 000 000 сум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**100 000**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60 000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40 000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**20 000 сум**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**20 000 сум**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60"/>
        <w:ind w:left="720" w:hanging="0"/>
      </w:pPr>
      <w:r>
        <w:rPr>
          <w:i/>
          <w:iCs/>
          <w:color w:val="555555"/>
        </w:rPr>
        <w:t xml:space="preserve">**Примечание:** Вознаграждения OSON → ELPAY и ELPAY → Агент выплачиваются **не в момент транзакции**, а при ежемесячном закрытии счёта-фактуры.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44"/>
          <w:szCs w:val="44"/>
          <w:color w:val="2E5797"/>
        </w:rPr>
        <w:t xml:space="preserve">5. СЧЕТА-ФАКТУРЫ И АКТЫ СВЕРКИ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5.1 Новые типы документов</w:t>
      </w:r>
    </w:p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Для данной услуги необходима специальная система счетов-фактур и актов сверки: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а) Чек (для клиента)</w:t>
      </w:r>
    </w:p>
    <w:p>
      <w:pPr>
        <w:spacing w:before="0" w:after="100"/>
      </w:pPr>
      <w:r>
        <w:t xml:space="preserve">Формируется автоматически после каждой транзакции: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Платёжная система ELPAY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─────────────────────────────────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Услуга:       Снятие наличных с карты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Дата/Время:   DD.MM.YYYY HH:MM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Транзакция:   #XXXXXXXXXXXXXXXX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─────────────────────────────────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Карта:        **** **** **** 1234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Сумма:        500 000 сум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Комиссия:     7 500 сум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Итого списано: 507 500 сум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─────────────────────────────────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Кассир:       Имя Фамилия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Отделение:    Наименование агента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─────────────────────────────────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Номер чека:   XXXXXXXXXX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б) Приходная накладная для агента</w:t>
      </w:r>
    </w:p>
    <w:p>
      <w:pPr>
        <w:spacing w:before="0" w:after="100"/>
      </w:pPr>
      <w:r>
        <w:t xml:space="preserve">По каждой транзакции: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ID транзакции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Дата и время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Списанная сумма (с карты клиента)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Сумма, зачисленная на депозит агента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ID кассира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Номер карты (маскированный)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в) Ежемесячный акт сверки (Агент — ELPAY)</w:t>
      </w:r>
    </w:p>
    <w:p>
      <w:pPr>
        <w:spacing w:before="0" w:after="100"/>
      </w:pPr>
      <w:r>
        <w:t xml:space="preserve">Формируется автоматически в конце каждого месяца:</w:t>
      </w:r>
    </w:p>
    <w:p>
      <w:pPr>
        <w:spacing w:before="0" w:after="120"/>
      </w:pPr>
      <w:r>
        <w:t xml:space="preserve"/>
      </w:r>
    </w:p>
    <w:tbl>
      <w:tblPr>
        <w:tblStyle w:val="TableGrid"/>
        <w:tblW w:type="pct" w:w="5000"/>
        <w:tblBorders>
          <w:top w:val="single" w:sz="4" w:color="2E5797"/>
          <w:bottom w:val="single" w:sz="4" w:color="2E5797"/>
          <w:left w:val="single" w:sz="4" w:color="2E5797"/>
          <w:right w:val="single" w:sz="4" w:color="2E5797"/>
          <w:insideH w:val="single" w:sz="4" w:color="A0B4D0"/>
          <w:insideV w:val="single" w:sz="4" w:color="A0B4D0"/>
        </w:tblBorders>
      </w:tblPr>
      <w:tblGrid/>
      <w:tr>
        <w:trPr>
          <w:shd w:val="clear" w:color="auto" w:fill="2E5797"/>
        </w:trPr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Столбец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Данные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Период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Месяц/Год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Наименование агента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ООО/ИП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Общее количество транзакций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Общая сумма снятий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Общая сумма комиссий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Итого зачислено на депозит агента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Остаток депозита на начало периода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Остаток депозита на конец периода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Место для подписи и печати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44"/>
          <w:szCs w:val="44"/>
          <w:color w:val="2E5797"/>
        </w:rPr>
        <w:t xml:space="preserve">6. ТРЕБОВАНИЯ БЕЗОПАСНОСТИ</w:t>
      </w:r>
    </w:p>
    <w:p>
      <w:pPr>
        <w:spacing w:before="0" w:after="120"/>
      </w:pPr>
      <w:r>
        <w:t xml:space="preserve"/>
      </w:r>
    </w:p>
    <w:tbl>
      <w:tblPr>
        <w:tblStyle w:val="TableGrid"/>
        <w:tblW w:type="pct" w:w="5000"/>
        <w:tblBorders>
          <w:top w:val="single" w:sz="4" w:color="2E5797"/>
          <w:bottom w:val="single" w:sz="4" w:color="2E5797"/>
          <w:left w:val="single" w:sz="4" w:color="2E5797"/>
          <w:right w:val="single" w:sz="4" w:color="2E5797"/>
          <w:insideH w:val="single" w:sz="4" w:color="A0B4D0"/>
          <w:insideV w:val="single" w:sz="4" w:color="A0B4D0"/>
        </w:tblBorders>
      </w:tblPr>
      <w:tblGrid/>
      <w:tr>
        <w:trPr>
          <w:shd w:val="clear" w:color="auto" w:fill="2E5797"/>
        </w:trPr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Требование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Срок действия OTP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Не более 60 секунд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Попытки ввода OTP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Максимум 3 попытки, после — сессия блокируется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Срок действия сессии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Максимум 5 минут от initiate до execute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Данные карты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Хранятся на Backend по стандарту **PCI DSS**; на фронтенде — только маскированные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TLS/HTTPS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Все API-запросы шифруются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Журнал аудита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Каждое действие (initiate, OTP send, verify, execute, fail) записывается в лог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Аутентификация оператора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Кассир должен быть авторизован в системе (PIN/пароль)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Защита от двойного списания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Одна сессия может быть выполнена только один раз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44"/>
          <w:szCs w:val="44"/>
          <w:color w:val="2E5797"/>
        </w:rPr>
        <w:t xml:space="preserve">7. ОБРАБОТКА ОШИБОК И UX</w:t>
      </w:r>
    </w:p>
    <w:p>
      <w:pPr>
        <w:spacing w:before="0" w:after="120"/>
      </w:pPr>
      <w:r>
        <w:t xml:space="preserve"/>
      </w:r>
    </w:p>
    <w:tbl>
      <w:tblPr>
        <w:tblStyle w:val="TableGrid"/>
        <w:tblW w:type="pct" w:w="5000"/>
        <w:tblBorders>
          <w:top w:val="single" w:sz="4" w:color="2E5797"/>
          <w:bottom w:val="single" w:sz="4" w:color="2E5797"/>
          <w:left w:val="single" w:sz="4" w:color="2E5797"/>
          <w:right w:val="single" w:sz="4" w:color="2E5797"/>
          <w:insideH w:val="single" w:sz="4" w:color="A0B4D0"/>
          <w:insideV w:val="single" w:sz="4" w:color="A0B4D0"/>
        </w:tblBorders>
      </w:tblPr>
      <w:tblGrid/>
      <w:tr>
        <w:trPr>
          <w:shd w:val="clear" w:color="auto" w:fill="2E5797"/>
        </w:trPr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Ошибка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Сообщение (пользователю)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HTTP-статус Backend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Неверный номер карты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«Номер карты введён неверно»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400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Истёкший срок карты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«Срок действия карты истёк»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400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Недостаточно средств на карте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«На карте недостаточно средств»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402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Неверный OTP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«Неверный SMS-код. Осталось X попыток»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401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OTP просрочен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«Срок действия кода истёк. Запросите новый»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410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Недостаточно средств у агента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«Услуга временно недоступна. Обратитесь к администратору»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503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Ошибка процессинга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«Транзакция не выполнена. Попробуйте снова»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500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Превышен лимит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«Дневной лимит исчерпан»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429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Ошибка сети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«Проверьте подключение к интернету»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Network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44"/>
          <w:szCs w:val="44"/>
          <w:color w:val="2E5797"/>
        </w:rPr>
        <w:t xml:space="preserve">8. ТЕХНИЧЕСКИЙ ROADMAP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Этап 1: Анализ и проектирование (1–2 недели)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Изучение архитектуры существующих платёжных сервисов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Ознакомление с документацией интеграции процессингового центра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Ознакомление с API SMS Gateway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Подготовка UI/UX-прототипа (Figma) — для Web и POS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Согласование API-контракта (Swagger/OpenAPI)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Согласование схемы финансовых потоков с финансовым отделом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Оценка требований PCI DSS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Этап 2: Backend-разработка (2–3 недели)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Новые таблицы БД: cashout_transactions, cashout_sessions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POST /cashout/initiate — проверка карты, отправка OTP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POST /cashout/verify-otp — проверка OTP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POST /cashout/execute — выполнение транзакции, зачисление на депозит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Движок расчёта комиссии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Модуль журнала аудита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Генерация чека (PDF)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Логика зачисления на счёт агента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Unit-тесты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Этап 3: Frontend-разработка — Web (1–2 недели)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Новый модуль/страница «Снятие наличных с карты»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Маска ввода номера карты (16 цифр + проверка по Луну)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Форма OTP + таймер (обратный отсчёт 60 сек)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Автоматический расчёт суммы и комиссии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Анимации состояний транзакции (loading, success, error)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Отображение чека и функция печати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Адаптивный дизайн (Responsive)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Этап 4: Frontend-разработка — Android POS (1–2 недели)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Новый Activity/Fragment для POS-терминала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Интеграция со считывателем карт (при наличии)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Крупный шрифт, удобные кнопки (accessibility)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Интеграция с термопринтером (печать чека)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Отображение ошибки при отсутствии сети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UX-оптимизация под POS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Этап 5: Модуль счетов-фактур и актов сверки (1 неделя)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Генерация приходной накладной для агента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Ежемесячный акт сверки (PDF/Excel)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Отчёты по cashout в панели администратора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Фильтрация: по дате, агенту, статусу транзакции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Этап 6: Тестирование и интеграция (1–2 недели)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End-to-end тестирование в staging-среде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Нагрузочное тестирование (множество одновременных транзакций)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Проверка безопасности (OTP brute-force, двойное списание)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Сверка финансовых расчётов (корректность балансов)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Тестирование на реальных устройствах POS-терминала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UAT (пользовательское приёмочное тестирование) — пилот с 2–3 агентами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Этап 7: Запуск в продакшн (1 неделя)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Деплой в production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Настройка мониторинга и алертов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Подготовка инструкции для кассиров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Мягкий запуск (soft launch) с пилотными агентами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Отслеживание инцидентов и оперативное исправление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Полноценный rollout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44"/>
          <w:szCs w:val="44"/>
          <w:color w:val="2E5797"/>
        </w:rPr>
        <w:t xml:space="preserve">9. ОБЩАЯ ОЦЕНКА СРОКОВ</w:t>
      </w:r>
    </w:p>
    <w:p>
      <w:pPr>
        <w:spacing w:before="0" w:after="120"/>
      </w:pPr>
      <w:r>
        <w:t xml:space="preserve"/>
      </w:r>
    </w:p>
    <w:tbl>
      <w:tblPr>
        <w:tblStyle w:val="TableGrid"/>
        <w:tblW w:type="pct" w:w="5000"/>
        <w:tblBorders>
          <w:top w:val="single" w:sz="4" w:color="2E5797"/>
          <w:bottom w:val="single" w:sz="4" w:color="2E5797"/>
          <w:left w:val="single" w:sz="4" w:color="2E5797"/>
          <w:right w:val="single" w:sz="4" w:color="2E5797"/>
          <w:insideH w:val="single" w:sz="4" w:color="A0B4D0"/>
          <w:insideV w:val="single" w:sz="4" w:color="A0B4D0"/>
        </w:tblBorders>
      </w:tblPr>
      <w:tblGrid/>
      <w:tr>
        <w:trPr>
          <w:shd w:val="clear" w:color="auto" w:fill="2E5797"/>
        </w:trPr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Этап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Срок (ориентировочно)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Ответственные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Анализ и проектирование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1–2 недели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PM + UX + Tech Lead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Backend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2–3 недели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Backend-разработчики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Frontend Web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1–2 недели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Web Frontend-разработчик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Frontend Android POS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1–2 недели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Android-разработчик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Модуль счетов-фактур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 неделя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Backend + Frontend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Тестирование и интеграция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1–2 недели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QA + Вся команда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Запуск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 неделя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DevOps + PM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**ИТОГО**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**8–13 недель**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/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44"/>
          <w:szCs w:val="44"/>
          <w:color w:val="2E5797"/>
        </w:rPr>
        <w:t xml:space="preserve">10. КРИТЕРИИ ПРИЁМКИ (Definition of Done)</w:t>
      </w:r>
    </w:p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Услуга считается завершённой при выполнении следующих условий:</w:t>
      </w:r>
    </w:p>
    <w:p>
      <w:pPr>
        <w:spacing w:before="0" w:after="120"/>
      </w:pPr>
      <w:r>
        <w:t xml:space="preserve"/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Клиент вводит данные карты и подтверждает транзакцию через OTP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Транзакция успешно выполняется, средства списываются с карты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Корректная сумма зачисляется на депозит агента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Кассир и клиент получают чек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Все ошибочные ситуации отображаются корректно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Услуга работает как на Web, так и на POS-терминале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Журнал аудита ведётся полностью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Генерация ежемесячного акта сверки работает корректно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Нагрузочный тест: не менее 50 одновременных транзакций без сбоев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Пройдена проверка безопасности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44"/>
          <w:szCs w:val="44"/>
          <w:color w:val="2E5797"/>
        </w:rPr>
        <w:t xml:space="preserve">11. СОГЛАСОВАННЫЕ ПАРАМЕТРЫ</w:t>
      </w:r>
    </w:p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Следующие вопросы согласованы и утверждены бизнес- и финансовым отделом:</w:t>
      </w:r>
    </w:p>
    <w:p>
      <w:pPr>
        <w:spacing w:before="0" w:after="120"/>
      </w:pPr>
      <w:r>
        <w:t xml:space="preserve"/>
      </w:r>
    </w:p>
    <w:tbl>
      <w:tblPr>
        <w:tblStyle w:val="TableGrid"/>
        <w:tblW w:type="pct" w:w="5000"/>
        <w:tblBorders>
          <w:top w:val="single" w:sz="4" w:color="2E5797"/>
          <w:bottom w:val="single" w:sz="4" w:color="2E5797"/>
          <w:left w:val="single" w:sz="4" w:color="2E5797"/>
          <w:right w:val="single" w:sz="4" w:color="2E5797"/>
          <w:insideH w:val="single" w:sz="4" w:color="A0B4D0"/>
          <w:insideV w:val="single" w:sz="4" w:color="A0B4D0"/>
        </w:tblBorders>
      </w:tblPr>
      <w:tblGrid/>
      <w:tr>
        <w:trPr>
          <w:shd w:val="clear" w:color="auto" w:fill="2E5797"/>
        </w:trPr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Вопрос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Решение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**Комиссия клиента**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**1%** (собирает OSON)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**Вознаграждение ELPAY от OSON**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**0.4%** (ежемесячно)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3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**Вознаграждение агента ELPAY**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**0.2%** (ежемесячно, на депозит)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4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**Чистый доход ELPAY**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**0.2%** (0.4% − 0.2%)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**Чистый доход OSON**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**0.6%** (1% − 0.4%)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6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**Дневной лимит — для клиента**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**30 000 000 сум**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7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**Дневной/месячный лимит — для агента**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**Без ограничений**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8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**Процессинговый центр**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**OSON** — интеграция и API-документация имеется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9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**SMS Gateway / OTP**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Решается через **интегратора OSON**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**Поддерживаемые типы карт**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**UzCard, Humo, UzCard-Visa**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11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**Минимальная сумма снятия**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**50 000 сум**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12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**Максимальная сумма снятия**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**10 000 000 сум**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13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**При нехватке средств у агента**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Транзакция **отклоняется**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14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**Ширина термочека**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**57 мм и 80 мм** — поддерживаются оба формата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15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**Подписание акта сверки**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**Электронная подпись**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Пример расчёта комиссии:</w:t>
      </w:r>
    </w:p>
    <w:p>
      <w:pPr>
        <w:spacing w:before="0" w:after="120"/>
      </w:pPr>
      <w:r>
        <w:t xml:space="preserve"/>
      </w:r>
    </w:p>
    <w:tbl>
      <w:tblPr>
        <w:tblStyle w:val="TableGrid"/>
        <w:tblW w:type="pct" w:w="5000"/>
        <w:tblBorders>
          <w:top w:val="single" w:sz="4" w:color="2E5797"/>
          <w:bottom w:val="single" w:sz="4" w:color="2E5797"/>
          <w:left w:val="single" w:sz="4" w:color="2E5797"/>
          <w:right w:val="single" w:sz="4" w:color="2E5797"/>
          <w:insideH w:val="single" w:sz="4" w:color="A0B4D0"/>
          <w:insideV w:val="single" w:sz="4" w:color="A0B4D0"/>
        </w:tblBorders>
      </w:tblPr>
      <w:tblGrid/>
      <w:tr>
        <w:trPr>
          <w:shd w:val="clear" w:color="auto" w:fill="2E5797"/>
        </w:trPr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Сумма транзакции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Комиссия (1%)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Итого списывается с карты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Зачисляется на депозит агента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50 000 сум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500 сум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50 500 сум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50 000 сум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500 000 сум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5 000 сум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505 000 сум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500 000 сум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5 000 000 сум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50 000 сум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5 050 000 сум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5 000 000 сум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10 000 000 сум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100 000 сум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10 100 000 сум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10 000 000 сум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60"/>
        <w:ind w:left="720" w:hanging="0"/>
      </w:pPr>
      <w:r>
        <w:rPr>
          <w:i/>
          <w:iCs/>
          <w:color w:val="555555"/>
        </w:rPr>
        <w:t xml:space="preserve">**Примечание:** Комиссию оплачивает **клиент** (списывается с карты). На депозит агента зачисляется только основная сумма. Комиссия является доходом ELPAY ООО.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44"/>
          <w:szCs w:val="44"/>
          <w:color w:val="2E5797"/>
        </w:rPr>
        <w:t xml:space="preserve">12. АГЕНТСКОЕ ВОЗНАГРАЖДЕНИЕ (МУКОФОТ ПУЛИ)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12.1 Общие положения — 3-уровневая агентская система</w:t>
      </w:r>
    </w:p>
    <w:p>
      <w:pPr>
        <w:spacing w:before="0" w:after="120"/>
      </w:pPr>
      <w:r>
        <w:t xml:space="preserve"/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OSON  (собирает 1%, 0.6% — себе, 0.4% — возвращает ELPAY)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└── ELPAY ООО  (получает 0.4%, 0.2% — своим агентам, 0.2% — себе)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└── Агент ELPAY  (получает 0.2% — ежемесячно на депозит)</w:t>
      </w:r>
    </w:p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Вознаграждения выплачиваются не в момент транзакции, а в конце каждого месяца при закрытии счёта-фактуры.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12.2 Порядок ежемесячной выплаты вознаграждений</w:t>
      </w:r>
    </w:p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Шаг 1: OSON закрывает месяц → перечисляет ELPAY вознаграждение 0.4%  </w:t>
      </w:r>
    </w:p>
    <w:p>
      <w:pPr>
        <w:spacing w:before="0" w:after="100"/>
      </w:pPr>
      <w:r>
        <w:t xml:space="preserve">Шаг 2: ELPAY закрывает месяц → зачисляет каждому агенту 0.2% на депозит  </w:t>
      </w:r>
    </w:p>
    <w:p>
      <w:pPr>
        <w:spacing w:before="0" w:after="100"/>
      </w:pPr>
      <w:r>
        <w:t xml:space="preserve">Шаг 3: У ELPAY остаётся 0.2% чистого дохода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12.3 Пример расчёта вознаграждения (транзакция 50 000 сум)</w:t>
      </w:r>
    </w:p>
    <w:p>
      <w:pPr>
        <w:spacing w:before="0" w:after="120"/>
      </w:pPr>
      <w:r>
        <w:t xml:space="preserve"/>
      </w:r>
    </w:p>
    <w:tbl>
      <w:tblPr>
        <w:tblStyle w:val="TableGrid"/>
        <w:tblW w:type="pct" w:w="5000"/>
        <w:tblBorders>
          <w:top w:val="single" w:sz="4" w:color="2E5797"/>
          <w:bottom w:val="single" w:sz="4" w:color="2E5797"/>
          <w:left w:val="single" w:sz="4" w:color="2E5797"/>
          <w:right w:val="single" w:sz="4" w:color="2E5797"/>
          <w:insideH w:val="single" w:sz="4" w:color="A0B4D0"/>
          <w:insideV w:val="single" w:sz="4" w:color="A0B4D0"/>
        </w:tblBorders>
      </w:tblPr>
      <w:tblGrid/>
      <w:tr>
        <w:trPr>
          <w:shd w:val="clear" w:color="auto" w:fill="2E5797"/>
        </w:trPr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Сторона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%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Сумма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Момент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Примечание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**Клиент** платит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1.0%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**500 сум**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В момент транзакции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Списывается с карты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**OSON** удерживает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0.6%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**300 сум**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В момент транзакции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Чистый доход OSON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**OSON → ELPAY** вознаграждение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0.4%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**200 сум**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При ежемес. закрытии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ELPAY как агент OSON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**ELPAY → Агент** вознаграждение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0.2%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**100 сум**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При ежемес. закрытии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Зачисляется на депозит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**ELPAY** чистый доход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0.2%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**100 сум**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После закрытия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0.4% − 0.2% = 0.2%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12.4 Сводная таблица для разных сумм</w:t>
      </w:r>
    </w:p>
    <w:p>
      <w:pPr>
        <w:spacing w:before="0" w:after="120"/>
      </w:pPr>
      <w:r>
        <w:t xml:space="preserve"/>
      </w:r>
    </w:p>
    <w:tbl>
      <w:tblPr>
        <w:tblStyle w:val="TableGrid"/>
        <w:tblW w:type="pct" w:w="5000"/>
        <w:tblBorders>
          <w:top w:val="single" w:sz="4" w:color="2E5797"/>
          <w:bottom w:val="single" w:sz="4" w:color="2E5797"/>
          <w:left w:val="single" w:sz="4" w:color="2E5797"/>
          <w:right w:val="single" w:sz="4" w:color="2E5797"/>
          <w:insideH w:val="single" w:sz="4" w:color="A0B4D0"/>
          <w:insideV w:val="single" w:sz="4" w:color="A0B4D0"/>
        </w:tblBorders>
      </w:tblPr>
      <w:tblGrid/>
      <w:tr>
        <w:trPr>
          <w:shd w:val="clear" w:color="auto" w:fill="2E5797"/>
        </w:trPr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Сумма транзакции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Клиент (1%)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OSON (0.6%)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ELPAY получает (0.4%)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Агент (0.2%)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ELPAY чистый (0.2%)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50 000 сум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**500**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300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200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**100 сум**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**100 сум**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500 000 сум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**5 000**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3 000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2 000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**1 000 сум**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**1 000 сум**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1 000 000 сум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**10 000**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6 000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4 000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**2 000 сум**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**2 000 сум**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5 000 000 сум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**50 000**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30 000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20 000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**10 000 сум**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**10 000 сум**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10 000 000 сум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**100 000**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60 000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40 000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**20 000 сум**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**20 000 сум**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12.5 Структура ежемесячных счетов-фактур</w:t>
      </w:r>
    </w:p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Каждый месяц система генерирует два типа счетов-фактур: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А) OSON → ELPAY (счёт-фактура на вознаграждение)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Ежемесячное вознаграждение ELPAY = Σ (сумма каждой транзакции × 0.4%)</w:t>
      </w:r>
    </w:p>
    <w:p>
      <w:pPr>
        <w:spacing w:before="0" w:after="120"/>
      </w:pPr>
      <w:r>
        <w:t xml:space="preserve"/>
      </w:r>
    </w:p>
    <w:tbl>
      <w:tblPr>
        <w:tblStyle w:val="TableGrid"/>
        <w:tblW w:type="pct" w:w="5000"/>
        <w:tblBorders>
          <w:top w:val="single" w:sz="4" w:color="2E5797"/>
          <w:bottom w:val="single" w:sz="4" w:color="2E5797"/>
          <w:left w:val="single" w:sz="4" w:color="2E5797"/>
          <w:right w:val="single" w:sz="4" w:color="2E5797"/>
          <w:insideH w:val="single" w:sz="4" w:color="A0B4D0"/>
          <w:insideV w:val="single" w:sz="4" w:color="A0B4D0"/>
        </w:tblBorders>
      </w:tblPr>
      <w:tblGrid/>
      <w:tr>
        <w:trPr>
          <w:shd w:val="clear" w:color="auto" w:fill="2E5797"/>
        </w:trPr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Столбец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Данные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Период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Прошедший месяц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Кол-во транзакций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Общая сумма обналичивания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Итого комиссий (1%)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Вознаграждение ELPAY (0.4%)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Чистый доход OSON (0.6%)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Б) ELPAY → Каждый агент (счёт-фактура на вознаграждение)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Ежемесячное вознаграждение агента = Σ (сумма транзакций агента × 0.2%)</w:t>
      </w:r>
    </w:p>
    <w:p>
      <w:pPr>
        <w:spacing w:before="0" w:after="120"/>
      </w:pPr>
      <w:r>
        <w:t xml:space="preserve"/>
      </w:r>
    </w:p>
    <w:tbl>
      <w:tblPr>
        <w:tblStyle w:val="TableGrid"/>
        <w:tblW w:type="pct" w:w="5000"/>
        <w:tblBorders>
          <w:top w:val="single" w:sz="4" w:color="2E5797"/>
          <w:bottom w:val="single" w:sz="4" w:color="2E5797"/>
          <w:left w:val="single" w:sz="4" w:color="2E5797"/>
          <w:right w:val="single" w:sz="4" w:color="2E5797"/>
          <w:insideH w:val="single" w:sz="4" w:color="A0B4D0"/>
          <w:insideV w:val="single" w:sz="4" w:color="A0B4D0"/>
        </w:tblBorders>
      </w:tblPr>
      <w:tblGrid/>
      <w:tr>
        <w:trPr>
          <w:shd w:val="clear" w:color="auto" w:fill="2E5797"/>
        </w:trPr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Столбец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Данные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Период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Прошедший месяц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Наименование агента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ООО / ИП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Кол-во транзакций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Общая сумма обналичивания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Вознаграждение агента (0.2%)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Дата выплаты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Дата закрытия месяца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Статус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Выплачено / Ожидается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12.6 Backend-требования — Модуль вознаграждений</w:t>
      </w:r>
    </w:p>
    <w:p>
      <w:pPr>
        <w:spacing w:before="0" w:after="120"/>
      </w:pPr>
      <w:r>
        <w:t xml:space="preserve"/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При каждой транзакции записывать в отдельную таблицу:</w:t>
      </w:r>
    </w:p>
    <w:p>
      <w:pPr>
        <w:spacing w:before="0" w:after="60"/>
        <w:ind w:left="720" w:hanging="200"/>
      </w:pPr>
      <w:r>
        <w:rPr>
          <w:b/>
          <w:bCs/>
        </w:rPr>
        <w:t xml:space="preserve">• </w:t>
      </w:r>
      <w:r>
        <w:t xml:space="preserve">oson_share = amount × 0.006</w:t>
      </w:r>
    </w:p>
    <w:p>
      <w:pPr>
        <w:spacing w:before="0" w:after="60"/>
        <w:ind w:left="720" w:hanging="200"/>
      </w:pPr>
      <w:r>
        <w:rPr>
          <w:b/>
          <w:bCs/>
        </w:rPr>
        <w:t xml:space="preserve">• </w:t>
      </w:r>
      <w:r>
        <w:t xml:space="preserve">elpay_reward_from_oson = amount × 0.004</w:t>
      </w:r>
    </w:p>
    <w:p>
      <w:pPr>
        <w:spacing w:before="0" w:after="60"/>
        <w:ind w:left="720" w:hanging="200"/>
      </w:pPr>
      <w:r>
        <w:rPr>
          <w:b/>
          <w:bCs/>
        </w:rPr>
        <w:t xml:space="preserve">• </w:t>
      </w:r>
      <w:r>
        <w:t xml:space="preserve">agent_reward = amount × 0.002</w:t>
      </w:r>
    </w:p>
    <w:p>
      <w:pPr>
        <w:spacing w:before="0" w:after="60"/>
        <w:ind w:left="720" w:hanging="200"/>
      </w:pPr>
      <w:r>
        <w:rPr>
          <w:b/>
          <w:bCs/>
        </w:rPr>
        <w:t xml:space="preserve">• </w:t>
      </w:r>
      <w:r>
        <w:t xml:space="preserve">elpay_net_income = amount × 0.002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Задание ежемесячного закрытия (month-end closing job):</w:t>
      </w:r>
    </w:p>
    <w:p>
      <w:pPr>
        <w:spacing w:before="0" w:after="100"/>
      </w:pPr>
      <w:r>
        <w:t xml:space="preserve">  1. Зачисление 0.4% от OSON на счёт ELPAY</w:t>
      </w:r>
    </w:p>
    <w:p>
      <w:pPr>
        <w:spacing w:before="0" w:after="100"/>
      </w:pPr>
      <w:r>
        <w:t xml:space="preserve">  2. Зачисление 0.2% каждому агенту на депозит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Транзакции вознаграждений хранятся в таблице cashout_rewards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Панель администратора: отчёты OSON → ELPAY и ELPAY → Агент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Генерация счетов-фактур PDF/Excel (оба типа)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12.7 Ключевые правила</w:t>
      </w:r>
    </w:p>
    <w:p>
      <w:pPr>
        <w:spacing w:before="0" w:after="120"/>
      </w:pPr>
      <w:r>
        <w:t xml:space="preserve"/>
      </w:r>
    </w:p>
    <w:p>
      <w:pPr>
        <w:spacing w:before="60" w:after="60"/>
        <w:ind w:left="720" w:hanging="0"/>
      </w:pPr>
      <w:r>
        <w:rPr>
          <w:i/>
          <w:iCs/>
          <w:color w:val="555555"/>
        </w:rPr>
        <w:t xml:space="preserve">⚠️ **В момент транзакции:** На депозит агента зачисляется только основная сумма. Вознаграждение НЕ выплачивается.</w:t>
      </w:r>
    </w:p>
    <w:p>
      <w:pPr>
        <w:spacing w:before="60" w:after="60"/>
        <w:ind w:left="720" w:hanging="0"/>
      </w:pPr>
      <w:r>
        <w:rPr>
          <w:i/>
          <w:iCs/>
          <w:color w:val="555555"/>
        </w:rPr>
        <w:t xml:space="preserve">✅ **При ежемесячном закрытии:** OSON → ELPAY (0.4%), затем ELPAY → Агент (0.2%) — последовательно.</w:t>
      </w:r>
    </w:p>
    <w:p>
      <w:pPr>
        <w:spacing w:before="60" w:after="60"/>
        <w:ind w:left="720" w:hanging="0"/>
      </w:pPr>
      <w:r>
        <w:rPr>
          <w:i/>
          <w:iCs/>
          <w:color w:val="555555"/>
        </w:rPr>
        <w:t xml:space="preserve">📊 Доля вознаграждения по каждой транзакции рассчитывается в реальном времени и хранится в таблице `cashout_rewards`.</w:t>
      </w:r>
    </w:p>
    <w:p>
      <w:pPr>
        <w:spacing w:before="60" w:after="60"/>
        <w:ind w:left="720" w:hanging="0"/>
      </w:pPr>
      <w:r>
        <w:rPr>
          <w:i/>
          <w:iCs/>
          <w:color w:val="555555"/>
        </w:rPr>
        <w:t xml:space="preserve">🔗 ELPAY является **агентом OSON** — поэтому работают два параллельных уровня системы вознаграждений.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Документ подготовлен: Команда проекта ELPAY  </w:t>
      </w:r>
    </w:p>
    <w:p>
      <w:pPr>
        <w:spacing w:before="0" w:after="100"/>
      </w:pPr>
      <w:r>
        <w:t xml:space="preserve">Версия: 1.0 | Дата: Июнь 2026  </w:t>
      </w:r>
    </w:p>
    <w:p>
      <w:pPr>
        <w:spacing w:before="0" w:after="100"/>
      </w:pPr>
      <w:r>
        <w:t xml:space="preserve">Следующее обновление: после завершения Этапа 1</w:t>
      </w:r>
    </w:p>
    <w:p>
      <w:pPr>
        <w:spacing w:before="0" w:after="120"/>
      </w:pPr>
      <w:r>
        <w:t xml:space="preserve"/>
      </w:r>
    </w:p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Calibri" w:hAnsi="Calibri" w:cs="Times New Roman"/>
        <w:sz w:val="22"/>
        <w:szCs w:val="22"/>
        <w:lang w:val="uz-UZ" w:eastAsia="uz-UZ" w:bidi="ar-SA"/>
      </w:rPr>
    </w:rPrDefault>
  </w:docDefaults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
    Target="styles.xml"/>
  <Relationship Id="rId2" Type="http://schemas.openxmlformats.org/officeDocument/2006/relationships/settings"
    Target="settings.xml"/>
</Relationships>

</file>

<file path=docProps/core.xml><?xml version="1.0" encoding="utf-8"?>
<cp:coreProperties xmlns:cp="http://schemas.openxmlformats.org/package/2006/metadata/core-properties" xmlns:dc="http://purl.org/dc/elements/1.1/">
  <dc:title>Техническое задание — Снятие наличных с карты</dc:title>
  <dc:creator>ELPAY</dc:creator>
</cp:coreProperties>
</file>