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«Інтелектуальний аналіз та візуалізація даних»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«КЛАСТЕРИЗАЦІЯ, МЕТОД K-MEANS»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МІнаєва Ю.І.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2025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алгоритму кластеризації методом K-means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load_wine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silhouette_score, silhouette_samples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load_wine()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pd.DataFrame(data.data, columns=data.feature_names)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(df.columns)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Index(['alcohol', 'malic_acid', 'ash', 'alcalinity_of_ash', 'magnesium',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'total_phenols', 'flavanoids', 'nonflavanoid_phenols',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'proanthocyanins', 'color_intensity', 'hue',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'od280/od315_of_diluted_wines', 'proline'],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dtype='object')</w:t>
        <w:br w:type="textWrapping"/>
        <w:br w:type="textWrapping"/>
        <w:t xml:space="preserve">kmeans = KMeans(n_clusters=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n_init=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y_kmeans = kmeans.fit_predict(df.drop(columns=[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'alcohol'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]))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'Cluster_KMeans'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 = y_kmeans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br w:type="textWrapping"/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sns.scatterplot(x=df.iloc[:,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], y=df.iloc[:,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], hue=df[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'Cluster_KMeans'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"K-Means Clustering on Wine Dataset"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plt.xlabel(data.feature_names[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plt.ylabel(data.feature_names[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plt.legend(title=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61200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