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Жасырын Сөз Research Paper Plan</w:t>
      </w:r>
    </w:p>
    <w:p>
      <w:r>
        <w:rPr>
          <w:i/>
        </w:rPr>
        <w:t>Condensed academic roadmap for a Kazakh lexical semantics paper</w:t>
      </w:r>
    </w:p>
    <w:p>
      <w:pPr>
        <w:pStyle w:val="Heading1"/>
      </w:pPr>
      <w:r>
        <w:t>Purpose</w:t>
      </w:r>
    </w:p>
    <w:p>
      <w:r>
        <w:t>This document compresses the broader project plan into a paper-first research plan. The game is treated as infrastructure for evaluating Kazakh word-level semantic representations, not as the main deliverable.</w:t>
      </w:r>
    </w:p>
    <w:p>
      <w:pPr>
        <w:pStyle w:val="Heading1"/>
      </w:pPr>
      <w:r>
        <w:t>Central Claim</w:t>
      </w:r>
    </w:p>
    <w:p>
      <w:r>
        <w:t>Kazakh has limited public resources for evaluating lexical semantic similarity. Жасырын Сөз can provide a reproducible vocabulary, a human annotation task, and an interpretable testbed for comparing embedding models against native-speaker judgments.</w:t>
      </w:r>
    </w:p>
    <w:p>
      <w:pPr>
        <w:pStyle w:val="Heading1"/>
      </w:pPr>
      <w:r>
        <w:t>Research Question</w:t>
      </w:r>
    </w:p>
    <w:p>
      <w:r>
        <w:t>How well do available static and transformer-based embedding models capture Kazakh word-level semantic similarity, and where do their rankings diverge from human intuition?</w:t>
      </w:r>
    </w:p>
    <w:p>
      <w:pPr>
        <w:pStyle w:val="Heading1"/>
      </w:pPr>
      <w:r>
        <w:t>Expected Contributions</w:t>
      </w:r>
    </w:p>
    <w:p>
      <w:pPr>
        <w:pStyle w:val="ListBullet"/>
      </w:pPr>
      <w:r>
        <w:t>A Kazakh semantic word-guessing game suitable for controlled model evaluation.</w:t>
      </w:r>
    </w:p>
    <w:p>
      <w:pPr>
        <w:pStyle w:val="ListBullet"/>
      </w:pPr>
      <w:r>
        <w:t>A documented curated core vocabulary separated from noisy candidate vocabulary.</w:t>
      </w:r>
    </w:p>
    <w:p>
      <w:pPr>
        <w:pStyle w:val="ListBullet"/>
      </w:pPr>
      <w:r>
        <w:t>A native-speaker word-pair similarity annotation set.</w:t>
      </w:r>
    </w:p>
    <w:p>
      <w:pPr>
        <w:pStyle w:val="ListBullet"/>
      </w:pPr>
      <w:r>
        <w:t>A comparison of FastText and multilingual transformer embeddings for Kazakh word similarity.</w:t>
      </w:r>
    </w:p>
    <w:p>
      <w:pPr>
        <w:pStyle w:val="ListBullet"/>
      </w:pPr>
      <w:r>
        <w:t>An error analysis covering morphology, loanwords, topical association, and polysemy.</w:t>
      </w:r>
    </w:p>
    <w:p>
      <w:pPr>
        <w:pStyle w:val="Heading1"/>
      </w:pPr>
      <w:r>
        <w:t>Minimum Publishable Study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944"/>
            <w:shd w:fill="1F29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168"/>
            <w:shd w:fill="1F29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Minimum version</w:t>
            </w:r>
          </w:p>
        </w:tc>
        <w:tc>
          <w:tcPr>
            <w:tcW w:type="dxa" w:w="4464"/>
            <w:shd w:fill="1F29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Why it matters</w:t>
            </w:r>
          </w:p>
        </w:tc>
      </w:tr>
      <w:tr>
        <w:tc>
          <w:tcPr>
            <w:tcW w:type="dxa" w:w="19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Vocabulary</w:t>
            </w:r>
          </w:p>
        </w:tc>
        <w:tc>
          <w:tcPr>
            <w:tcW w:type="dxa" w:w="31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Curated core words from the game list</w:t>
            </w:r>
          </w:p>
        </w:tc>
        <w:tc>
          <w:tcPr>
            <w:tcW w:type="dxa" w:w="44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Defines the evaluation universe and avoids noisy artifacts.</w:t>
            </w:r>
          </w:p>
        </w:tc>
      </w:tr>
      <w:tr>
        <w:tc>
          <w:tcPr>
            <w:tcW w:type="dxa" w:w="19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Human data</w:t>
            </w:r>
          </w:p>
        </w:tc>
        <w:tc>
          <w:tcPr>
            <w:tcW w:type="dxa" w:w="31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150-300 native-speaker scored word pairs</w:t>
            </w:r>
          </w:p>
        </w:tc>
        <w:tc>
          <w:tcPr>
            <w:tcW w:type="dxa" w:w="44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Provides the reference signal for model comparison.</w:t>
            </w:r>
          </w:p>
        </w:tc>
      </w:tr>
      <w:tr>
        <w:tc>
          <w:tcPr>
            <w:tcW w:type="dxa" w:w="19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Models</w:t>
            </w:r>
          </w:p>
        </w:tc>
        <w:tc>
          <w:tcPr>
            <w:tcW w:type="dxa" w:w="31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FastText wiki.kk, FastText cc.kk, multilingual-e5, bge-m3</w:t>
            </w:r>
          </w:p>
        </w:tc>
        <w:tc>
          <w:tcPr>
            <w:tcW w:type="dxa" w:w="44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Covers static and transformer-based baselines.</w:t>
            </w:r>
          </w:p>
        </w:tc>
      </w:tr>
      <w:tr>
        <w:tc>
          <w:tcPr>
            <w:tcW w:type="dxa" w:w="19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Metrics</w:t>
            </w:r>
          </w:p>
        </w:tc>
        <w:tc>
          <w:tcPr>
            <w:tcW w:type="dxa" w:w="31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Spearman rho, Pearson r, neighbor-quality review</w:t>
            </w:r>
          </w:p>
        </w:tc>
        <w:tc>
          <w:tcPr>
            <w:tcW w:type="dxa" w:w="44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Measures both rank agreement and qualitative usefulness.</w:t>
            </w:r>
          </w:p>
        </w:tc>
      </w:tr>
      <w:tr>
        <w:tc>
          <w:tcPr>
            <w:tcW w:type="dxa" w:w="19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Ethics</w:t>
            </w:r>
          </w:p>
        </w:tc>
        <w:tc>
          <w:tcPr>
            <w:tcW w:type="dxa" w:w="31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Consent and anonymization for any gameplay logs</w:t>
            </w:r>
          </w:p>
        </w:tc>
        <w:tc>
          <w:tcPr>
            <w:tcW w:type="dxa" w:w="44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Keeps optional behavioral data publishable.</w:t>
            </w:r>
          </w:p>
        </w:tc>
      </w:tr>
    </w:tbl>
    <w:p/>
    <w:p>
      <w:pPr>
        <w:pStyle w:val="Heading1"/>
      </w:pPr>
      <w:r>
        <w:t>Method Pipeline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952"/>
            <w:shd w:fill="1F29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6624"/>
            <w:shd w:fill="1F29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Output</w:t>
            </w:r>
          </w:p>
        </w:tc>
      </w:tr>
      <w:tr>
        <w:tc>
          <w:tcPr>
            <w:tcW w:type="dxa" w:w="29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Export vocabulary</w:t>
            </w:r>
          </w:p>
        </w:tc>
        <w:tc>
          <w:tcPr>
            <w:tcW w:type="dxa" w:w="66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paper/data/vocabulary_export.csv</w:t>
            </w:r>
          </w:p>
        </w:tc>
      </w:tr>
      <w:tr>
        <w:tc>
          <w:tcPr>
            <w:tcW w:type="dxa" w:w="29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Sample annotation pairs</w:t>
            </w:r>
          </w:p>
        </w:tc>
        <w:tc>
          <w:tcPr>
            <w:tcW w:type="dxa" w:w="66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paper/data/annotation_pairs_seed.csv</w:t>
            </w:r>
          </w:p>
        </w:tc>
      </w:tr>
      <w:tr>
        <w:tc>
          <w:tcPr>
            <w:tcW w:type="dxa" w:w="29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Human annotation</w:t>
            </w:r>
          </w:p>
        </w:tc>
        <w:tc>
          <w:tcPr>
            <w:tcW w:type="dxa" w:w="66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Scores from 0 to 10 for semantic similarity</w:t>
            </w:r>
          </w:p>
        </w:tc>
      </w:tr>
      <w:tr>
        <w:tc>
          <w:tcPr>
            <w:tcW w:type="dxa" w:w="29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Precompute embeddings</w:t>
            </w:r>
          </w:p>
        </w:tc>
        <w:tc>
          <w:tcPr>
            <w:tcW w:type="dxa" w:w="66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One vector table per model for the same vocabulary</w:t>
            </w:r>
          </w:p>
        </w:tc>
      </w:tr>
      <w:tr>
        <w:tc>
          <w:tcPr>
            <w:tcW w:type="dxa" w:w="29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Evaluate models</w:t>
            </w:r>
          </w:p>
        </w:tc>
        <w:tc>
          <w:tcPr>
            <w:tcW w:type="dxa" w:w="66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Correlation table and top-neighbor error categories</w:t>
            </w:r>
          </w:p>
        </w:tc>
      </w:tr>
      <w:tr>
        <w:tc>
          <w:tcPr>
            <w:tcW w:type="dxa" w:w="29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Write results</w:t>
            </w:r>
          </w:p>
        </w:tc>
        <w:tc>
          <w:tcPr>
            <w:tcW w:type="dxa" w:w="66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Results, analysis, limitations, and release notes</w:t>
            </w:r>
          </w:p>
        </w:tc>
      </w:tr>
    </w:tbl>
    <w:p/>
    <w:p>
      <w:pPr>
        <w:pStyle w:val="Heading1"/>
      </w:pPr>
      <w:r>
        <w:t>Paper Structure</w:t>
      </w:r>
    </w:p>
    <w:p>
      <w:pPr>
        <w:pStyle w:val="ListBullet"/>
      </w:pPr>
      <w:r>
        <w:t>Introduction: motivation, research gap, and contributions.</w:t>
      </w:r>
    </w:p>
    <w:p>
      <w:pPr>
        <w:pStyle w:val="ListBullet"/>
      </w:pPr>
      <w:r>
        <w:t>Related Work: semantic guessing games, lexical similarity datasets, and Kazakh NLP.</w:t>
      </w:r>
    </w:p>
    <w:p>
      <w:pPr>
        <w:pStyle w:val="ListBullet"/>
      </w:pPr>
      <w:r>
        <w:t>System: game architecture and similarity feedback mechanism.</w:t>
      </w:r>
    </w:p>
    <w:p>
      <w:pPr>
        <w:pStyle w:val="ListBullet"/>
      </w:pPr>
      <w:r>
        <w:t>Dataset: vocabulary construction, annotation protocol, and quality control.</w:t>
      </w:r>
    </w:p>
    <w:p>
      <w:pPr>
        <w:pStyle w:val="ListBullet"/>
      </w:pPr>
      <w:r>
        <w:t>Models and Evaluation: embedding models, preprocessing, and metrics.</w:t>
      </w:r>
    </w:p>
    <w:p>
      <w:pPr>
        <w:pStyle w:val="ListBullet"/>
      </w:pPr>
      <w:r>
        <w:t>Results: correlations and neighbor-quality comparison.</w:t>
      </w:r>
    </w:p>
    <w:p>
      <w:pPr>
        <w:pStyle w:val="ListBullet"/>
      </w:pPr>
      <w:r>
        <w:t>Error Analysis: model failures and linguistic patterns.</w:t>
      </w:r>
    </w:p>
    <w:p>
      <w:pPr>
        <w:pStyle w:val="ListBullet"/>
      </w:pPr>
      <w:r>
        <w:t>Limitations and Ethics: dataset size, annotator pool, consent, and anonymization.</w:t>
      </w:r>
    </w:p>
    <w:p>
      <w:pPr>
        <w:pStyle w:val="Heading1"/>
      </w:pPr>
      <w:r>
        <w:t>Immediate Next Actions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936"/>
            <w:shd w:fill="1F29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6768"/>
            <w:shd w:fill="1F29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1440"/>
            <w:shd w:fill="1F29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67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Review the 150 seed annotation pairs and remove confusing or culturally narrow pairs.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Ready</w:t>
            </w:r>
          </w:p>
        </w:tc>
      </w:tr>
      <w:tr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67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Create a Google Form or spreadsheet for native-speaker scoring.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Next</w:t>
            </w:r>
          </w:p>
        </w:tc>
      </w:tr>
      <w:tr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67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Collect at least 5 pilot annotations before scaling to more annotators.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Next</w:t>
            </w:r>
          </w:p>
        </w:tc>
      </w:tr>
      <w:tr>
        <w:tc>
          <w:tcPr>
            <w:tcW w:type="dxa" w:w="9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67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Implement model evaluation once the first scored CSV is available.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Next</w:t>
            </w:r>
          </w:p>
        </w:tc>
      </w:tr>
    </w:tbl>
    <w:p/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