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10D5" w14:textId="77777777" w:rsidR="00A85207" w:rsidRDefault="00000000">
      <w:pPr>
        <w:spacing w:after="0"/>
        <w:ind w:left="1166" w:right="3" w:hanging="10"/>
        <w:jc w:val="center"/>
      </w:pPr>
      <w:r>
        <w:rPr>
          <w:rFonts w:ascii="Arial" w:eastAsia="Arial" w:hAnsi="Arial" w:cs="Arial"/>
          <w:b/>
          <w:sz w:val="24"/>
        </w:rPr>
        <w:t xml:space="preserve">Project Design Phase-II </w:t>
      </w:r>
    </w:p>
    <w:p w14:paraId="26D894FF" w14:textId="77777777" w:rsidR="00A85207" w:rsidRDefault="00000000">
      <w:pPr>
        <w:spacing w:after="0"/>
        <w:ind w:left="1166" w:hanging="10"/>
        <w:jc w:val="center"/>
      </w:pPr>
      <w:r>
        <w:rPr>
          <w:rFonts w:ascii="Arial" w:eastAsia="Arial" w:hAnsi="Arial" w:cs="Arial"/>
          <w:b/>
          <w:sz w:val="24"/>
        </w:rPr>
        <w:t xml:space="preserve">Technology Stack (Architecture &amp; Stack) </w:t>
      </w:r>
    </w:p>
    <w:p w14:paraId="5DD8B767" w14:textId="77777777" w:rsidR="00A85207" w:rsidRDefault="00000000">
      <w:pPr>
        <w:spacing w:after="0"/>
        <w:ind w:left="1214"/>
        <w:jc w:val="center"/>
      </w:pPr>
      <w:r>
        <w:rPr>
          <w:rFonts w:ascii="Arial" w:eastAsia="Arial" w:hAnsi="Arial" w:cs="Arial"/>
          <w:b/>
        </w:rPr>
        <w:t xml:space="preserve"> </w:t>
      </w:r>
    </w:p>
    <w:tbl>
      <w:tblPr>
        <w:tblStyle w:val="TableGrid"/>
        <w:tblW w:w="9352" w:type="dxa"/>
        <w:tblInd w:w="2597" w:type="dxa"/>
        <w:tblCellMar>
          <w:top w:w="11" w:type="dxa"/>
          <w:left w:w="108" w:type="dxa"/>
          <w:bottom w:w="0" w:type="dxa"/>
          <w:right w:w="115" w:type="dxa"/>
        </w:tblCellMar>
        <w:tblLook w:val="04A0" w:firstRow="1" w:lastRow="0" w:firstColumn="1" w:lastColumn="0" w:noHBand="0" w:noVBand="1"/>
      </w:tblPr>
      <w:tblGrid>
        <w:gridCol w:w="4508"/>
        <w:gridCol w:w="4844"/>
      </w:tblGrid>
      <w:tr w:rsidR="00A85207" w14:paraId="6A4D234F"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E00D02B" w14:textId="77777777" w:rsidR="00A85207"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603EF515" w14:textId="15B796AF" w:rsidR="00A85207" w:rsidRDefault="00000000">
            <w:pPr>
              <w:spacing w:after="0"/>
              <w:ind w:left="2"/>
            </w:pPr>
            <w:r>
              <w:rPr>
                <w:rFonts w:ascii="Arial" w:eastAsia="Arial" w:hAnsi="Arial" w:cs="Arial"/>
              </w:rPr>
              <w:t>03 October 202</w:t>
            </w:r>
            <w:r w:rsidR="00EE65E3">
              <w:rPr>
                <w:rFonts w:ascii="Arial" w:eastAsia="Arial" w:hAnsi="Arial" w:cs="Arial"/>
              </w:rPr>
              <w:t>3</w:t>
            </w:r>
          </w:p>
        </w:tc>
      </w:tr>
      <w:tr w:rsidR="00EE65E3" w14:paraId="1291AC3C"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C507121" w14:textId="77777777" w:rsidR="00EE65E3" w:rsidRDefault="00EE65E3" w:rsidP="00EE65E3">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510DA41" w14:textId="56EDBD17" w:rsidR="00EE65E3" w:rsidRDefault="00EE65E3" w:rsidP="00EE65E3">
            <w:pPr>
              <w:spacing w:after="0"/>
            </w:pPr>
            <w:r w:rsidRPr="006A5D78">
              <w:t>NM2023TMID05023</w:t>
            </w:r>
          </w:p>
        </w:tc>
      </w:tr>
      <w:tr w:rsidR="00EE65E3" w14:paraId="0CC29BDE"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9892B3F" w14:textId="77777777" w:rsidR="00EE65E3" w:rsidRDefault="00EE65E3" w:rsidP="00EE65E3">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1E4D0B99" w14:textId="797BFB8F" w:rsidR="00EE65E3" w:rsidRDefault="00EE65E3" w:rsidP="00EE65E3">
            <w:pPr>
              <w:spacing w:after="0"/>
            </w:pPr>
            <w:r w:rsidRPr="006A5D78">
              <w:rPr>
                <w:rFonts w:ascii="Times New Roman" w:hAnsi="Times New Roman" w:cs="Times New Roman"/>
                <w:color w:val="auto"/>
                <w:shd w:val="clear" w:color="auto" w:fill="FFFFFF"/>
              </w:rPr>
              <w:t>A COMPARATIVE STUDY OF TOP GLOBAL UNIVERSITIES IN DATA ANALYTICS</w:t>
            </w:r>
          </w:p>
        </w:tc>
      </w:tr>
      <w:tr w:rsidR="00EE65E3" w14:paraId="0AB1888B"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20E2385E" w14:textId="77777777" w:rsidR="00EE65E3" w:rsidRDefault="00EE65E3" w:rsidP="00EE65E3">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219921C7" w14:textId="77777777" w:rsidR="00EE65E3" w:rsidRDefault="00EE65E3" w:rsidP="00EE65E3">
            <w:pPr>
              <w:spacing w:after="0"/>
              <w:ind w:left="2"/>
            </w:pPr>
            <w:r>
              <w:rPr>
                <w:rFonts w:ascii="Arial" w:eastAsia="Arial" w:hAnsi="Arial" w:cs="Arial"/>
              </w:rPr>
              <w:t xml:space="preserve">4 Marks </w:t>
            </w:r>
          </w:p>
        </w:tc>
      </w:tr>
    </w:tbl>
    <w:p w14:paraId="57CFE747" w14:textId="77777777" w:rsidR="00A85207" w:rsidRDefault="00000000">
      <w:pPr>
        <w:spacing w:after="161"/>
      </w:pPr>
      <w:r>
        <w:rPr>
          <w:rFonts w:ascii="Arial" w:eastAsia="Arial" w:hAnsi="Arial" w:cs="Arial"/>
          <w:b/>
        </w:rPr>
        <w:t xml:space="preserve"> </w:t>
      </w:r>
    </w:p>
    <w:p w14:paraId="5DE88421" w14:textId="77777777" w:rsidR="00A85207" w:rsidRDefault="00000000">
      <w:pPr>
        <w:spacing w:after="159"/>
        <w:ind w:left="-5" w:hanging="10"/>
      </w:pPr>
      <w:r>
        <w:rPr>
          <w:rFonts w:ascii="Arial" w:eastAsia="Arial" w:hAnsi="Arial" w:cs="Arial"/>
          <w:b/>
        </w:rPr>
        <w:t xml:space="preserve">Technical Architecture: </w:t>
      </w:r>
    </w:p>
    <w:p w14:paraId="3C21D110" w14:textId="77777777" w:rsidR="00A85207" w:rsidRDefault="00000000">
      <w:r>
        <w:rPr>
          <w:rFonts w:ascii="Arial" w:eastAsia="Arial" w:hAnsi="Arial" w:cs="Arial"/>
        </w:rPr>
        <w:t xml:space="preserve">The Deliverable shall include the architectural diagram as below and the information as per the table1 &amp; table 2 </w:t>
      </w:r>
    </w:p>
    <w:p w14:paraId="4313D58F" w14:textId="2F967793" w:rsidR="00A85207" w:rsidRDefault="00120302">
      <w:r>
        <w:rPr>
          <w:noProof/>
        </w:rPr>
        <w:drawing>
          <wp:inline distT="0" distB="0" distL="0" distR="0" wp14:anchorId="79551356" wp14:editId="0E9AB372">
            <wp:extent cx="7368540" cy="3520440"/>
            <wp:effectExtent l="0" t="0" r="3810" b="3810"/>
            <wp:docPr id="343076993" name="Picture 1" descr="Data Flow Diagram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low Diagram Templa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68540" cy="3520440"/>
                    </a:xfrm>
                    <a:prstGeom prst="rect">
                      <a:avLst/>
                    </a:prstGeom>
                    <a:noFill/>
                    <a:ln>
                      <a:noFill/>
                    </a:ln>
                  </pic:spPr>
                </pic:pic>
              </a:graphicData>
            </a:graphic>
          </wp:inline>
        </w:drawing>
      </w:r>
    </w:p>
    <w:p w14:paraId="6AF4AC02" w14:textId="77777777" w:rsidR="00A85207" w:rsidRDefault="00000000">
      <w:pPr>
        <w:spacing w:after="0"/>
      </w:pPr>
      <w:r>
        <w:rPr>
          <w:rFonts w:ascii="Arial" w:eastAsia="Arial" w:hAnsi="Arial" w:cs="Arial"/>
          <w:b/>
        </w:rPr>
        <w:lastRenderedPageBreak/>
        <w:t xml:space="preserve"> </w:t>
      </w:r>
    </w:p>
    <w:p w14:paraId="4777B97E" w14:textId="77777777" w:rsidR="00A85207" w:rsidRDefault="00000000">
      <w:pPr>
        <w:spacing w:after="0"/>
        <w:ind w:left="-5" w:hanging="10"/>
      </w:pPr>
      <w:r>
        <w:rPr>
          <w:rFonts w:ascii="Arial" w:eastAsia="Arial" w:hAnsi="Arial" w:cs="Arial"/>
          <w:b/>
        </w:rPr>
        <w:t xml:space="preserve">Table-1 : Components &amp; Technologies: </w:t>
      </w:r>
    </w:p>
    <w:tbl>
      <w:tblPr>
        <w:tblStyle w:val="TableGrid"/>
        <w:tblW w:w="14196" w:type="dxa"/>
        <w:tblInd w:w="5" w:type="dxa"/>
        <w:tblCellMar>
          <w:top w:w="11" w:type="dxa"/>
          <w:left w:w="108" w:type="dxa"/>
          <w:bottom w:w="0" w:type="dxa"/>
          <w:right w:w="23" w:type="dxa"/>
        </w:tblCellMar>
        <w:tblLook w:val="04A0" w:firstRow="1" w:lastRow="0" w:firstColumn="1" w:lastColumn="0" w:noHBand="0" w:noVBand="1"/>
      </w:tblPr>
      <w:tblGrid>
        <w:gridCol w:w="836"/>
        <w:gridCol w:w="4006"/>
        <w:gridCol w:w="5218"/>
        <w:gridCol w:w="4136"/>
      </w:tblGrid>
      <w:tr w:rsidR="00A85207" w14:paraId="42EAC1FC" w14:textId="77777777">
        <w:trPr>
          <w:trHeight w:val="408"/>
        </w:trPr>
        <w:tc>
          <w:tcPr>
            <w:tcW w:w="836" w:type="dxa"/>
            <w:tcBorders>
              <w:top w:val="single" w:sz="4" w:space="0" w:color="000000"/>
              <w:left w:val="single" w:sz="4" w:space="0" w:color="000000"/>
              <w:bottom w:val="single" w:sz="4" w:space="0" w:color="000000"/>
              <w:right w:val="single" w:sz="4" w:space="0" w:color="000000"/>
            </w:tcBorders>
          </w:tcPr>
          <w:p w14:paraId="5713FED9" w14:textId="77777777" w:rsidR="00A85207" w:rsidRDefault="00000000">
            <w:pPr>
              <w:spacing w:after="0"/>
            </w:pPr>
            <w:r>
              <w:rPr>
                <w:rFonts w:ascii="Arial" w:eastAsia="Arial" w:hAnsi="Arial" w:cs="Arial"/>
                <w:b/>
              </w:rPr>
              <w:t xml:space="preserve">S.No </w:t>
            </w:r>
          </w:p>
        </w:tc>
        <w:tc>
          <w:tcPr>
            <w:tcW w:w="4006" w:type="dxa"/>
            <w:tcBorders>
              <w:top w:val="single" w:sz="4" w:space="0" w:color="000000"/>
              <w:left w:val="single" w:sz="4" w:space="0" w:color="000000"/>
              <w:bottom w:val="single" w:sz="4" w:space="0" w:color="000000"/>
              <w:right w:val="single" w:sz="4" w:space="0" w:color="000000"/>
            </w:tcBorders>
          </w:tcPr>
          <w:p w14:paraId="3524B023" w14:textId="77777777" w:rsidR="00A85207" w:rsidRDefault="00000000">
            <w:pPr>
              <w:spacing w:after="0"/>
            </w:pPr>
            <w:r>
              <w:rPr>
                <w:rFonts w:ascii="Arial" w:eastAsia="Arial" w:hAnsi="Arial" w:cs="Arial"/>
                <w:b/>
              </w:rPr>
              <w:t xml:space="preserve">Component </w:t>
            </w:r>
          </w:p>
        </w:tc>
        <w:tc>
          <w:tcPr>
            <w:tcW w:w="5218" w:type="dxa"/>
            <w:tcBorders>
              <w:top w:val="single" w:sz="4" w:space="0" w:color="000000"/>
              <w:left w:val="single" w:sz="4" w:space="0" w:color="000000"/>
              <w:bottom w:val="single" w:sz="4" w:space="0" w:color="000000"/>
              <w:right w:val="single" w:sz="4" w:space="0" w:color="000000"/>
            </w:tcBorders>
          </w:tcPr>
          <w:p w14:paraId="5B85F85E" w14:textId="77777777" w:rsidR="00A85207" w:rsidRDefault="00000000">
            <w:pPr>
              <w:spacing w:after="0"/>
            </w:pPr>
            <w:r>
              <w:rPr>
                <w:rFonts w:ascii="Arial" w:eastAsia="Arial" w:hAnsi="Arial" w:cs="Arial"/>
                <w:b/>
              </w:rPr>
              <w:t xml:space="preserve">Description </w:t>
            </w:r>
          </w:p>
        </w:tc>
        <w:tc>
          <w:tcPr>
            <w:tcW w:w="4136" w:type="dxa"/>
            <w:tcBorders>
              <w:top w:val="single" w:sz="4" w:space="0" w:color="000000"/>
              <w:left w:val="single" w:sz="4" w:space="0" w:color="000000"/>
              <w:bottom w:val="single" w:sz="4" w:space="0" w:color="000000"/>
              <w:right w:val="single" w:sz="4" w:space="0" w:color="000000"/>
            </w:tcBorders>
          </w:tcPr>
          <w:p w14:paraId="3D961D31" w14:textId="77777777" w:rsidR="00A85207" w:rsidRDefault="00000000">
            <w:pPr>
              <w:spacing w:after="0"/>
            </w:pPr>
            <w:r>
              <w:rPr>
                <w:rFonts w:ascii="Arial" w:eastAsia="Arial" w:hAnsi="Arial" w:cs="Arial"/>
                <w:b/>
              </w:rPr>
              <w:t xml:space="preserve">Technology </w:t>
            </w:r>
          </w:p>
        </w:tc>
      </w:tr>
      <w:tr w:rsidR="00A85207" w14:paraId="6858CBA9" w14:textId="77777777">
        <w:trPr>
          <w:trHeight w:val="516"/>
        </w:trPr>
        <w:tc>
          <w:tcPr>
            <w:tcW w:w="836" w:type="dxa"/>
            <w:tcBorders>
              <w:top w:val="single" w:sz="4" w:space="0" w:color="000000"/>
              <w:left w:val="single" w:sz="4" w:space="0" w:color="000000"/>
              <w:bottom w:val="single" w:sz="4" w:space="0" w:color="000000"/>
              <w:right w:val="single" w:sz="4" w:space="0" w:color="000000"/>
            </w:tcBorders>
          </w:tcPr>
          <w:p w14:paraId="4320AA93" w14:textId="77777777" w:rsidR="00A85207" w:rsidRDefault="00000000">
            <w:pPr>
              <w:spacing w:after="0"/>
              <w:ind w:right="238"/>
              <w:jc w:val="right"/>
            </w:pPr>
            <w:r>
              <w:rPr>
                <w:rFonts w:ascii="Arial" w:eastAsia="Arial" w:hAnsi="Arial" w:cs="Arial"/>
              </w:rPr>
              <w:t xml:space="preserve">1.  </w:t>
            </w:r>
          </w:p>
        </w:tc>
        <w:tc>
          <w:tcPr>
            <w:tcW w:w="4006" w:type="dxa"/>
            <w:tcBorders>
              <w:top w:val="single" w:sz="4" w:space="0" w:color="000000"/>
              <w:left w:val="single" w:sz="4" w:space="0" w:color="000000"/>
              <w:bottom w:val="single" w:sz="4" w:space="0" w:color="000000"/>
              <w:right w:val="single" w:sz="4" w:space="0" w:color="000000"/>
            </w:tcBorders>
          </w:tcPr>
          <w:p w14:paraId="573CB4EC" w14:textId="773B5A30" w:rsidR="00A85207" w:rsidRPr="00862180" w:rsidRDefault="00120302">
            <w:pPr>
              <w:spacing w:after="0"/>
              <w:rPr>
                <w:rFonts w:ascii="Arial" w:hAnsi="Arial" w:cs="Arial"/>
              </w:rPr>
            </w:pPr>
            <w:r w:rsidRPr="00862180">
              <w:rPr>
                <w:rFonts w:ascii="Arial" w:hAnsi="Arial" w:cs="Arial"/>
              </w:rPr>
              <w:t>Academic Departments</w:t>
            </w:r>
          </w:p>
        </w:tc>
        <w:tc>
          <w:tcPr>
            <w:tcW w:w="5218" w:type="dxa"/>
            <w:tcBorders>
              <w:top w:val="single" w:sz="4" w:space="0" w:color="000000"/>
              <w:left w:val="single" w:sz="4" w:space="0" w:color="000000"/>
              <w:bottom w:val="single" w:sz="4" w:space="0" w:color="000000"/>
              <w:right w:val="single" w:sz="4" w:space="0" w:color="000000"/>
            </w:tcBorders>
          </w:tcPr>
          <w:p w14:paraId="4EF5B4AC" w14:textId="370BAAD5" w:rsidR="00A85207" w:rsidRPr="00862180" w:rsidRDefault="00120302">
            <w:pPr>
              <w:spacing w:after="0"/>
              <w:ind w:right="756"/>
              <w:rPr>
                <w:rFonts w:ascii="Arial" w:hAnsi="Arial" w:cs="Arial"/>
              </w:rPr>
            </w:pPr>
            <w:r w:rsidRPr="00862180">
              <w:rPr>
                <w:rFonts w:ascii="Arial" w:hAnsi="Arial" w:cs="Arial"/>
              </w:rPr>
              <w:t>Top universities typically have a wide range of academic departments covering various fields of study, including sciences, humanities, social sciences, engineering, and more</w:t>
            </w:r>
          </w:p>
        </w:tc>
        <w:tc>
          <w:tcPr>
            <w:tcW w:w="4136" w:type="dxa"/>
            <w:tcBorders>
              <w:top w:val="single" w:sz="4" w:space="0" w:color="000000"/>
              <w:left w:val="single" w:sz="4" w:space="0" w:color="000000"/>
              <w:bottom w:val="single" w:sz="4" w:space="0" w:color="000000"/>
              <w:right w:val="single" w:sz="4" w:space="0" w:color="000000"/>
            </w:tcBorders>
          </w:tcPr>
          <w:p w14:paraId="43211CC0" w14:textId="5626EE8B" w:rsidR="00A85207" w:rsidRPr="00862180" w:rsidRDefault="00000000">
            <w:pPr>
              <w:spacing w:after="0"/>
              <w:rPr>
                <w:rFonts w:ascii="Arial" w:hAnsi="Arial" w:cs="Arial"/>
              </w:rPr>
            </w:pPr>
            <w:r w:rsidRPr="00862180">
              <w:rPr>
                <w:rFonts w:ascii="Arial" w:eastAsia="Arial" w:hAnsi="Arial" w:cs="Arial"/>
              </w:rPr>
              <w:t>HTML, CSS</w:t>
            </w:r>
          </w:p>
        </w:tc>
      </w:tr>
      <w:tr w:rsidR="00A85207" w14:paraId="2D1B96B5"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318A1166" w14:textId="77777777" w:rsidR="00A85207" w:rsidRDefault="00000000">
            <w:pPr>
              <w:spacing w:after="0"/>
              <w:ind w:right="238"/>
              <w:jc w:val="right"/>
            </w:pPr>
            <w:r>
              <w:rPr>
                <w:rFonts w:ascii="Arial" w:eastAsia="Arial" w:hAnsi="Arial" w:cs="Arial"/>
              </w:rPr>
              <w:t xml:space="preserve">2.  </w:t>
            </w:r>
          </w:p>
        </w:tc>
        <w:tc>
          <w:tcPr>
            <w:tcW w:w="4006" w:type="dxa"/>
            <w:tcBorders>
              <w:top w:val="single" w:sz="4" w:space="0" w:color="000000"/>
              <w:left w:val="single" w:sz="4" w:space="0" w:color="000000"/>
              <w:bottom w:val="single" w:sz="4" w:space="0" w:color="000000"/>
              <w:right w:val="single" w:sz="4" w:space="0" w:color="000000"/>
            </w:tcBorders>
          </w:tcPr>
          <w:p w14:paraId="18CA4B53" w14:textId="483728DF" w:rsidR="00A85207" w:rsidRPr="00862180" w:rsidRDefault="00120302">
            <w:pPr>
              <w:spacing w:after="0"/>
              <w:rPr>
                <w:rFonts w:ascii="Arial" w:hAnsi="Arial" w:cs="Arial"/>
              </w:rPr>
            </w:pPr>
            <w:r w:rsidRPr="00862180">
              <w:rPr>
                <w:rFonts w:ascii="Arial" w:hAnsi="Arial" w:cs="Arial"/>
              </w:rPr>
              <w:t>Faculty</w:t>
            </w:r>
          </w:p>
        </w:tc>
        <w:tc>
          <w:tcPr>
            <w:tcW w:w="5218" w:type="dxa"/>
            <w:tcBorders>
              <w:top w:val="single" w:sz="4" w:space="0" w:color="000000"/>
              <w:left w:val="single" w:sz="4" w:space="0" w:color="000000"/>
              <w:bottom w:val="single" w:sz="4" w:space="0" w:color="000000"/>
              <w:right w:val="single" w:sz="4" w:space="0" w:color="000000"/>
            </w:tcBorders>
          </w:tcPr>
          <w:p w14:paraId="23B87DC1" w14:textId="5604832A" w:rsidR="00A85207" w:rsidRPr="00862180" w:rsidRDefault="00120302">
            <w:pPr>
              <w:spacing w:after="0"/>
              <w:rPr>
                <w:rFonts w:ascii="Arial" w:hAnsi="Arial" w:cs="Arial"/>
              </w:rPr>
            </w:pPr>
            <w:r w:rsidRPr="00862180">
              <w:rPr>
                <w:rFonts w:ascii="Arial" w:eastAsia="Arial" w:hAnsi="Arial" w:cs="Arial"/>
              </w:rPr>
              <w:t>World-class universities have distinguished faculty members who are experts in their disciplines.</w:t>
            </w:r>
            <w:r w:rsidR="00000000" w:rsidRPr="00862180">
              <w:rPr>
                <w:rFonts w:ascii="Arial" w:eastAsia="Arial" w:hAnsi="Arial" w:cs="Arial"/>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77BD1D57" w14:textId="24EDA3D3" w:rsidR="00A85207" w:rsidRPr="00862180" w:rsidRDefault="00000000">
            <w:pPr>
              <w:spacing w:after="0"/>
              <w:rPr>
                <w:rFonts w:ascii="Arial" w:hAnsi="Arial" w:cs="Arial"/>
              </w:rPr>
            </w:pPr>
            <w:r w:rsidRPr="00862180">
              <w:rPr>
                <w:rFonts w:ascii="Arial" w:eastAsia="Arial" w:hAnsi="Arial" w:cs="Arial"/>
              </w:rPr>
              <w:t xml:space="preserve"> </w:t>
            </w:r>
            <w:r w:rsidR="00862180" w:rsidRPr="00862180">
              <w:rPr>
                <w:rFonts w:ascii="Arial" w:eastAsia="Arial" w:hAnsi="Arial" w:cs="Arial"/>
              </w:rPr>
              <w:t>JavaScript / Angular Js</w:t>
            </w:r>
          </w:p>
        </w:tc>
      </w:tr>
      <w:tr w:rsidR="00A85207" w14:paraId="72CB5124" w14:textId="77777777">
        <w:trPr>
          <w:trHeight w:val="481"/>
        </w:trPr>
        <w:tc>
          <w:tcPr>
            <w:tcW w:w="836" w:type="dxa"/>
            <w:tcBorders>
              <w:top w:val="single" w:sz="4" w:space="0" w:color="000000"/>
              <w:left w:val="single" w:sz="4" w:space="0" w:color="000000"/>
              <w:bottom w:val="single" w:sz="4" w:space="0" w:color="000000"/>
              <w:right w:val="single" w:sz="4" w:space="0" w:color="000000"/>
            </w:tcBorders>
          </w:tcPr>
          <w:p w14:paraId="16715A39" w14:textId="77777777" w:rsidR="00A85207" w:rsidRDefault="00000000">
            <w:pPr>
              <w:spacing w:after="0"/>
              <w:ind w:right="238"/>
              <w:jc w:val="right"/>
            </w:pPr>
            <w:r>
              <w:rPr>
                <w:rFonts w:ascii="Arial" w:eastAsia="Arial" w:hAnsi="Arial" w:cs="Arial"/>
              </w:rPr>
              <w:t xml:space="preserve">3.  </w:t>
            </w:r>
          </w:p>
        </w:tc>
        <w:tc>
          <w:tcPr>
            <w:tcW w:w="4006" w:type="dxa"/>
            <w:tcBorders>
              <w:top w:val="single" w:sz="4" w:space="0" w:color="000000"/>
              <w:left w:val="single" w:sz="4" w:space="0" w:color="000000"/>
              <w:bottom w:val="single" w:sz="4" w:space="0" w:color="000000"/>
              <w:right w:val="single" w:sz="4" w:space="0" w:color="000000"/>
            </w:tcBorders>
          </w:tcPr>
          <w:p w14:paraId="159F0697" w14:textId="20AB57B2" w:rsidR="00A85207" w:rsidRPr="00862180" w:rsidRDefault="00120302">
            <w:pPr>
              <w:spacing w:after="0"/>
              <w:rPr>
                <w:rFonts w:ascii="Arial" w:hAnsi="Arial" w:cs="Arial"/>
              </w:rPr>
            </w:pPr>
            <w:r w:rsidRPr="00862180">
              <w:rPr>
                <w:rFonts w:ascii="Arial" w:hAnsi="Arial" w:cs="Arial"/>
              </w:rPr>
              <w:t>Research fecilities</w:t>
            </w:r>
          </w:p>
        </w:tc>
        <w:tc>
          <w:tcPr>
            <w:tcW w:w="5218" w:type="dxa"/>
            <w:tcBorders>
              <w:top w:val="single" w:sz="4" w:space="0" w:color="000000"/>
              <w:left w:val="single" w:sz="4" w:space="0" w:color="000000"/>
              <w:bottom w:val="single" w:sz="4" w:space="0" w:color="000000"/>
              <w:right w:val="single" w:sz="4" w:space="0" w:color="000000"/>
            </w:tcBorders>
          </w:tcPr>
          <w:p w14:paraId="10CC8615" w14:textId="3CADFA18" w:rsidR="00A85207" w:rsidRPr="00862180" w:rsidRDefault="00120302">
            <w:pPr>
              <w:spacing w:after="0"/>
              <w:rPr>
                <w:rFonts w:ascii="Arial" w:hAnsi="Arial" w:cs="Arial"/>
              </w:rPr>
            </w:pPr>
            <w:r w:rsidRPr="00862180">
              <w:rPr>
                <w:rFonts w:ascii="Arial" w:hAnsi="Arial" w:cs="Arial"/>
              </w:rPr>
              <w:t>Top universities invest heavily in research facilities, including state-of-the-art laboratories, libraries, and digital resources. These facilities support cutting-edge research and innovation.</w:t>
            </w:r>
          </w:p>
        </w:tc>
        <w:tc>
          <w:tcPr>
            <w:tcW w:w="4136" w:type="dxa"/>
            <w:tcBorders>
              <w:top w:val="single" w:sz="4" w:space="0" w:color="000000"/>
              <w:left w:val="single" w:sz="4" w:space="0" w:color="000000"/>
              <w:bottom w:val="single" w:sz="4" w:space="0" w:color="000000"/>
              <w:right w:val="single" w:sz="4" w:space="0" w:color="000000"/>
            </w:tcBorders>
          </w:tcPr>
          <w:p w14:paraId="11408216" w14:textId="5A3C1DE2" w:rsidR="00A85207" w:rsidRPr="00862180" w:rsidRDefault="00862180">
            <w:pPr>
              <w:spacing w:after="0"/>
              <w:rPr>
                <w:rFonts w:ascii="Arial" w:hAnsi="Arial" w:cs="Arial"/>
              </w:rPr>
            </w:pPr>
            <w:r w:rsidRPr="00862180">
              <w:rPr>
                <w:rFonts w:ascii="Arial" w:eastAsia="Arial" w:hAnsi="Arial" w:cs="Arial"/>
              </w:rPr>
              <w:t xml:space="preserve"> </w:t>
            </w:r>
            <w:r w:rsidRPr="00862180">
              <w:rPr>
                <w:rFonts w:ascii="Arial" w:eastAsia="Arial" w:hAnsi="Arial" w:cs="Arial"/>
              </w:rPr>
              <w:t xml:space="preserve">Java / Python  </w:t>
            </w:r>
            <w:r w:rsidR="00000000" w:rsidRPr="00862180">
              <w:rPr>
                <w:rFonts w:ascii="Arial" w:eastAsia="Arial" w:hAnsi="Arial" w:cs="Arial"/>
              </w:rPr>
              <w:t xml:space="preserve">  </w:t>
            </w:r>
          </w:p>
        </w:tc>
      </w:tr>
      <w:tr w:rsidR="00A85207" w14:paraId="3C5DE9D5"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7CF4D965" w14:textId="77777777" w:rsidR="00A85207" w:rsidRDefault="00000000">
            <w:pPr>
              <w:spacing w:after="0"/>
              <w:ind w:right="238"/>
              <w:jc w:val="right"/>
            </w:pPr>
            <w:r>
              <w:rPr>
                <w:rFonts w:ascii="Arial" w:eastAsia="Arial" w:hAnsi="Arial" w:cs="Arial"/>
              </w:rPr>
              <w:t xml:space="preserve">4.  </w:t>
            </w:r>
          </w:p>
        </w:tc>
        <w:tc>
          <w:tcPr>
            <w:tcW w:w="4006" w:type="dxa"/>
            <w:tcBorders>
              <w:top w:val="single" w:sz="4" w:space="0" w:color="000000"/>
              <w:left w:val="single" w:sz="4" w:space="0" w:color="000000"/>
              <w:bottom w:val="single" w:sz="4" w:space="0" w:color="000000"/>
              <w:right w:val="single" w:sz="4" w:space="0" w:color="000000"/>
            </w:tcBorders>
          </w:tcPr>
          <w:p w14:paraId="5844F9B1" w14:textId="48C7BF57" w:rsidR="00A85207" w:rsidRPr="00862180" w:rsidRDefault="00120302">
            <w:pPr>
              <w:spacing w:after="0"/>
              <w:rPr>
                <w:rFonts w:ascii="Arial" w:hAnsi="Arial" w:cs="Arial"/>
              </w:rPr>
            </w:pPr>
            <w:r w:rsidRPr="00862180">
              <w:rPr>
                <w:rFonts w:ascii="Arial" w:hAnsi="Arial" w:cs="Arial"/>
              </w:rPr>
              <w:t>Student body</w:t>
            </w:r>
          </w:p>
        </w:tc>
        <w:tc>
          <w:tcPr>
            <w:tcW w:w="5218" w:type="dxa"/>
            <w:tcBorders>
              <w:top w:val="single" w:sz="4" w:space="0" w:color="000000"/>
              <w:left w:val="single" w:sz="4" w:space="0" w:color="000000"/>
              <w:bottom w:val="single" w:sz="4" w:space="0" w:color="000000"/>
              <w:right w:val="single" w:sz="4" w:space="0" w:color="000000"/>
            </w:tcBorders>
          </w:tcPr>
          <w:p w14:paraId="692BDAD5" w14:textId="0A0DB915" w:rsidR="00A85207" w:rsidRPr="00862180" w:rsidRDefault="00120302">
            <w:pPr>
              <w:spacing w:after="0"/>
              <w:rPr>
                <w:rFonts w:ascii="Arial" w:hAnsi="Arial" w:cs="Arial"/>
              </w:rPr>
            </w:pPr>
            <w:r w:rsidRPr="00862180">
              <w:rPr>
                <w:rFonts w:ascii="Arial" w:hAnsi="Arial" w:cs="Arial"/>
              </w:rPr>
              <w:t>These universities attract a diverse and talented student body from around the world. The student population often includes individuals from different cultures and backgrounds, contributing to a rich learning environment.</w:t>
            </w:r>
          </w:p>
        </w:tc>
        <w:tc>
          <w:tcPr>
            <w:tcW w:w="4136" w:type="dxa"/>
            <w:tcBorders>
              <w:top w:val="single" w:sz="4" w:space="0" w:color="000000"/>
              <w:left w:val="single" w:sz="4" w:space="0" w:color="000000"/>
              <w:bottom w:val="single" w:sz="4" w:space="0" w:color="000000"/>
              <w:right w:val="single" w:sz="4" w:space="0" w:color="000000"/>
            </w:tcBorders>
          </w:tcPr>
          <w:p w14:paraId="52770DEC" w14:textId="1C217055" w:rsidR="00A85207" w:rsidRPr="00862180" w:rsidRDefault="00862180">
            <w:pPr>
              <w:spacing w:after="0"/>
              <w:rPr>
                <w:rFonts w:ascii="Arial" w:hAnsi="Arial" w:cs="Arial"/>
              </w:rPr>
            </w:pPr>
            <w:r w:rsidRPr="00862180">
              <w:rPr>
                <w:rFonts w:ascii="Arial" w:eastAsia="Arial" w:hAnsi="Arial" w:cs="Arial"/>
              </w:rPr>
              <w:t>/ Angular Js / React Js etc.</w:t>
            </w:r>
          </w:p>
        </w:tc>
      </w:tr>
      <w:tr w:rsidR="00A85207" w14:paraId="0E3C858F"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79E054B6" w14:textId="77777777" w:rsidR="00A85207" w:rsidRDefault="00000000">
            <w:pPr>
              <w:spacing w:after="0"/>
              <w:ind w:right="238"/>
              <w:jc w:val="right"/>
            </w:pPr>
            <w:r>
              <w:rPr>
                <w:rFonts w:ascii="Arial" w:eastAsia="Arial" w:hAnsi="Arial" w:cs="Arial"/>
              </w:rPr>
              <w:t xml:space="preserve">5.  </w:t>
            </w:r>
          </w:p>
        </w:tc>
        <w:tc>
          <w:tcPr>
            <w:tcW w:w="4006" w:type="dxa"/>
            <w:tcBorders>
              <w:top w:val="single" w:sz="4" w:space="0" w:color="000000"/>
              <w:left w:val="single" w:sz="4" w:space="0" w:color="000000"/>
              <w:bottom w:val="single" w:sz="4" w:space="0" w:color="000000"/>
              <w:right w:val="single" w:sz="4" w:space="0" w:color="000000"/>
            </w:tcBorders>
          </w:tcPr>
          <w:p w14:paraId="2E1EBD22" w14:textId="7E1E54E9" w:rsidR="00A85207" w:rsidRPr="00862180" w:rsidRDefault="00120302">
            <w:pPr>
              <w:spacing w:after="0"/>
              <w:rPr>
                <w:rFonts w:ascii="Arial" w:hAnsi="Arial" w:cs="Arial"/>
              </w:rPr>
            </w:pPr>
            <w:r w:rsidRPr="00862180">
              <w:rPr>
                <w:rFonts w:ascii="Arial" w:hAnsi="Arial" w:cs="Arial"/>
              </w:rPr>
              <w:t>Global reputation</w:t>
            </w:r>
          </w:p>
        </w:tc>
        <w:tc>
          <w:tcPr>
            <w:tcW w:w="5218" w:type="dxa"/>
            <w:tcBorders>
              <w:top w:val="single" w:sz="4" w:space="0" w:color="000000"/>
              <w:left w:val="single" w:sz="4" w:space="0" w:color="000000"/>
              <w:bottom w:val="single" w:sz="4" w:space="0" w:color="000000"/>
              <w:right w:val="single" w:sz="4" w:space="0" w:color="000000"/>
            </w:tcBorders>
          </w:tcPr>
          <w:p w14:paraId="6C4A944B" w14:textId="3F36FA73" w:rsidR="00A85207" w:rsidRPr="00862180" w:rsidRDefault="00120302">
            <w:pPr>
              <w:spacing w:after="0"/>
              <w:rPr>
                <w:rFonts w:ascii="Arial" w:hAnsi="Arial" w:cs="Arial"/>
              </w:rPr>
            </w:pPr>
            <w:r w:rsidRPr="00862180">
              <w:rPr>
                <w:rFonts w:ascii="Arial" w:hAnsi="Arial" w:cs="Arial"/>
              </w:rPr>
              <w:t>Top universities are recognized internationally for their academic excellence, often ranked highly in global university rankings.</w:t>
            </w:r>
          </w:p>
        </w:tc>
        <w:tc>
          <w:tcPr>
            <w:tcW w:w="4136" w:type="dxa"/>
            <w:tcBorders>
              <w:top w:val="single" w:sz="4" w:space="0" w:color="000000"/>
              <w:left w:val="single" w:sz="4" w:space="0" w:color="000000"/>
              <w:bottom w:val="single" w:sz="4" w:space="0" w:color="000000"/>
              <w:right w:val="single" w:sz="4" w:space="0" w:color="000000"/>
            </w:tcBorders>
          </w:tcPr>
          <w:p w14:paraId="04280460" w14:textId="66AF6E77" w:rsidR="00A85207" w:rsidRPr="00862180" w:rsidRDefault="00000000">
            <w:pPr>
              <w:spacing w:after="0"/>
              <w:rPr>
                <w:rFonts w:ascii="Arial" w:hAnsi="Arial" w:cs="Arial"/>
              </w:rPr>
            </w:pPr>
            <w:r w:rsidRPr="00862180">
              <w:rPr>
                <w:rFonts w:ascii="Arial" w:eastAsia="Arial" w:hAnsi="Arial" w:cs="Arial"/>
              </w:rPr>
              <w:t xml:space="preserve">MySQL, NoSQL </w:t>
            </w:r>
          </w:p>
        </w:tc>
      </w:tr>
      <w:tr w:rsidR="00A85207" w14:paraId="4A9D6850"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42DC78A5" w14:textId="77777777" w:rsidR="00A85207" w:rsidRDefault="00000000">
            <w:pPr>
              <w:spacing w:after="0"/>
              <w:ind w:right="238"/>
              <w:jc w:val="right"/>
            </w:pPr>
            <w:r>
              <w:rPr>
                <w:rFonts w:ascii="Arial" w:eastAsia="Arial" w:hAnsi="Arial" w:cs="Arial"/>
              </w:rPr>
              <w:t xml:space="preserve">6.  </w:t>
            </w:r>
          </w:p>
        </w:tc>
        <w:tc>
          <w:tcPr>
            <w:tcW w:w="4006" w:type="dxa"/>
            <w:tcBorders>
              <w:top w:val="single" w:sz="4" w:space="0" w:color="000000"/>
              <w:left w:val="single" w:sz="4" w:space="0" w:color="000000"/>
              <w:bottom w:val="single" w:sz="4" w:space="0" w:color="000000"/>
              <w:right w:val="single" w:sz="4" w:space="0" w:color="000000"/>
            </w:tcBorders>
          </w:tcPr>
          <w:p w14:paraId="1F0D268A" w14:textId="3892003A" w:rsidR="00A85207" w:rsidRPr="00862180" w:rsidRDefault="00120302">
            <w:pPr>
              <w:spacing w:after="0"/>
              <w:rPr>
                <w:rFonts w:ascii="Arial" w:hAnsi="Arial" w:cs="Arial"/>
              </w:rPr>
            </w:pPr>
            <w:r w:rsidRPr="00862180">
              <w:rPr>
                <w:rFonts w:ascii="Arial" w:hAnsi="Arial" w:cs="Arial"/>
              </w:rPr>
              <w:t>Resource and funding</w:t>
            </w:r>
          </w:p>
        </w:tc>
        <w:tc>
          <w:tcPr>
            <w:tcW w:w="5218" w:type="dxa"/>
            <w:tcBorders>
              <w:top w:val="single" w:sz="4" w:space="0" w:color="000000"/>
              <w:left w:val="single" w:sz="4" w:space="0" w:color="000000"/>
              <w:bottom w:val="single" w:sz="4" w:space="0" w:color="000000"/>
              <w:right w:val="single" w:sz="4" w:space="0" w:color="000000"/>
            </w:tcBorders>
          </w:tcPr>
          <w:p w14:paraId="568C3261" w14:textId="60099DEE" w:rsidR="00A85207" w:rsidRPr="00862180" w:rsidRDefault="00120302">
            <w:pPr>
              <w:spacing w:after="0"/>
              <w:rPr>
                <w:rFonts w:ascii="Arial" w:hAnsi="Arial" w:cs="Arial"/>
              </w:rPr>
            </w:pPr>
            <w:r w:rsidRPr="00862180">
              <w:rPr>
                <w:rFonts w:ascii="Arial" w:hAnsi="Arial" w:cs="Arial"/>
              </w:rPr>
              <w:t>These institutions typically have substantial financial resources, including endowments and grants, which support academic programs, research, and student scholarships.</w:t>
            </w:r>
          </w:p>
        </w:tc>
        <w:tc>
          <w:tcPr>
            <w:tcW w:w="4136" w:type="dxa"/>
            <w:tcBorders>
              <w:top w:val="single" w:sz="4" w:space="0" w:color="000000"/>
              <w:left w:val="single" w:sz="4" w:space="0" w:color="000000"/>
              <w:bottom w:val="single" w:sz="4" w:space="0" w:color="000000"/>
              <w:right w:val="single" w:sz="4" w:space="0" w:color="000000"/>
            </w:tcBorders>
          </w:tcPr>
          <w:p w14:paraId="5B75A08F" w14:textId="7D910381" w:rsidR="00A85207" w:rsidRPr="00862180" w:rsidRDefault="00862180">
            <w:pPr>
              <w:spacing w:after="0"/>
              <w:rPr>
                <w:rFonts w:ascii="Arial" w:hAnsi="Arial" w:cs="Arial"/>
              </w:rPr>
            </w:pPr>
            <w:r w:rsidRPr="00862180">
              <w:rPr>
                <w:rFonts w:ascii="Arial" w:eastAsia="Arial" w:hAnsi="Arial" w:cs="Arial"/>
              </w:rPr>
              <w:t>CSS, JavaScript / Angular Js</w:t>
            </w:r>
          </w:p>
        </w:tc>
      </w:tr>
      <w:tr w:rsidR="00A85207" w14:paraId="5965375B" w14:textId="77777777">
        <w:trPr>
          <w:trHeight w:val="516"/>
        </w:trPr>
        <w:tc>
          <w:tcPr>
            <w:tcW w:w="836" w:type="dxa"/>
            <w:tcBorders>
              <w:top w:val="single" w:sz="4" w:space="0" w:color="000000"/>
              <w:left w:val="single" w:sz="4" w:space="0" w:color="000000"/>
              <w:bottom w:val="single" w:sz="4" w:space="0" w:color="000000"/>
              <w:right w:val="single" w:sz="4" w:space="0" w:color="000000"/>
            </w:tcBorders>
          </w:tcPr>
          <w:p w14:paraId="13B7A127" w14:textId="77777777" w:rsidR="00A85207" w:rsidRDefault="00000000">
            <w:pPr>
              <w:spacing w:after="0"/>
              <w:ind w:right="238"/>
              <w:jc w:val="right"/>
            </w:pPr>
            <w:r>
              <w:rPr>
                <w:rFonts w:ascii="Arial" w:eastAsia="Arial" w:hAnsi="Arial" w:cs="Arial"/>
              </w:rPr>
              <w:t xml:space="preserve">7.  </w:t>
            </w:r>
          </w:p>
        </w:tc>
        <w:tc>
          <w:tcPr>
            <w:tcW w:w="4006" w:type="dxa"/>
            <w:tcBorders>
              <w:top w:val="single" w:sz="4" w:space="0" w:color="000000"/>
              <w:left w:val="single" w:sz="4" w:space="0" w:color="000000"/>
              <w:bottom w:val="single" w:sz="4" w:space="0" w:color="000000"/>
              <w:right w:val="single" w:sz="4" w:space="0" w:color="000000"/>
            </w:tcBorders>
          </w:tcPr>
          <w:p w14:paraId="06AE11B7" w14:textId="39590E7F" w:rsidR="00A85207" w:rsidRPr="00862180" w:rsidRDefault="00120302">
            <w:pPr>
              <w:spacing w:after="0"/>
              <w:rPr>
                <w:rFonts w:ascii="Arial" w:hAnsi="Arial" w:cs="Arial"/>
              </w:rPr>
            </w:pPr>
            <w:r w:rsidRPr="00862180">
              <w:rPr>
                <w:rFonts w:ascii="Arial" w:hAnsi="Arial" w:cs="Arial"/>
              </w:rPr>
              <w:t>Quality of education</w:t>
            </w:r>
          </w:p>
        </w:tc>
        <w:tc>
          <w:tcPr>
            <w:tcW w:w="5218" w:type="dxa"/>
            <w:tcBorders>
              <w:top w:val="single" w:sz="4" w:space="0" w:color="000000"/>
              <w:left w:val="single" w:sz="4" w:space="0" w:color="000000"/>
              <w:bottom w:val="single" w:sz="4" w:space="0" w:color="000000"/>
              <w:right w:val="single" w:sz="4" w:space="0" w:color="000000"/>
            </w:tcBorders>
          </w:tcPr>
          <w:p w14:paraId="5EEA43F7" w14:textId="235BA553" w:rsidR="00A85207" w:rsidRPr="00862180" w:rsidRDefault="00120302">
            <w:pPr>
              <w:spacing w:after="0"/>
              <w:rPr>
                <w:rFonts w:ascii="Arial" w:hAnsi="Arial" w:cs="Arial"/>
              </w:rPr>
            </w:pPr>
            <w:r w:rsidRPr="00862180">
              <w:rPr>
                <w:rFonts w:ascii="Arial" w:hAnsi="Arial" w:cs="Arial"/>
              </w:rPr>
              <w:t>Top universities offer high-quality education, with a focus on rigorous academic standards, innovative teaching methods, and challenging coursework.</w:t>
            </w:r>
          </w:p>
        </w:tc>
        <w:tc>
          <w:tcPr>
            <w:tcW w:w="4136" w:type="dxa"/>
            <w:tcBorders>
              <w:top w:val="single" w:sz="4" w:space="0" w:color="000000"/>
              <w:left w:val="single" w:sz="4" w:space="0" w:color="000000"/>
              <w:bottom w:val="single" w:sz="4" w:space="0" w:color="000000"/>
              <w:right w:val="single" w:sz="4" w:space="0" w:color="000000"/>
            </w:tcBorders>
          </w:tcPr>
          <w:p w14:paraId="5C3E3432" w14:textId="7256BA53" w:rsidR="00A85207" w:rsidRPr="00862180" w:rsidRDefault="00862180">
            <w:pPr>
              <w:spacing w:after="0"/>
              <w:rPr>
                <w:rFonts w:ascii="Arial" w:hAnsi="Arial" w:cs="Arial"/>
              </w:rPr>
            </w:pPr>
            <w:r w:rsidRPr="00862180">
              <w:rPr>
                <w:rFonts w:ascii="Arial" w:eastAsia="Arial" w:hAnsi="Arial" w:cs="Arial"/>
              </w:rPr>
              <w:t xml:space="preserve"> Angular Js / React Js etc.</w:t>
            </w:r>
          </w:p>
        </w:tc>
      </w:tr>
      <w:tr w:rsidR="00A85207" w14:paraId="790F09BA" w14:textId="77777777">
        <w:trPr>
          <w:trHeight w:val="500"/>
        </w:trPr>
        <w:tc>
          <w:tcPr>
            <w:tcW w:w="836" w:type="dxa"/>
            <w:tcBorders>
              <w:top w:val="single" w:sz="4" w:space="0" w:color="000000"/>
              <w:left w:val="single" w:sz="4" w:space="0" w:color="000000"/>
              <w:bottom w:val="single" w:sz="4" w:space="0" w:color="000000"/>
              <w:right w:val="single" w:sz="4" w:space="0" w:color="000000"/>
            </w:tcBorders>
          </w:tcPr>
          <w:p w14:paraId="1B098C0E" w14:textId="77777777" w:rsidR="00A85207" w:rsidRDefault="00000000">
            <w:pPr>
              <w:spacing w:after="0"/>
              <w:ind w:right="238"/>
              <w:jc w:val="right"/>
            </w:pPr>
            <w:r>
              <w:rPr>
                <w:rFonts w:ascii="Arial" w:eastAsia="Arial" w:hAnsi="Arial" w:cs="Arial"/>
              </w:rPr>
              <w:t xml:space="preserve">8.  </w:t>
            </w:r>
          </w:p>
        </w:tc>
        <w:tc>
          <w:tcPr>
            <w:tcW w:w="4006" w:type="dxa"/>
            <w:tcBorders>
              <w:top w:val="single" w:sz="4" w:space="0" w:color="000000"/>
              <w:left w:val="single" w:sz="4" w:space="0" w:color="000000"/>
              <w:bottom w:val="single" w:sz="4" w:space="0" w:color="000000"/>
              <w:right w:val="single" w:sz="4" w:space="0" w:color="000000"/>
            </w:tcBorders>
          </w:tcPr>
          <w:p w14:paraId="584EC170" w14:textId="7EAB8FE3" w:rsidR="00A85207" w:rsidRPr="00862180" w:rsidRDefault="00862180">
            <w:pPr>
              <w:spacing w:after="0"/>
              <w:rPr>
                <w:rFonts w:ascii="Arial" w:hAnsi="Arial" w:cs="Arial"/>
              </w:rPr>
            </w:pPr>
            <w:r w:rsidRPr="00862180">
              <w:rPr>
                <w:rFonts w:ascii="Arial" w:hAnsi="Arial" w:cs="Arial"/>
              </w:rPr>
              <w:t>Global perspective</w:t>
            </w:r>
          </w:p>
        </w:tc>
        <w:tc>
          <w:tcPr>
            <w:tcW w:w="5218" w:type="dxa"/>
            <w:tcBorders>
              <w:top w:val="single" w:sz="4" w:space="0" w:color="000000"/>
              <w:left w:val="single" w:sz="4" w:space="0" w:color="000000"/>
              <w:bottom w:val="single" w:sz="4" w:space="0" w:color="000000"/>
              <w:right w:val="single" w:sz="4" w:space="0" w:color="000000"/>
            </w:tcBorders>
          </w:tcPr>
          <w:p w14:paraId="605FC30C" w14:textId="57CA5A30" w:rsidR="00A85207" w:rsidRPr="00862180" w:rsidRDefault="00862180">
            <w:pPr>
              <w:spacing w:after="0"/>
              <w:rPr>
                <w:rFonts w:ascii="Arial" w:hAnsi="Arial" w:cs="Arial"/>
              </w:rPr>
            </w:pPr>
            <w:r w:rsidRPr="00862180">
              <w:rPr>
                <w:rFonts w:ascii="Arial" w:hAnsi="Arial" w:cs="Arial"/>
              </w:rPr>
              <w:t>Many top universities emphasize a global perspective in their curriculum and encourage students</w:t>
            </w:r>
            <w:r w:rsidRPr="00862180">
              <w:rPr>
                <w:rFonts w:ascii="Arial" w:hAnsi="Arial" w:cs="Arial"/>
              </w:rPr>
              <w:t>.</w:t>
            </w:r>
          </w:p>
        </w:tc>
        <w:tc>
          <w:tcPr>
            <w:tcW w:w="4136" w:type="dxa"/>
            <w:tcBorders>
              <w:top w:val="single" w:sz="4" w:space="0" w:color="000000"/>
              <w:left w:val="single" w:sz="4" w:space="0" w:color="000000"/>
              <w:bottom w:val="single" w:sz="4" w:space="0" w:color="000000"/>
              <w:right w:val="single" w:sz="4" w:space="0" w:color="000000"/>
            </w:tcBorders>
          </w:tcPr>
          <w:p w14:paraId="54CA89A3" w14:textId="458E1724" w:rsidR="00A85207" w:rsidRPr="00862180" w:rsidRDefault="00862180">
            <w:pPr>
              <w:spacing w:after="0"/>
              <w:rPr>
                <w:rFonts w:ascii="Arial" w:hAnsi="Arial" w:cs="Arial"/>
              </w:rPr>
            </w:pPr>
            <w:r w:rsidRPr="00862180">
              <w:rPr>
                <w:rFonts w:ascii="Arial" w:eastAsia="Arial" w:hAnsi="Arial" w:cs="Arial"/>
              </w:rPr>
              <w:t>Angular Js / React Js etc.</w:t>
            </w:r>
          </w:p>
        </w:tc>
      </w:tr>
    </w:tbl>
    <w:p w14:paraId="32CD290D" w14:textId="77777777" w:rsidR="00A85207" w:rsidRDefault="00000000">
      <w:pPr>
        <w:spacing w:after="158"/>
      </w:pPr>
      <w:r>
        <w:rPr>
          <w:rFonts w:ascii="Arial" w:eastAsia="Arial" w:hAnsi="Arial" w:cs="Arial"/>
          <w:b/>
        </w:rPr>
        <w:lastRenderedPageBreak/>
        <w:t xml:space="preserve"> </w:t>
      </w:r>
    </w:p>
    <w:p w14:paraId="03ACA1AE" w14:textId="77777777" w:rsidR="00A85207" w:rsidRDefault="00000000">
      <w:pPr>
        <w:spacing w:after="0"/>
        <w:ind w:left="-5" w:hanging="10"/>
      </w:pPr>
      <w:r>
        <w:rPr>
          <w:rFonts w:ascii="Arial" w:eastAsia="Arial" w:hAnsi="Arial" w:cs="Arial"/>
          <w:b/>
        </w:rPr>
        <w:t xml:space="preserve">Table-2: Application Characteristics: </w:t>
      </w:r>
    </w:p>
    <w:tbl>
      <w:tblPr>
        <w:tblStyle w:val="TableGrid"/>
        <w:tblW w:w="14064" w:type="dxa"/>
        <w:tblInd w:w="5" w:type="dxa"/>
        <w:tblCellMar>
          <w:top w:w="11" w:type="dxa"/>
          <w:left w:w="108" w:type="dxa"/>
          <w:bottom w:w="0" w:type="dxa"/>
          <w:right w:w="13" w:type="dxa"/>
        </w:tblCellMar>
        <w:tblLook w:val="04A0" w:firstRow="1" w:lastRow="0" w:firstColumn="1" w:lastColumn="0" w:noHBand="0" w:noVBand="1"/>
      </w:tblPr>
      <w:tblGrid>
        <w:gridCol w:w="827"/>
        <w:gridCol w:w="3970"/>
        <w:gridCol w:w="5170"/>
        <w:gridCol w:w="4097"/>
      </w:tblGrid>
      <w:tr w:rsidR="00A85207" w14:paraId="61D2AF26" w14:textId="77777777" w:rsidTr="00EE65E3">
        <w:trPr>
          <w:trHeight w:val="550"/>
        </w:trPr>
        <w:tc>
          <w:tcPr>
            <w:tcW w:w="827" w:type="dxa"/>
            <w:tcBorders>
              <w:top w:val="single" w:sz="4" w:space="0" w:color="000000"/>
              <w:left w:val="single" w:sz="4" w:space="0" w:color="000000"/>
              <w:bottom w:val="single" w:sz="4" w:space="0" w:color="000000"/>
              <w:right w:val="single" w:sz="4" w:space="0" w:color="000000"/>
            </w:tcBorders>
          </w:tcPr>
          <w:p w14:paraId="10C34E68" w14:textId="77777777" w:rsidR="00A85207" w:rsidRDefault="00000000">
            <w:pPr>
              <w:spacing w:after="0"/>
            </w:pPr>
            <w:r>
              <w:rPr>
                <w:rFonts w:ascii="Arial" w:eastAsia="Arial" w:hAnsi="Arial" w:cs="Arial"/>
                <w:b/>
              </w:rPr>
              <w:t xml:space="preserve">S.No </w:t>
            </w:r>
          </w:p>
        </w:tc>
        <w:tc>
          <w:tcPr>
            <w:tcW w:w="3970" w:type="dxa"/>
            <w:tcBorders>
              <w:top w:val="single" w:sz="4" w:space="0" w:color="000000"/>
              <w:left w:val="single" w:sz="4" w:space="0" w:color="000000"/>
              <w:bottom w:val="single" w:sz="4" w:space="0" w:color="000000"/>
              <w:right w:val="single" w:sz="4" w:space="0" w:color="000000"/>
            </w:tcBorders>
          </w:tcPr>
          <w:p w14:paraId="2FA3961E" w14:textId="77777777" w:rsidR="00A85207" w:rsidRDefault="00000000">
            <w:pPr>
              <w:spacing w:after="0"/>
            </w:pPr>
            <w:r>
              <w:rPr>
                <w:rFonts w:ascii="Arial" w:eastAsia="Arial" w:hAnsi="Arial" w:cs="Arial"/>
                <w:b/>
              </w:rPr>
              <w:t xml:space="preserve">Characteristics </w:t>
            </w:r>
          </w:p>
        </w:tc>
        <w:tc>
          <w:tcPr>
            <w:tcW w:w="5170" w:type="dxa"/>
            <w:tcBorders>
              <w:top w:val="single" w:sz="4" w:space="0" w:color="000000"/>
              <w:left w:val="single" w:sz="4" w:space="0" w:color="000000"/>
              <w:bottom w:val="single" w:sz="4" w:space="0" w:color="000000"/>
              <w:right w:val="single" w:sz="4" w:space="0" w:color="000000"/>
            </w:tcBorders>
          </w:tcPr>
          <w:p w14:paraId="31C2C86D" w14:textId="77777777" w:rsidR="00A85207" w:rsidRDefault="00000000">
            <w:pPr>
              <w:spacing w:after="0"/>
            </w:pPr>
            <w:r>
              <w:rPr>
                <w:rFonts w:ascii="Arial" w:eastAsia="Arial" w:hAnsi="Arial" w:cs="Arial"/>
                <w:b/>
              </w:rPr>
              <w:t xml:space="preserve">Description </w:t>
            </w:r>
          </w:p>
        </w:tc>
        <w:tc>
          <w:tcPr>
            <w:tcW w:w="4097" w:type="dxa"/>
            <w:tcBorders>
              <w:top w:val="single" w:sz="4" w:space="0" w:color="000000"/>
              <w:left w:val="single" w:sz="4" w:space="0" w:color="000000"/>
              <w:bottom w:val="single" w:sz="4" w:space="0" w:color="000000"/>
              <w:right w:val="single" w:sz="4" w:space="0" w:color="000000"/>
            </w:tcBorders>
          </w:tcPr>
          <w:p w14:paraId="188FDB09" w14:textId="77777777" w:rsidR="00A85207" w:rsidRDefault="00000000">
            <w:pPr>
              <w:spacing w:after="0"/>
            </w:pPr>
            <w:r>
              <w:rPr>
                <w:rFonts w:ascii="Arial" w:eastAsia="Arial" w:hAnsi="Arial" w:cs="Arial"/>
                <w:b/>
              </w:rPr>
              <w:t xml:space="preserve">Technology  </w:t>
            </w:r>
          </w:p>
        </w:tc>
      </w:tr>
      <w:tr w:rsidR="00A85207" w14:paraId="31FE19BF" w14:textId="77777777" w:rsidTr="00EE65E3">
        <w:trPr>
          <w:trHeight w:val="264"/>
        </w:trPr>
        <w:tc>
          <w:tcPr>
            <w:tcW w:w="827" w:type="dxa"/>
            <w:tcBorders>
              <w:top w:val="single" w:sz="4" w:space="0" w:color="000000"/>
              <w:left w:val="single" w:sz="4" w:space="0" w:color="000000"/>
              <w:bottom w:val="single" w:sz="4" w:space="0" w:color="000000"/>
              <w:right w:val="single" w:sz="4" w:space="0" w:color="000000"/>
            </w:tcBorders>
          </w:tcPr>
          <w:p w14:paraId="6A963E90" w14:textId="77777777" w:rsidR="00A85207" w:rsidRDefault="00000000">
            <w:pPr>
              <w:spacing w:after="0"/>
              <w:ind w:right="238"/>
              <w:jc w:val="right"/>
            </w:pPr>
            <w:r>
              <w:rPr>
                <w:rFonts w:ascii="Arial" w:eastAsia="Arial" w:hAnsi="Arial" w:cs="Arial"/>
              </w:rPr>
              <w:t xml:space="preserve">1.  </w:t>
            </w:r>
          </w:p>
        </w:tc>
        <w:tc>
          <w:tcPr>
            <w:tcW w:w="3970" w:type="dxa"/>
            <w:tcBorders>
              <w:top w:val="single" w:sz="4" w:space="0" w:color="000000"/>
              <w:left w:val="single" w:sz="4" w:space="0" w:color="000000"/>
              <w:bottom w:val="single" w:sz="4" w:space="0" w:color="000000"/>
              <w:right w:val="single" w:sz="4" w:space="0" w:color="000000"/>
            </w:tcBorders>
          </w:tcPr>
          <w:p w14:paraId="20EAFA86" w14:textId="360ADB24" w:rsidR="00A85207" w:rsidRPr="00EE65E3" w:rsidRDefault="00862180">
            <w:pPr>
              <w:spacing w:after="0"/>
              <w:rPr>
                <w:rFonts w:ascii="Arial" w:hAnsi="Arial" w:cs="Arial"/>
              </w:rPr>
            </w:pPr>
            <w:r w:rsidRPr="00EE65E3">
              <w:rPr>
                <w:rFonts w:ascii="Arial" w:hAnsi="Arial" w:cs="Arial"/>
              </w:rPr>
              <w:t>Academic excellence</w:t>
            </w:r>
          </w:p>
        </w:tc>
        <w:tc>
          <w:tcPr>
            <w:tcW w:w="5170" w:type="dxa"/>
            <w:tcBorders>
              <w:top w:val="single" w:sz="4" w:space="0" w:color="000000"/>
              <w:left w:val="single" w:sz="4" w:space="0" w:color="000000"/>
              <w:bottom w:val="single" w:sz="4" w:space="0" w:color="000000"/>
              <w:right w:val="single" w:sz="4" w:space="0" w:color="000000"/>
            </w:tcBorders>
          </w:tcPr>
          <w:p w14:paraId="7199A2D8" w14:textId="2E62C069" w:rsidR="00A85207" w:rsidRPr="00EE65E3" w:rsidRDefault="00862180">
            <w:pPr>
              <w:spacing w:after="0"/>
              <w:rPr>
                <w:rFonts w:ascii="Arial" w:hAnsi="Arial" w:cs="Arial"/>
              </w:rPr>
            </w:pPr>
            <w:r w:rsidRPr="00EE65E3">
              <w:rPr>
                <w:rFonts w:ascii="Arial" w:hAnsi="Arial" w:cs="Arial"/>
              </w:rPr>
              <w:t>Top comparative universities are known for their commitment to academic excellence. They have high standards for faculty, research, and teaching, and they often attract some of the brightest and most accomplished students from around the world.</w:t>
            </w:r>
          </w:p>
        </w:tc>
        <w:tc>
          <w:tcPr>
            <w:tcW w:w="4097" w:type="dxa"/>
            <w:tcBorders>
              <w:top w:val="single" w:sz="4" w:space="0" w:color="000000"/>
              <w:left w:val="single" w:sz="4" w:space="0" w:color="000000"/>
              <w:bottom w:val="single" w:sz="4" w:space="0" w:color="000000"/>
              <w:right w:val="single" w:sz="4" w:space="0" w:color="000000"/>
            </w:tcBorders>
          </w:tcPr>
          <w:p w14:paraId="2E093334" w14:textId="45A85AC7" w:rsidR="00A85207" w:rsidRPr="00EE65E3" w:rsidRDefault="00EE65E3">
            <w:pPr>
              <w:spacing w:after="0"/>
              <w:rPr>
                <w:rFonts w:ascii="Arial" w:hAnsi="Arial" w:cs="Arial"/>
              </w:rPr>
            </w:pPr>
            <w:r w:rsidRPr="00EE65E3">
              <w:rPr>
                <w:rFonts w:ascii="Arial" w:eastAsia="Arial" w:hAnsi="Arial" w:cs="Arial"/>
              </w:rPr>
              <w:t>HTML, CSS</w:t>
            </w:r>
          </w:p>
        </w:tc>
      </w:tr>
      <w:tr w:rsidR="00A85207" w14:paraId="10497579" w14:textId="77777777" w:rsidTr="00EE65E3">
        <w:trPr>
          <w:trHeight w:val="516"/>
        </w:trPr>
        <w:tc>
          <w:tcPr>
            <w:tcW w:w="827" w:type="dxa"/>
            <w:tcBorders>
              <w:top w:val="single" w:sz="4" w:space="0" w:color="000000"/>
              <w:left w:val="single" w:sz="4" w:space="0" w:color="000000"/>
              <w:bottom w:val="single" w:sz="4" w:space="0" w:color="000000"/>
              <w:right w:val="single" w:sz="4" w:space="0" w:color="000000"/>
            </w:tcBorders>
          </w:tcPr>
          <w:p w14:paraId="7C2E95A4" w14:textId="77777777" w:rsidR="00A85207" w:rsidRDefault="00000000">
            <w:pPr>
              <w:spacing w:after="0"/>
              <w:ind w:right="238"/>
              <w:jc w:val="right"/>
            </w:pPr>
            <w:r>
              <w:rPr>
                <w:rFonts w:ascii="Arial" w:eastAsia="Arial" w:hAnsi="Arial" w:cs="Arial"/>
              </w:rPr>
              <w:t xml:space="preserve">2.  </w:t>
            </w:r>
          </w:p>
        </w:tc>
        <w:tc>
          <w:tcPr>
            <w:tcW w:w="3970" w:type="dxa"/>
            <w:tcBorders>
              <w:top w:val="single" w:sz="4" w:space="0" w:color="000000"/>
              <w:left w:val="single" w:sz="4" w:space="0" w:color="000000"/>
              <w:bottom w:val="single" w:sz="4" w:space="0" w:color="000000"/>
              <w:right w:val="single" w:sz="4" w:space="0" w:color="000000"/>
            </w:tcBorders>
          </w:tcPr>
          <w:p w14:paraId="222FABF1" w14:textId="3DD11FFC" w:rsidR="00A85207" w:rsidRPr="00EE65E3" w:rsidRDefault="00EE65E3">
            <w:pPr>
              <w:spacing w:after="0"/>
              <w:rPr>
                <w:rFonts w:ascii="Arial" w:hAnsi="Arial" w:cs="Arial"/>
              </w:rPr>
            </w:pPr>
            <w:r w:rsidRPr="00EE65E3">
              <w:rPr>
                <w:rFonts w:ascii="Arial" w:hAnsi="Arial" w:cs="Arial"/>
              </w:rPr>
              <w:t>World-Renowned Faculty</w:t>
            </w:r>
          </w:p>
        </w:tc>
        <w:tc>
          <w:tcPr>
            <w:tcW w:w="5170" w:type="dxa"/>
            <w:tcBorders>
              <w:top w:val="single" w:sz="4" w:space="0" w:color="000000"/>
              <w:left w:val="single" w:sz="4" w:space="0" w:color="000000"/>
              <w:bottom w:val="single" w:sz="4" w:space="0" w:color="000000"/>
              <w:right w:val="single" w:sz="4" w:space="0" w:color="000000"/>
            </w:tcBorders>
          </w:tcPr>
          <w:p w14:paraId="19E3FDAB" w14:textId="6C5E02A1" w:rsidR="00A85207" w:rsidRPr="00EE65E3" w:rsidRDefault="00EE65E3">
            <w:pPr>
              <w:spacing w:after="0"/>
              <w:rPr>
                <w:rFonts w:ascii="Arial" w:hAnsi="Arial" w:cs="Arial"/>
              </w:rPr>
            </w:pPr>
            <w:r w:rsidRPr="00EE65E3">
              <w:rPr>
                <w:rFonts w:ascii="Arial" w:hAnsi="Arial" w:cs="Arial"/>
              </w:rPr>
              <w:t>These universities typically have faculty members who are leaders in their respective fields. They often conduct groundbreaking research and contribute significantly to the advancement of knowledge.</w:t>
            </w:r>
          </w:p>
        </w:tc>
        <w:tc>
          <w:tcPr>
            <w:tcW w:w="4097" w:type="dxa"/>
            <w:tcBorders>
              <w:top w:val="single" w:sz="4" w:space="0" w:color="000000"/>
              <w:left w:val="single" w:sz="4" w:space="0" w:color="000000"/>
              <w:bottom w:val="single" w:sz="4" w:space="0" w:color="000000"/>
              <w:right w:val="single" w:sz="4" w:space="0" w:color="000000"/>
            </w:tcBorders>
          </w:tcPr>
          <w:p w14:paraId="5A8736AD" w14:textId="6AA84E1E" w:rsidR="00A85207" w:rsidRPr="00EE65E3" w:rsidRDefault="00EE65E3">
            <w:pPr>
              <w:spacing w:after="0"/>
              <w:rPr>
                <w:rFonts w:ascii="Arial" w:hAnsi="Arial" w:cs="Arial"/>
              </w:rPr>
            </w:pPr>
            <w:r w:rsidRPr="00EE65E3">
              <w:rPr>
                <w:rFonts w:ascii="Arial" w:eastAsia="Arial" w:hAnsi="Arial" w:cs="Arial"/>
              </w:rPr>
              <w:t>CSS, JavaScript / Angular Js</w:t>
            </w:r>
          </w:p>
        </w:tc>
      </w:tr>
      <w:tr w:rsidR="00A85207" w14:paraId="3EA060E0" w14:textId="77777777" w:rsidTr="00EE65E3">
        <w:trPr>
          <w:trHeight w:val="516"/>
        </w:trPr>
        <w:tc>
          <w:tcPr>
            <w:tcW w:w="827" w:type="dxa"/>
            <w:tcBorders>
              <w:top w:val="single" w:sz="4" w:space="0" w:color="000000"/>
              <w:left w:val="single" w:sz="4" w:space="0" w:color="000000"/>
              <w:bottom w:val="single" w:sz="4" w:space="0" w:color="000000"/>
              <w:right w:val="single" w:sz="4" w:space="0" w:color="000000"/>
            </w:tcBorders>
          </w:tcPr>
          <w:p w14:paraId="6D2C68A3" w14:textId="77777777" w:rsidR="00A85207" w:rsidRDefault="00000000">
            <w:pPr>
              <w:spacing w:after="0"/>
              <w:ind w:right="238"/>
              <w:jc w:val="right"/>
            </w:pPr>
            <w:r>
              <w:rPr>
                <w:rFonts w:ascii="Arial" w:eastAsia="Arial" w:hAnsi="Arial" w:cs="Arial"/>
              </w:rPr>
              <w:t xml:space="preserve">3.  </w:t>
            </w:r>
          </w:p>
        </w:tc>
        <w:tc>
          <w:tcPr>
            <w:tcW w:w="3970" w:type="dxa"/>
            <w:tcBorders>
              <w:top w:val="single" w:sz="4" w:space="0" w:color="000000"/>
              <w:left w:val="single" w:sz="4" w:space="0" w:color="000000"/>
              <w:bottom w:val="single" w:sz="4" w:space="0" w:color="000000"/>
              <w:right w:val="single" w:sz="4" w:space="0" w:color="000000"/>
            </w:tcBorders>
          </w:tcPr>
          <w:p w14:paraId="5BB73292" w14:textId="587DD7A2" w:rsidR="00A85207" w:rsidRPr="00EE65E3" w:rsidRDefault="00EE65E3">
            <w:pPr>
              <w:spacing w:after="0"/>
              <w:rPr>
                <w:rFonts w:ascii="Arial" w:hAnsi="Arial" w:cs="Arial"/>
              </w:rPr>
            </w:pPr>
            <w:r w:rsidRPr="00EE65E3">
              <w:rPr>
                <w:rFonts w:ascii="Arial" w:hAnsi="Arial" w:cs="Arial"/>
              </w:rPr>
              <w:t>Research Opportunities</w:t>
            </w:r>
          </w:p>
        </w:tc>
        <w:tc>
          <w:tcPr>
            <w:tcW w:w="5170" w:type="dxa"/>
            <w:tcBorders>
              <w:top w:val="single" w:sz="4" w:space="0" w:color="000000"/>
              <w:left w:val="single" w:sz="4" w:space="0" w:color="000000"/>
              <w:bottom w:val="single" w:sz="4" w:space="0" w:color="000000"/>
              <w:right w:val="single" w:sz="4" w:space="0" w:color="000000"/>
            </w:tcBorders>
          </w:tcPr>
          <w:p w14:paraId="1E1BE089" w14:textId="35D407C2" w:rsidR="00A85207" w:rsidRPr="00EE65E3" w:rsidRDefault="00EE65E3">
            <w:pPr>
              <w:spacing w:after="0"/>
              <w:rPr>
                <w:rFonts w:ascii="Arial" w:hAnsi="Arial" w:cs="Arial"/>
              </w:rPr>
            </w:pPr>
            <w:r w:rsidRPr="00EE65E3">
              <w:rPr>
                <w:rFonts w:ascii="Arial" w:hAnsi="Arial" w:cs="Arial"/>
              </w:rPr>
              <w:t xml:space="preserve"> Top comparative universities offer extensive research opportunities for both undergraduate and graduate students. They have state-of-the-art facilities and resources that support cutting-edge research in a wide range of disciplines.</w:t>
            </w:r>
          </w:p>
        </w:tc>
        <w:tc>
          <w:tcPr>
            <w:tcW w:w="4097" w:type="dxa"/>
            <w:tcBorders>
              <w:top w:val="single" w:sz="4" w:space="0" w:color="000000"/>
              <w:left w:val="single" w:sz="4" w:space="0" w:color="000000"/>
              <w:bottom w:val="single" w:sz="4" w:space="0" w:color="000000"/>
              <w:right w:val="single" w:sz="4" w:space="0" w:color="000000"/>
            </w:tcBorders>
          </w:tcPr>
          <w:p w14:paraId="2E81A4EA" w14:textId="26E99688" w:rsidR="00A85207" w:rsidRPr="00EE65E3" w:rsidRDefault="00EE65E3">
            <w:pPr>
              <w:spacing w:after="0"/>
              <w:rPr>
                <w:rFonts w:ascii="Arial" w:hAnsi="Arial" w:cs="Arial"/>
              </w:rPr>
            </w:pPr>
            <w:r w:rsidRPr="00EE65E3">
              <w:rPr>
                <w:rFonts w:ascii="Arial" w:eastAsia="Arial" w:hAnsi="Arial" w:cs="Arial"/>
              </w:rPr>
              <w:t>Angular Js / React Js etc.</w:t>
            </w:r>
          </w:p>
        </w:tc>
      </w:tr>
      <w:tr w:rsidR="00A85207" w14:paraId="147C3A63" w14:textId="77777777" w:rsidTr="00EE65E3">
        <w:trPr>
          <w:trHeight w:val="516"/>
        </w:trPr>
        <w:tc>
          <w:tcPr>
            <w:tcW w:w="827" w:type="dxa"/>
            <w:tcBorders>
              <w:top w:val="single" w:sz="4" w:space="0" w:color="000000"/>
              <w:left w:val="single" w:sz="4" w:space="0" w:color="000000"/>
              <w:bottom w:val="single" w:sz="4" w:space="0" w:color="000000"/>
              <w:right w:val="single" w:sz="4" w:space="0" w:color="000000"/>
            </w:tcBorders>
          </w:tcPr>
          <w:p w14:paraId="32E07DA8" w14:textId="77777777" w:rsidR="00A85207" w:rsidRDefault="00000000">
            <w:pPr>
              <w:spacing w:after="0"/>
              <w:ind w:right="238"/>
              <w:jc w:val="right"/>
            </w:pPr>
            <w:r>
              <w:rPr>
                <w:rFonts w:ascii="Arial" w:eastAsia="Arial" w:hAnsi="Arial" w:cs="Arial"/>
              </w:rPr>
              <w:t xml:space="preserve">4.  </w:t>
            </w:r>
          </w:p>
        </w:tc>
        <w:tc>
          <w:tcPr>
            <w:tcW w:w="3970" w:type="dxa"/>
            <w:tcBorders>
              <w:top w:val="single" w:sz="4" w:space="0" w:color="000000"/>
              <w:left w:val="single" w:sz="4" w:space="0" w:color="000000"/>
              <w:bottom w:val="single" w:sz="4" w:space="0" w:color="000000"/>
              <w:right w:val="single" w:sz="4" w:space="0" w:color="000000"/>
            </w:tcBorders>
          </w:tcPr>
          <w:p w14:paraId="69415AF7" w14:textId="11F1BE7B" w:rsidR="00A85207" w:rsidRPr="00EE65E3" w:rsidRDefault="00EE65E3">
            <w:pPr>
              <w:spacing w:after="0"/>
              <w:rPr>
                <w:rFonts w:ascii="Arial" w:hAnsi="Arial" w:cs="Arial"/>
              </w:rPr>
            </w:pPr>
            <w:r w:rsidRPr="00EE65E3">
              <w:rPr>
                <w:rFonts w:ascii="Arial" w:hAnsi="Arial" w:cs="Arial"/>
              </w:rPr>
              <w:t>Strong Alumni Network</w:t>
            </w:r>
          </w:p>
        </w:tc>
        <w:tc>
          <w:tcPr>
            <w:tcW w:w="5170" w:type="dxa"/>
            <w:tcBorders>
              <w:top w:val="single" w:sz="4" w:space="0" w:color="000000"/>
              <w:left w:val="single" w:sz="4" w:space="0" w:color="000000"/>
              <w:bottom w:val="single" w:sz="4" w:space="0" w:color="000000"/>
              <w:right w:val="single" w:sz="4" w:space="0" w:color="000000"/>
            </w:tcBorders>
          </w:tcPr>
          <w:p w14:paraId="0B4B93C5" w14:textId="473189A3" w:rsidR="00A85207" w:rsidRPr="00EE65E3" w:rsidRDefault="00EE65E3">
            <w:pPr>
              <w:spacing w:after="0"/>
              <w:rPr>
                <w:rFonts w:ascii="Arial" w:hAnsi="Arial" w:cs="Arial"/>
              </w:rPr>
            </w:pPr>
            <w:r w:rsidRPr="00EE65E3">
              <w:rPr>
                <w:rFonts w:ascii="Arial" w:hAnsi="Arial" w:cs="Arial"/>
              </w:rPr>
              <w:t xml:space="preserve"> Graduates of these universities often join a powerful alumni network that can provide valuable connections and opportunities in their future careers.</w:t>
            </w:r>
          </w:p>
        </w:tc>
        <w:tc>
          <w:tcPr>
            <w:tcW w:w="4097" w:type="dxa"/>
            <w:tcBorders>
              <w:top w:val="single" w:sz="4" w:space="0" w:color="000000"/>
              <w:left w:val="single" w:sz="4" w:space="0" w:color="000000"/>
              <w:bottom w:val="single" w:sz="4" w:space="0" w:color="000000"/>
              <w:right w:val="single" w:sz="4" w:space="0" w:color="000000"/>
            </w:tcBorders>
          </w:tcPr>
          <w:p w14:paraId="6D709E77" w14:textId="7C39EC63" w:rsidR="00A85207" w:rsidRPr="00EE65E3" w:rsidRDefault="00EE65E3">
            <w:pPr>
              <w:spacing w:after="0"/>
              <w:rPr>
                <w:rFonts w:ascii="Arial" w:hAnsi="Arial" w:cs="Arial"/>
              </w:rPr>
            </w:pPr>
            <w:r w:rsidRPr="00EE65E3">
              <w:rPr>
                <w:rFonts w:ascii="Arial" w:eastAsia="Arial" w:hAnsi="Arial" w:cs="Arial"/>
              </w:rPr>
              <w:t xml:space="preserve">Java / Python    </w:t>
            </w:r>
          </w:p>
        </w:tc>
      </w:tr>
      <w:tr w:rsidR="00A85207" w14:paraId="357FAD72" w14:textId="77777777" w:rsidTr="00EE65E3">
        <w:trPr>
          <w:trHeight w:val="768"/>
        </w:trPr>
        <w:tc>
          <w:tcPr>
            <w:tcW w:w="827" w:type="dxa"/>
            <w:tcBorders>
              <w:top w:val="single" w:sz="4" w:space="0" w:color="000000"/>
              <w:left w:val="single" w:sz="4" w:space="0" w:color="000000"/>
              <w:bottom w:val="single" w:sz="4" w:space="0" w:color="000000"/>
              <w:right w:val="single" w:sz="4" w:space="0" w:color="000000"/>
            </w:tcBorders>
          </w:tcPr>
          <w:p w14:paraId="7CD8A4E1" w14:textId="77777777" w:rsidR="00A85207" w:rsidRDefault="00000000">
            <w:pPr>
              <w:spacing w:after="0"/>
              <w:ind w:right="238"/>
              <w:jc w:val="right"/>
            </w:pPr>
            <w:r>
              <w:rPr>
                <w:rFonts w:ascii="Arial" w:eastAsia="Arial" w:hAnsi="Arial" w:cs="Arial"/>
              </w:rPr>
              <w:t xml:space="preserve">5.  </w:t>
            </w:r>
          </w:p>
        </w:tc>
        <w:tc>
          <w:tcPr>
            <w:tcW w:w="3970" w:type="dxa"/>
            <w:tcBorders>
              <w:top w:val="single" w:sz="4" w:space="0" w:color="000000"/>
              <w:left w:val="single" w:sz="4" w:space="0" w:color="000000"/>
              <w:bottom w:val="single" w:sz="4" w:space="0" w:color="000000"/>
              <w:right w:val="single" w:sz="4" w:space="0" w:color="000000"/>
            </w:tcBorders>
          </w:tcPr>
          <w:p w14:paraId="1E3A3F6E" w14:textId="697D6F70" w:rsidR="00A85207" w:rsidRPr="00EE65E3" w:rsidRDefault="00EE65E3">
            <w:pPr>
              <w:spacing w:after="0"/>
              <w:rPr>
                <w:rFonts w:ascii="Arial" w:hAnsi="Arial" w:cs="Arial"/>
              </w:rPr>
            </w:pPr>
            <w:r w:rsidRPr="00EE65E3">
              <w:rPr>
                <w:rFonts w:ascii="Arial" w:hAnsi="Arial" w:cs="Arial"/>
              </w:rPr>
              <w:t>Interdisciplinary Approach</w:t>
            </w:r>
          </w:p>
        </w:tc>
        <w:tc>
          <w:tcPr>
            <w:tcW w:w="5170" w:type="dxa"/>
            <w:tcBorders>
              <w:top w:val="single" w:sz="4" w:space="0" w:color="000000"/>
              <w:left w:val="single" w:sz="4" w:space="0" w:color="000000"/>
              <w:bottom w:val="single" w:sz="4" w:space="0" w:color="000000"/>
              <w:right w:val="single" w:sz="4" w:space="0" w:color="000000"/>
            </w:tcBorders>
          </w:tcPr>
          <w:p w14:paraId="3BA023D2" w14:textId="31598EF6" w:rsidR="00A85207" w:rsidRPr="00EE65E3" w:rsidRDefault="00EE65E3">
            <w:pPr>
              <w:spacing w:after="0"/>
              <w:rPr>
                <w:rFonts w:ascii="Arial" w:hAnsi="Arial" w:cs="Arial"/>
              </w:rPr>
            </w:pPr>
            <w:r w:rsidRPr="00EE65E3">
              <w:rPr>
                <w:rFonts w:ascii="Arial" w:hAnsi="Arial" w:cs="Arial"/>
              </w:rPr>
              <w:t>Many top universities encourage interdisciplinary learning and research. This allows students and faculty to collaborate across different fields and gain a broader perspective on complex issues.</w:t>
            </w:r>
          </w:p>
        </w:tc>
        <w:tc>
          <w:tcPr>
            <w:tcW w:w="4097" w:type="dxa"/>
            <w:tcBorders>
              <w:top w:val="single" w:sz="4" w:space="0" w:color="000000"/>
              <w:left w:val="single" w:sz="4" w:space="0" w:color="000000"/>
              <w:bottom w:val="single" w:sz="4" w:space="0" w:color="000000"/>
              <w:right w:val="single" w:sz="4" w:space="0" w:color="000000"/>
            </w:tcBorders>
          </w:tcPr>
          <w:p w14:paraId="098B065C" w14:textId="599D7135" w:rsidR="00A85207" w:rsidRPr="00EE65E3" w:rsidRDefault="00EE65E3">
            <w:pPr>
              <w:spacing w:after="0"/>
              <w:rPr>
                <w:rFonts w:ascii="Arial" w:hAnsi="Arial" w:cs="Arial"/>
              </w:rPr>
            </w:pPr>
            <w:r w:rsidRPr="00EE65E3">
              <w:rPr>
                <w:rFonts w:ascii="Arial" w:eastAsia="Arial" w:hAnsi="Arial" w:cs="Arial"/>
              </w:rPr>
              <w:t>MySQL, NoSQ</w:t>
            </w:r>
            <w:r w:rsidRPr="00EE65E3">
              <w:rPr>
                <w:rFonts w:ascii="Arial" w:eastAsia="Arial" w:hAnsi="Arial" w:cs="Arial"/>
              </w:rPr>
              <w:t>L</w:t>
            </w:r>
            <w:r w:rsidR="00000000" w:rsidRPr="00EE65E3">
              <w:rPr>
                <w:rFonts w:ascii="Arial" w:eastAsia="Arial" w:hAnsi="Arial" w:cs="Arial"/>
              </w:rPr>
              <w:t xml:space="preserve"> </w:t>
            </w:r>
          </w:p>
        </w:tc>
      </w:tr>
    </w:tbl>
    <w:p w14:paraId="7E2DC6D3" w14:textId="77777777" w:rsidR="00A85207" w:rsidRDefault="00000000">
      <w:pPr>
        <w:spacing w:after="161"/>
      </w:pPr>
      <w:r>
        <w:rPr>
          <w:rFonts w:ascii="Arial" w:eastAsia="Arial" w:hAnsi="Arial" w:cs="Arial"/>
          <w:b/>
        </w:rPr>
        <w:t xml:space="preserve"> </w:t>
      </w:r>
    </w:p>
    <w:p w14:paraId="3D3199BE" w14:textId="77777777" w:rsidR="00A85207" w:rsidRDefault="00000000">
      <w:pPr>
        <w:spacing w:after="158"/>
      </w:pPr>
      <w:r>
        <w:rPr>
          <w:rFonts w:ascii="Arial" w:eastAsia="Arial" w:hAnsi="Arial" w:cs="Arial"/>
          <w:b/>
        </w:rPr>
        <w:t xml:space="preserve"> </w:t>
      </w:r>
    </w:p>
    <w:p w14:paraId="16E18F94" w14:textId="460B3809" w:rsidR="00A85207" w:rsidRDefault="00A85207">
      <w:pPr>
        <w:spacing w:after="0"/>
      </w:pPr>
    </w:p>
    <w:sectPr w:rsidR="00A85207">
      <w:pgSz w:w="16838" w:h="11906" w:orient="landscape"/>
      <w:pgMar w:top="1445" w:right="2005" w:bottom="11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F67CE"/>
    <w:multiLevelType w:val="hybridMultilevel"/>
    <w:tmpl w:val="1272DC9C"/>
    <w:lvl w:ilvl="0" w:tplc="CF1606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60E984">
      <w:start w:val="1"/>
      <w:numFmt w:val="lowerLetter"/>
      <w:lvlText w:val="%2"/>
      <w:lvlJc w:val="left"/>
      <w:pPr>
        <w:ind w:left="8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B413DA">
      <w:start w:val="1"/>
      <w:numFmt w:val="lowerRoman"/>
      <w:lvlText w:val="%3"/>
      <w:lvlJc w:val="left"/>
      <w:pPr>
        <w:ind w:left="8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6CC208">
      <w:start w:val="1"/>
      <w:numFmt w:val="decimal"/>
      <w:lvlText w:val="%4"/>
      <w:lvlJc w:val="left"/>
      <w:pPr>
        <w:ind w:left="9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4A86AE">
      <w:start w:val="1"/>
      <w:numFmt w:val="lowerLetter"/>
      <w:lvlText w:val="%5"/>
      <w:lvlJc w:val="left"/>
      <w:pPr>
        <w:ind w:left="10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DC3BF0">
      <w:start w:val="1"/>
      <w:numFmt w:val="lowerRoman"/>
      <w:lvlText w:val="%6"/>
      <w:lvlJc w:val="left"/>
      <w:pPr>
        <w:ind w:left="10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508250">
      <w:start w:val="1"/>
      <w:numFmt w:val="decimal"/>
      <w:lvlText w:val="%7"/>
      <w:lvlJc w:val="left"/>
      <w:pPr>
        <w:ind w:left="1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92A43A">
      <w:start w:val="1"/>
      <w:numFmt w:val="lowerLetter"/>
      <w:lvlText w:val="%8"/>
      <w:lvlJc w:val="left"/>
      <w:pPr>
        <w:ind w:left="1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DA73EE">
      <w:start w:val="1"/>
      <w:numFmt w:val="lowerRoman"/>
      <w:lvlText w:val="%9"/>
      <w:lvlJc w:val="left"/>
      <w:pPr>
        <w:ind w:left="1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32759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207"/>
    <w:rsid w:val="00120302"/>
    <w:rsid w:val="00862180"/>
    <w:rsid w:val="00A85207"/>
    <w:rsid w:val="00EE6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33C4E"/>
  <w15:docId w15:val="{4A8BA17B-54EC-47FA-97B9-D9D70D2C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abi mani</cp:lastModifiedBy>
  <cp:revision>2</cp:revision>
  <dcterms:created xsi:type="dcterms:W3CDTF">2023-10-31T15:45:00Z</dcterms:created>
  <dcterms:modified xsi:type="dcterms:W3CDTF">2023-10-31T15:45:00Z</dcterms:modified>
</cp:coreProperties>
</file>