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SynthGraph Python SDK</w:t>
      </w:r>
    </w:p>
    <w:p>
      <w:pPr>
        <w:jc w:val="center"/>
      </w:pPr>
      <w:r>
        <w:rPr>
          <w:b/>
        </w:rPr>
        <w:t>Software Requirements Specification</w:t>
      </w:r>
    </w:p>
    <w:p>
      <w:pPr>
        <w:jc w:val="center"/>
      </w:pPr>
      <w:r>
        <w:rPr>
          <w:i/>
        </w:rPr>
        <w:t>v1.0 Manual Capture → v1.1 Tool Integrations → v1.2 Automatic Instrumentation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SynthGraph Python SDK Software Requirements Specification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 baseline with roadmap through v1.2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Pre-development specification</w:t>
            </w:r>
          </w:p>
        </w:tc>
      </w:tr>
      <w:tr>
        <w:tc>
          <w:tcPr>
            <w:tcW w:type="dxa" w:w="4968"/>
          </w:tcPr>
          <w:p>
            <w:r>
              <w:t>Primary interface</w:t>
            </w:r>
          </w:p>
        </w:tc>
        <w:tc>
          <w:tcPr>
            <w:tcW w:type="dxa" w:w="4968"/>
          </w:tcPr>
          <w:p>
            <w:r>
              <w:t>Python SDK used inside the researcher's existing environment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the SDK contract, behavior, constraints, and staged evolution</w:t>
            </w:r>
          </w:p>
        </w:tc>
      </w:tr>
    </w:tbl>
    <w:p>
      <w:pPr>
        <w:pStyle w:val="Heading1"/>
      </w:pPr>
      <w:r>
        <w:t>1. Purpose</w:t>
      </w:r>
    </w:p>
    <w:p>
      <w:r>
        <w:t>The SynthGraph Python SDK is the primary integration surface through which researchers record synthetic-data experiment provenance from their existing research environments. Researchers should not have to move their generator, simulator, ML framework, scripts, notebooks, or infrastructure into SynthGraph.</w:t>
      </w:r>
    </w:p>
    <w:p>
      <w:r>
        <w:t>The SDK does not generate synthetic data, train models, or evaluate models. Its responsibility is to capture structured provenance about those activities and transmit it to the SynthGraph backend.</w:t>
      </w:r>
    </w:p>
    <w:p>
      <w:r>
        <w:t>The three releases are progressive capabilities over one canonical model: v1.0 manual capture, v1.1 tool-specific integrations, and v1.2 automatic instrumentation.</w:t>
      </w:r>
    </w:p>
    <w:p>
      <w:pPr>
        <w:pStyle w:val="Heading1"/>
      </w:pPr>
      <w:r>
        <w:t>2. Product Context</w:t>
      </w:r>
    </w:p>
    <w:p>
      <w:r>
        <w:t>SynthGraph aims to make synthetic-data experiments traceable, understandable, reproducible, comparable, and easier to document. The SDK is the bridge between the researcher's existing environment and that provenance system.</w:t>
      </w:r>
    </w:p>
    <w:p>
      <w:r>
        <w:rPr>
          <w:rFonts w:ascii="Consolas" w:hAnsi="Consolas"/>
          <w:sz w:val="18"/>
        </w:rPr>
        <w:t>Researcher's environment</w:t>
        <w:br/>
        <w:t xml:space="preserve">        ↓</w:t>
        <w:br/>
        <w:t xml:space="preserve">   SynthGraph SDK</w:t>
        <w:br/>
        <w:t xml:space="preserve">        ↓</w:t>
        <w:br/>
        <w:t xml:space="preserve"> Canonical SynthGraph contract</w:t>
        <w:br/>
        <w:t xml:space="preserve">        ↓</w:t>
        <w:br/>
        <w:t xml:space="preserve">      Backend</w:t>
        <w:br/>
        <w:t xml:space="preserve">        ↓</w:t>
        <w:br/>
        <w:t xml:space="preserve">     Storage</w:t>
      </w:r>
    </w:p>
    <w:p>
      <w:pPr>
        <w:pStyle w:val="Heading1"/>
      </w:pPr>
      <w:r>
        <w:t>3. Release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User experience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Generic manual capture</w:t>
            </w:r>
          </w:p>
        </w:tc>
        <w:tc>
          <w:tcPr>
            <w:tcW w:type="dxa" w:w="2484"/>
          </w:tcPr>
          <w:p>
            <w:r>
              <w:t>Researcher explicitly calls SDK methods</w:t>
            </w:r>
          </w:p>
        </w:tc>
        <w:tc>
          <w:tcPr>
            <w:tcW w:type="dxa" w:w="2484"/>
          </w:tcPr>
          <w:p>
            <w:r>
              <w:t>Establish reliable provenance capture and the canonical contract</w:t>
            </w:r>
          </w:p>
        </w:tc>
      </w:tr>
      <w:tr>
        <w:tc>
          <w:tcPr>
            <w:tcW w:type="dxa" w:w="2484"/>
          </w:tcPr>
          <w:p>
            <w:r>
              <w:t>v1.1</w:t>
            </w:r>
          </w:p>
        </w:tc>
        <w:tc>
          <w:tcPr>
            <w:tcW w:type="dxa" w:w="2484"/>
          </w:tcPr>
          <w:p>
            <w:r>
              <w:t>Tool-specific integrations</w:t>
            </w:r>
          </w:p>
        </w:tc>
        <w:tc>
          <w:tcPr>
            <w:tcW w:type="dxa" w:w="2484"/>
          </w:tcPr>
          <w:p>
            <w:r>
              <w:t>Supported tools can be inspected automatically</w:t>
            </w:r>
          </w:p>
        </w:tc>
        <w:tc>
          <w:tcPr>
            <w:tcW w:type="dxa" w:w="2484"/>
          </w:tcPr>
          <w:p>
            <w:r>
              <w:t>Reduce manual metadata entry</w:t>
            </w:r>
          </w:p>
        </w:tc>
      </w:tr>
      <w:tr>
        <w:tc>
          <w:tcPr>
            <w:tcW w:type="dxa" w:w="2484"/>
          </w:tcPr>
          <w:p>
            <w:r>
              <w:t>v1.2</w:t>
            </w:r>
          </w:p>
        </w:tc>
        <w:tc>
          <w:tcPr>
            <w:tcW w:type="dxa" w:w="2484"/>
          </w:tcPr>
          <w:p>
            <w:r>
              <w:t>Automatic instrumentation</w:t>
            </w:r>
          </w:p>
        </w:tc>
        <w:tc>
          <w:tcPr>
            <w:tcW w:type="dxa" w:w="2484"/>
          </w:tcPr>
          <w:p>
            <w:r>
              <w:t>Supported workflows can be observed with minimal explicit calls</w:t>
            </w:r>
          </w:p>
        </w:tc>
        <w:tc>
          <w:tcPr>
            <w:tcW w:type="dxa" w:w="2484"/>
          </w:tcPr>
          <w:p>
            <w:r>
              <w:t>Further reduce manual capture</w:t>
            </w:r>
          </w:p>
        </w:tc>
      </w:tr>
    </w:tbl>
    <w:p>
      <w:r>
        <w:t>Release numbers are roadmap targets. The capability progression is the important product decision.</w:t>
      </w:r>
    </w:p>
    <w:p>
      <w:pPr>
        <w:pStyle w:val="Heading1"/>
      </w:pPr>
      <w:r>
        <w:t>4. Design Principles</w:t>
      </w:r>
    </w:p>
    <w:p>
      <w:pPr>
        <w:pStyle w:val="ListBullet"/>
      </w:pPr>
      <w:r>
        <w:t>Platform independence: the core SDK must not depend on Blender, Unity, Unreal, PyTorch, or another specific tool.</w:t>
      </w:r>
    </w:p>
    <w:p>
      <w:pPr>
        <w:pStyle w:val="ListBullet"/>
      </w:pPr>
      <w:r>
        <w:t>Canonical contract: every capture mechanism ultimately produces the same SynthGraph domain representation.</w:t>
      </w:r>
    </w:p>
    <w:p>
      <w:pPr>
        <w:pStyle w:val="ListBullet"/>
      </w:pPr>
      <w:r>
        <w:t>Stable core plus flexible extensions: universal concepts are structured; tool-specific configuration remains extensible.</w:t>
      </w:r>
    </w:p>
    <w:p>
      <w:pPr>
        <w:pStyle w:val="ListBullet"/>
      </w:pPr>
      <w:r>
        <w:t>Minimal instrumentation: capture should disturb existing research code as little as practical.</w:t>
      </w:r>
    </w:p>
    <w:p>
      <w:pPr>
        <w:pStyle w:val="ListBullet"/>
      </w:pPr>
      <w:r>
        <w:t>Explicit over magical: v1.0 should be predictable and reliable before automation is introduced.</w:t>
      </w:r>
    </w:p>
    <w:p>
      <w:pPr>
        <w:pStyle w:val="ListBullet"/>
      </w:pPr>
      <w:r>
        <w:t>Fail safely: the SDK must never silently claim that provenance was persisted when it was not.</w:t>
      </w:r>
    </w:p>
    <w:p>
      <w:pPr>
        <w:pStyle w:val="ListBullet"/>
      </w:pPr>
      <w:r>
        <w:t>Backend is a trust boundary: SDK validation improves developer experience, but backend validation and authorization remain mandatory.</w:t>
      </w:r>
    </w:p>
    <w:p>
      <w:pPr>
        <w:pStyle w:val="ListBullet"/>
      </w:pPr>
      <w:r>
        <w:t>Forward compatible: v1.0 must provide clean extension points for integrations and instrumentation.</w:t>
      </w:r>
    </w:p>
    <w:p>
      <w:pPr>
        <w:pStyle w:val="Heading1"/>
      </w:pPr>
      <w:r>
        <w:t>5. Scope</w:t>
      </w:r>
    </w:p>
    <w:p>
      <w:pPr>
        <w:pStyle w:val="Heading2"/>
      </w:pPr>
      <w:r>
        <w:t>5.1 v1.0</w:t>
      </w:r>
    </w:p>
    <w:p>
      <w:pPr>
        <w:pStyle w:val="ListBullet"/>
      </w:pPr>
      <w:r>
        <w:t>SDK installation and initialization.</w:t>
      </w:r>
    </w:p>
    <w:p>
      <w:pPr>
        <w:pStyle w:val="ListBullet"/>
      </w:pPr>
      <w:r>
        <w:t>Authentication and configurable service endpoint.</w:t>
      </w:r>
    </w:p>
    <w:p>
      <w:pPr>
        <w:pStyle w:val="ListBullet"/>
      </w:pPr>
      <w:r>
        <w:t>Project and experiment context.</w:t>
      </w:r>
    </w:p>
    <w:p>
      <w:pPr>
        <w:pStyle w:val="ListBullet"/>
      </w:pPr>
      <w:r>
        <w:t>Manual generation-run capture.</w:t>
      </w:r>
    </w:p>
    <w:p>
      <w:pPr>
        <w:pStyle w:val="ListBullet"/>
      </w:pPr>
      <w:r>
        <w:t>Generator identity and version.</w:t>
      </w:r>
    </w:p>
    <w:p>
      <w:pPr>
        <w:pStyle w:val="ListBullet"/>
      </w:pPr>
      <w:r>
        <w:t>Flexible generation parameters.</w:t>
      </w:r>
    </w:p>
    <w:p>
      <w:pPr>
        <w:pStyle w:val="ListBullet"/>
      </w:pPr>
      <w:r>
        <w:t>Random seed capture where applicable.</w:t>
      </w:r>
    </w:p>
    <w:p>
      <w:pPr>
        <w:pStyle w:val="ListBullet"/>
      </w:pPr>
      <w:r>
        <w:t>Asset references.</w:t>
      </w:r>
    </w:p>
    <w:p>
      <w:pPr>
        <w:pStyle w:val="ListBullet"/>
      </w:pPr>
      <w:r>
        <w:t>Code/version and selected environment metadata where available.</w:t>
      </w:r>
    </w:p>
    <w:p>
      <w:pPr>
        <w:pStyle w:val="ListBullet"/>
      </w:pPr>
      <w:r>
        <w:t>Dataset references without requiring large binary uploads.</w:t>
      </w:r>
    </w:p>
    <w:p>
      <w:pPr>
        <w:pStyle w:val="ListBullet"/>
      </w:pPr>
      <w:r>
        <w:t>Training-run capture and flexible training configuration.</w:t>
      </w:r>
    </w:p>
    <w:p>
      <w:pPr>
        <w:pStyle w:val="ListBullet"/>
      </w:pPr>
      <w:r>
        <w:t>Evaluation-result capture and flexible metrics.</w:t>
      </w:r>
    </w:p>
    <w:p>
      <w:pPr>
        <w:pStyle w:val="ListBullet"/>
      </w:pPr>
      <w:r>
        <w:t>Experiment lineage relationships.</w:t>
      </w:r>
    </w:p>
    <w:p>
      <w:pPr>
        <w:pStyle w:val="ListBullet"/>
      </w:pPr>
      <w:r>
        <w:t>Input validation, clear errors, safe retries, and idempotency where required.</w:t>
      </w:r>
    </w:p>
    <w:p>
      <w:pPr>
        <w:pStyle w:val="Heading2"/>
      </w:pPr>
      <w:r>
        <w:t>5.2 v1.1</w:t>
      </w:r>
    </w:p>
    <w:p>
      <w:pPr>
        <w:pStyle w:val="ListBullet"/>
      </w:pPr>
      <w:r>
        <w:t>Pluggable integration mechanism.</w:t>
      </w:r>
    </w:p>
    <w:p>
      <w:pPr>
        <w:pStyle w:val="ListBullet"/>
      </w:pPr>
      <w:r>
        <w:t>Tool-specific integrations selected from user demand.</w:t>
      </w:r>
    </w:p>
    <w:p>
      <w:pPr>
        <w:pStyle w:val="ListBullet"/>
      </w:pPr>
      <w:r>
        <w:t>Automatic extraction of reliably discoverable tool metadata.</w:t>
      </w:r>
    </w:p>
    <w:p>
      <w:pPr>
        <w:pStyle w:val="ListBullet"/>
      </w:pPr>
      <w:r>
        <w:t>Mapping into the v1.0 canonical model.</w:t>
      </w:r>
    </w:p>
    <w:p>
      <w:pPr>
        <w:pStyle w:val="ListBullet"/>
      </w:pPr>
      <w:r>
        <w:t>Researcher-supplied metadata to supplement information the tool cannot infer.</w:t>
      </w:r>
    </w:p>
    <w:p>
      <w:pPr>
        <w:pStyle w:val="Heading2"/>
      </w:pPr>
      <w:r>
        <w:t>5.3 v1.2</w:t>
      </w:r>
    </w:p>
    <w:p>
      <w:pPr>
        <w:pStyle w:val="ListBullet"/>
      </w:pPr>
      <w:r>
        <w:t>Automatic instrumentation for selected workflows.</w:t>
      </w:r>
    </w:p>
    <w:p>
      <w:pPr>
        <w:pStyle w:val="ListBullet"/>
      </w:pPr>
      <w:r>
        <w:t>Tool hooks/extension points where available.</w:t>
      </w:r>
    </w:p>
    <w:p>
      <w:pPr>
        <w:pStyle w:val="ListBullet"/>
      </w:pPr>
      <w:r>
        <w:t>Python decorators/wrappers where appropriate.</w:t>
      </w:r>
    </w:p>
    <w:p>
      <w:pPr>
        <w:pStyle w:val="ListBullet"/>
      </w:pPr>
      <w:r>
        <w:t>Framework instrumentation where appropriate.</w:t>
      </w:r>
    </w:p>
    <w:p>
      <w:pPr>
        <w:pStyle w:val="ListBullet"/>
      </w:pPr>
      <w:r>
        <w:t>Lifecycle/event capture and correlation into canonical records.</w:t>
      </w:r>
    </w:p>
    <w:p>
      <w:pPr>
        <w:pStyle w:val="ListBullet"/>
      </w:pPr>
      <w:r>
        <w:t>Explicit researcher overrides when technical observation cannot infer research intent.</w:t>
      </w:r>
    </w:p>
    <w:p>
      <w:pPr>
        <w:pStyle w:val="Heading1"/>
      </w:pPr>
      <w:r>
        <w:t>5.4 Out of scope</w:t>
      </w:r>
    </w:p>
    <w:p>
      <w:pPr>
        <w:pStyle w:val="ListBullet"/>
      </w:pPr>
      <w:r>
        <w:t>SynthGraph generating synthetic data.</w:t>
      </w:r>
    </w:p>
    <w:p>
      <w:pPr>
        <w:pStyle w:val="ListBullet"/>
      </w:pPr>
      <w:r>
        <w:t>Replacing external research tools.</w:t>
      </w:r>
    </w:p>
    <w:p>
      <w:pPr>
        <w:pStyle w:val="ListBullet"/>
      </w:pPr>
      <w:r>
        <w:t>Mandatory storage of all datasets or model artifacts inside SynthGraph.</w:t>
      </w:r>
    </w:p>
    <w:p>
      <w:pPr>
        <w:pStyle w:val="ListBullet"/>
      </w:pPr>
      <w:r>
        <w:t>AI-driven recommendations or optimization in the SDK.</w:t>
      </w:r>
    </w:p>
    <w:p>
      <w:pPr>
        <w:pStyle w:val="ListBullet"/>
      </w:pPr>
      <w:r>
        <w:t>Separate backend/database models per integration.</w:t>
      </w:r>
    </w:p>
    <w:p>
      <w:pPr>
        <w:pStyle w:val="Heading1"/>
      </w:pPr>
      <w:r>
        <w:t>6. Core Domain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SDK responsibility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Provide organizational context and ownership boundary.</w:t>
            </w:r>
          </w:p>
        </w:tc>
      </w:tr>
      <w:tr>
        <w:tc>
          <w:tcPr>
            <w:tcW w:type="dxa" w:w="4968"/>
          </w:tcPr>
          <w:p>
            <w:r>
              <w:t>Experiment</w:t>
            </w:r>
          </w:p>
        </w:tc>
        <w:tc>
          <w:tcPr>
            <w:tcW w:type="dxa" w:w="4968"/>
          </w:tcPr>
          <w:p>
            <w:r>
              <w:t>Represent a logical research investigation.</w:t>
            </w:r>
          </w:p>
        </w:tc>
      </w:tr>
      <w:tr>
        <w:tc>
          <w:tcPr>
            <w:tcW w:type="dxa" w:w="4968"/>
          </w:tcPr>
          <w:p>
            <w:r>
              <w:t>Generation Run</w:t>
            </w:r>
          </w:p>
        </w:tc>
        <w:tc>
          <w:tcPr>
            <w:tcW w:type="dxa" w:w="4968"/>
          </w:tcPr>
          <w:p>
            <w:r>
              <w:t>Represent one concrete synthetic-data generation execution.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Represent or reference generated/used data.</w:t>
            </w:r>
          </w:p>
        </w:tc>
      </w:tr>
      <w:tr>
        <w:tc>
          <w:tcPr>
            <w:tcW w:type="dxa" w:w="4968"/>
          </w:tcPr>
          <w:p>
            <w:r>
              <w:t>Training Run</w:t>
            </w:r>
          </w:p>
        </w:tc>
        <w:tc>
          <w:tcPr>
            <w:tcW w:type="dxa" w:w="4968"/>
          </w:tcPr>
          <w:p>
            <w:r>
              <w:t>Represent one concrete model-training execution.</w:t>
            </w:r>
          </w:p>
        </w:tc>
      </w:tr>
      <w:tr>
        <w:tc>
          <w:tcPr>
            <w:tcW w:type="dxa" w:w="4968"/>
          </w:tcPr>
          <w:p>
            <w:r>
              <w:t>Evaluation</w:t>
            </w:r>
          </w:p>
        </w:tc>
        <w:tc>
          <w:tcPr>
            <w:tcW w:type="dxa" w:w="4968"/>
          </w:tcPr>
          <w:p>
            <w:r>
              <w:t>Represent measured model performance.</w:t>
            </w:r>
          </w:p>
        </w:tc>
      </w:tr>
      <w:tr>
        <w:tc>
          <w:tcPr>
            <w:tcW w:type="dxa" w:w="4968"/>
          </w:tcPr>
          <w:p>
            <w:r>
              <w:t>Asset</w:t>
            </w:r>
          </w:p>
        </w:tc>
        <w:tc>
          <w:tcPr>
            <w:tcW w:type="dxa" w:w="4968"/>
          </w:tcPr>
          <w:p>
            <w:r>
              <w:t>Reference generation inputs such as models, textures, or scenes.</w:t>
            </w:r>
          </w:p>
        </w:tc>
      </w:tr>
    </w:tbl>
    <w:p>
      <w:r>
        <w:t>The core lineage is: Generation Run → Dataset → Training Run → Evaluation. Ownership is User → Project → Experiment.</w:t>
      </w:r>
    </w:p>
    <w:p>
      <w:pPr>
        <w:pStyle w:val="Heading1"/>
      </w:pPr>
      <w:r>
        <w:t>7. v1.0 Public SDK Surface</w:t>
      </w:r>
    </w:p>
    <w:p>
      <w:r>
        <w:t>The following is the proposed conceptual surface. Names and signatures are not frozen until API-contract review.</w:t>
      </w:r>
    </w:p>
    <w:p>
      <w:pPr>
        <w:pStyle w:val="Heading2"/>
      </w:pPr>
      <w:r>
        <w:t>7.1 Client</w:t>
      </w:r>
    </w:p>
    <w:p>
      <w:r>
        <w:rPr>
          <w:rFonts w:ascii="Consolas" w:hAnsi="Consolas"/>
          <w:sz w:val="18"/>
        </w:rPr>
        <w:t>sg = SynthGraph(api_key="...")</w:t>
      </w:r>
    </w:p>
    <w:p>
      <w:pPr>
        <w:pStyle w:val="ListBullet"/>
      </w:pPr>
      <w:r>
        <w:t>Authenticate the client.</w:t>
      </w:r>
    </w:p>
    <w:p>
      <w:pPr>
        <w:pStyle w:val="ListBullet"/>
      </w:pPr>
      <w:r>
        <w:t>Maintain endpoint/configuration and transport behavior.</w:t>
      </w:r>
    </w:p>
    <w:p>
      <w:pPr>
        <w:pStyle w:val="ListBullet"/>
      </w:pPr>
      <w:r>
        <w:t>Expose project and experiment operations.</w:t>
      </w:r>
    </w:p>
    <w:p>
      <w:pPr>
        <w:pStyle w:val="ListBullet"/>
      </w:pPr>
      <w:r>
        <w:t>Expose capture operations.</w:t>
      </w:r>
    </w:p>
    <w:p>
      <w:pPr>
        <w:pStyle w:val="Heading2"/>
      </w:pPr>
      <w:r>
        <w:t>7.2 Experiment</w:t>
      </w:r>
    </w:p>
    <w:p>
      <w:r>
        <w:rPr>
          <w:rFonts w:ascii="Consolas" w:hAnsi="Consolas"/>
          <w:sz w:val="18"/>
        </w:rPr>
        <w:t>experiment = sg.experiment(name="vehicle_detection_rain")</w:t>
      </w:r>
    </w:p>
    <w:p>
      <w:pPr>
        <w:pStyle w:val="Heading2"/>
      </w:pPr>
      <w:r>
        <w:t>7.3 Generation</w:t>
      </w:r>
    </w:p>
    <w:p>
      <w:r>
        <w:rPr>
          <w:rFonts w:ascii="Consolas" w:hAnsi="Consolas"/>
          <w:sz w:val="18"/>
        </w:rPr>
        <w:t>generation = experiment.generation(</w:t>
        <w:br/>
        <w:t xml:space="preserve">    generator="blender",</w:t>
        <w:br/>
        <w:t xml:space="preserve">    generator_version="4.2",</w:t>
        <w:br/>
        <w:t xml:space="preserve">    parameters={</w:t>
        <w:br/>
        <w:t xml:space="preserve">        "weather": "rain",</w:t>
        <w:br/>
        <w:t xml:space="preserve">        "occlusion": 0.3,</w:t>
        <w:br/>
        <w:t xml:space="preserve">        "camera_distance": 12</w:t>
        <w:br/>
        <w:t xml:space="preserve">    },</w:t>
        <w:br/>
        <w:t xml:space="preserve">    seed=42,</w:t>
        <w:br/>
        <w:t>)</w:t>
      </w:r>
    </w:p>
    <w:p>
      <w:r>
        <w:t>The stable generation envelope should include generator identity, version where available, parameters, seed where applicable, assets, code/version metadata, environment metadata, and timestamps/identifiers as defined by the final contract.</w:t>
      </w:r>
    </w:p>
    <w:p>
      <w:pPr>
        <w:pStyle w:val="Heading2"/>
      </w:pPr>
      <w:r>
        <w:t>7.4 Dataset</w:t>
      </w:r>
    </w:p>
    <w:p>
      <w:r>
        <w:rPr>
          <w:rFonts w:ascii="Consolas" w:hAnsi="Consolas"/>
          <w:sz w:val="18"/>
        </w:rPr>
        <w:t>dataset = generation.dataset(</w:t>
        <w:br/>
        <w:t xml:space="preserve">    name="rain_dataset_v1",</w:t>
        <w:br/>
        <w:t xml:space="preserve">    uri="/data/rain_dataset"</w:t>
        <w:br/>
        <w:t>)</w:t>
      </w:r>
    </w:p>
    <w:p>
      <w:r>
        <w:t>The SDK records dataset identity/reference. It does not require the binary dataset to pass through SynthGraph.</w:t>
      </w:r>
    </w:p>
    <w:p>
      <w:pPr>
        <w:pStyle w:val="Heading2"/>
      </w:pPr>
      <w:r>
        <w:t>7.5 Training</w:t>
      </w:r>
    </w:p>
    <w:p>
      <w:r>
        <w:rPr>
          <w:rFonts w:ascii="Consolas" w:hAnsi="Consolas"/>
          <w:sz w:val="18"/>
        </w:rPr>
        <w:t>training = experiment.training(</w:t>
        <w:br/>
        <w:t xml:space="preserve">    model="yolo",</w:t>
        <w:br/>
        <w:t xml:space="preserve">    framework="pytorch",</w:t>
        <w:br/>
        <w:t xml:space="preserve">    dataset=dataset,</w:t>
        <w:br/>
        <w:t xml:space="preserve">    config={</w:t>
        <w:br/>
        <w:t xml:space="preserve">        "epochs": 50,</w:t>
        <w:br/>
        <w:t xml:space="preserve">        "batch_size": 32,</w:t>
        <w:br/>
        <w:t xml:space="preserve">        "learning_rate": 0.001</w:t>
        <w:br/>
        <w:t xml:space="preserve">    },</w:t>
        <w:br/>
        <w:t>)</w:t>
      </w:r>
    </w:p>
    <w:p>
      <w:pPr>
        <w:pStyle w:val="Heading2"/>
      </w:pPr>
      <w:r>
        <w:t>7.6 Evaluation</w:t>
      </w:r>
    </w:p>
    <w:p>
      <w:r>
        <w:rPr>
          <w:rFonts w:ascii="Consolas" w:hAnsi="Consolas"/>
          <w:sz w:val="18"/>
        </w:rPr>
        <w:t>evaluation = training.evaluation(</w:t>
        <w:br/>
        <w:t xml:space="preserve">    metrics={</w:t>
        <w:br/>
        <w:t xml:space="preserve">        "mAP": 0.724,</w:t>
        <w:br/>
        <w:t xml:space="preserve">        "precision": 0.78,</w:t>
        <w:br/>
        <w:t xml:space="preserve">        "recall": 0.69</w:t>
        <w:br/>
        <w:t xml:space="preserve">    }</w:t>
        <w:br/>
        <w:t>)</w:t>
      </w:r>
    </w:p>
    <w:p>
      <w:r>
        <w:t>These examples are illustrative, not a frozen API.</w:t>
      </w:r>
    </w:p>
    <w:p>
      <w:pPr>
        <w:pStyle w:val="Heading1"/>
      </w:pPr>
      <w:r>
        <w:t>8. Canonical Data Contract</w:t>
      </w:r>
    </w:p>
    <w:p>
      <w:r>
        <w:t>The SDK converts Python models into a SynthGraph-defined transport contract. The backend receives this canonical structure, not raw Blender, Unity, Unreal, or vendor-specific JSON.</w:t>
      </w:r>
    </w:p>
    <w:p>
      <w:r>
        <w:rPr>
          <w:rFonts w:ascii="Consolas" w:hAnsi="Consolas"/>
          <w:sz w:val="18"/>
        </w:rPr>
        <w:t>{</w:t>
        <w:br/>
        <w:t xml:space="preserve">  "experiment": {"id": "exp_123"},</w:t>
        <w:br/>
        <w:t xml:space="preserve">  "generation": {</w:t>
        <w:br/>
        <w:t xml:space="preserve">    "generator": "blender",</w:t>
        <w:br/>
        <w:t xml:space="preserve">    "generator_version": "4.2",</w:t>
        <w:br/>
        <w:t xml:space="preserve">    "parameters": {</w:t>
        <w:br/>
        <w:t xml:space="preserve">      "weather": "rain",</w:t>
        <w:br/>
        <w:t xml:space="preserve">      "occlusion": 0.3,</w:t>
        <w:br/>
        <w:t xml:space="preserve">      "render_engine": "cycles"</w:t>
        <w:br/>
        <w:t xml:space="preserve">    },</w:t>
        <w:br/>
        <w:t xml:space="preserve">    "seed": 42</w:t>
        <w:br/>
        <w:t xml:space="preserve">  }</w:t>
        <w:br/>
        <w:t>}</w:t>
      </w:r>
    </w:p>
    <w:p>
      <w:r>
        <w:t>The exact wire format, field names, identifiers, envelope, timestamps, and API versioning rules must be frozen before implementation.</w:t>
      </w:r>
    </w:p>
    <w:p>
      <w:pPr>
        <w:pStyle w:val="Heading1"/>
      </w:pPr>
      <w:r>
        <w:t>9. Stable Fields and Flexible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Stable concepts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Flexible concepts</w:t>
            </w:r>
          </w:p>
        </w:tc>
      </w:tr>
      <w:tr>
        <w:tc>
          <w:tcPr>
            <w:tcW w:type="dxa" w:w="3312"/>
          </w:tcPr>
          <w:p>
            <w:r>
              <w:t>Generation</w:t>
            </w:r>
          </w:p>
        </w:tc>
        <w:tc>
          <w:tcPr>
            <w:tcW w:type="dxa" w:w="3312"/>
          </w:tcPr>
          <w:p>
            <w:r>
              <w:t>experiment, generator, version, seed, identifiers, timestamps</w:t>
            </w:r>
          </w:p>
        </w:tc>
        <w:tc>
          <w:tcPr>
            <w:tcW w:type="dxa" w:w="3312"/>
          </w:tcPr>
          <w:p>
            <w:r>
              <w:t>parameters and tool-specific metadata</w:t>
            </w:r>
          </w:p>
        </w:tc>
      </w:tr>
      <w:tr>
        <w:tc>
          <w:tcPr>
            <w:tcW w:type="dxa" w:w="3312"/>
          </w:tcPr>
          <w:p>
            <w:r>
              <w:t>Training</w:t>
            </w:r>
          </w:p>
        </w:tc>
        <w:tc>
          <w:tcPr>
            <w:tcW w:type="dxa" w:w="3312"/>
          </w:tcPr>
          <w:p>
            <w:r>
              <w:t>experiment, model, framework, dataset, identifiers, timestamps</w:t>
            </w:r>
          </w:p>
        </w:tc>
        <w:tc>
          <w:tcPr>
            <w:tcW w:type="dxa" w:w="3312"/>
          </w:tcPr>
          <w:p>
            <w:r>
              <w:t>training configuration and framework metadata</w:t>
            </w:r>
          </w:p>
        </w:tc>
      </w:tr>
      <w:tr>
        <w:tc>
          <w:tcPr>
            <w:tcW w:type="dxa" w:w="3312"/>
          </w:tcPr>
          <w:p>
            <w:r>
              <w:t>Evaluation</w:t>
            </w:r>
          </w:p>
        </w:tc>
        <w:tc>
          <w:tcPr>
            <w:tcW w:type="dxa" w:w="3312"/>
          </w:tcPr>
          <w:p>
            <w:r>
              <w:t>training/evaluation relationship, timestamps</w:t>
            </w:r>
          </w:p>
        </w:tc>
        <w:tc>
          <w:tcPr>
            <w:tcW w:type="dxa" w:w="3312"/>
          </w:tcPr>
          <w:p>
            <w:r>
              <w:t>metrics and metric metadata</w:t>
            </w:r>
          </w:p>
        </w:tc>
      </w:tr>
      <w:tr>
        <w:tc>
          <w:tcPr>
            <w:tcW w:type="dxa" w:w="3312"/>
          </w:tcPr>
          <w:p>
            <w:r>
              <w:t>Asset</w:t>
            </w:r>
          </w:p>
        </w:tc>
        <w:tc>
          <w:tcPr>
            <w:tcW w:type="dxa" w:w="3312"/>
          </w:tcPr>
          <w:p>
            <w:r>
              <w:t>identity/reference and relationship</w:t>
            </w:r>
          </w:p>
        </w:tc>
        <w:tc>
          <w:tcPr>
            <w:tcW w:type="dxa" w:w="3312"/>
          </w:tcPr>
          <w:p>
            <w:r>
              <w:t>asset-specific metadata</w:t>
            </w:r>
          </w:p>
        </w:tc>
      </w:tr>
    </w:tbl>
    <w:p>
      <w:r>
        <w:t>This stable-core/flexible-extension model allows new generators and metrics without adding database columns or SDK methods for every new field.</w:t>
      </w:r>
    </w:p>
    <w:p>
      <w:pPr>
        <w:pStyle w:val="Heading1"/>
      </w:pPr>
      <w:r>
        <w:t>10. Validation</w:t>
      </w:r>
    </w:p>
    <w:p>
      <w:pPr>
        <w:pStyle w:val="Heading2"/>
      </w:pPr>
      <w:r>
        <w:t>10.1 SDK-side</w:t>
      </w:r>
    </w:p>
    <w:p>
      <w:pPr>
        <w:pStyle w:val="ListBullet"/>
      </w:pPr>
      <w:r>
        <w:t>Validate required fields and basic types before transmission where practical.</w:t>
      </w:r>
    </w:p>
    <w:p>
      <w:pPr>
        <w:pStyle w:val="ListBullet"/>
      </w:pPr>
      <w:r>
        <w:t>Provide clear developer-facing errors.</w:t>
      </w:r>
    </w:p>
    <w:p>
      <w:pPr>
        <w:pStyle w:val="ListBullet"/>
      </w:pPr>
      <w:r>
        <w:t>Reject malformed core structures.</w:t>
      </w:r>
    </w:p>
    <w:p>
      <w:pPr>
        <w:pStyle w:val="ListBullet"/>
      </w:pPr>
      <w:r>
        <w:t>Avoid treating arbitrary metadata as a place for credentials or secrets.</w:t>
      </w:r>
    </w:p>
    <w:p>
      <w:pPr>
        <w:pStyle w:val="Heading2"/>
      </w:pPr>
      <w:r>
        <w:t>10.2 Backend-side</w:t>
      </w:r>
    </w:p>
    <w:p>
      <w:r>
        <w:t>The backend independently validates every request and enforces authorization and data isolation. Client-side validation is never a security boundary.</w:t>
      </w:r>
    </w:p>
    <w:p>
      <w:pPr>
        <w:pStyle w:val="Heading1"/>
      </w:pPr>
      <w:r>
        <w:t>11. Reliability and Error Handling</w:t>
      </w:r>
    </w:p>
    <w:p>
      <w:pPr>
        <w:pStyle w:val="ListBullet"/>
      </w:pPr>
      <w:r>
        <w:t>Distinguish authentication, validation, transport, and server errors.</w:t>
      </w:r>
    </w:p>
    <w:p>
      <w:pPr>
        <w:pStyle w:val="ListBullet"/>
      </w:pPr>
      <w:r>
        <w:t>Retry transient failures only when the operation is safe to retry.</w:t>
      </w:r>
    </w:p>
    <w:p>
      <w:pPr>
        <w:pStyle w:val="ListBullet"/>
      </w:pPr>
      <w:r>
        <w:t>Never report persistence success without backend confirmation.</w:t>
      </w:r>
    </w:p>
    <w:p>
      <w:pPr>
        <w:pStyle w:val="ListBullet"/>
      </w:pPr>
      <w:r>
        <w:t>Use idempotency for operations where duplicate submission is possible.</w:t>
      </w:r>
    </w:p>
    <w:p>
      <w:pPr>
        <w:pStyle w:val="ListBullet"/>
      </w:pPr>
      <w:r>
        <w:t>Support long-running research jobs without requiring an interactive session.</w:t>
      </w:r>
    </w:p>
    <w:p>
      <w:pPr>
        <w:pStyle w:val="ListBullet"/>
      </w:pPr>
      <w:r>
        <w:t>Do not silently discard provenance.</w:t>
      </w:r>
    </w:p>
    <w:p>
      <w:pPr>
        <w:pStyle w:val="ListBullet"/>
      </w:pPr>
      <w:r>
        <w:t>Do not expose credentials in exceptions or logs.</w:t>
      </w:r>
    </w:p>
    <w:p>
      <w:pPr>
        <w:pStyle w:val="Heading1"/>
      </w:pPr>
      <w:r>
        <w:t>12. Authentication, Security, and Privacy</w:t>
      </w:r>
    </w:p>
    <w:p>
      <w:pPr>
        <w:pStyle w:val="ListBullet"/>
      </w:pPr>
      <w:r>
        <w:t>Use secure transport for remote deployments.</w:t>
      </w:r>
    </w:p>
    <w:p>
      <w:pPr>
        <w:pStyle w:val="ListBullet"/>
      </w:pPr>
      <w:r>
        <w:t>Allow credentials to be supplied through secure configuration mechanisms.</w:t>
      </w:r>
    </w:p>
    <w:p>
      <w:pPr>
        <w:pStyle w:val="ListBullet"/>
      </w:pPr>
      <w:r>
        <w:t>Never log API keys or secrets.</w:t>
      </w:r>
    </w:p>
    <w:p>
      <w:pPr>
        <w:pStyle w:val="ListBullet"/>
      </w:pPr>
      <w:r>
        <w:t>Keep authorization enforcement in the backend.</w:t>
      </w:r>
    </w:p>
    <w:p>
      <w:pPr>
        <w:pStyle w:val="ListBullet"/>
      </w:pPr>
      <w:r>
        <w:t>Minimize personal data collection.</w:t>
      </w:r>
    </w:p>
    <w:p>
      <w:pPr>
        <w:pStyle w:val="ListBullet"/>
      </w:pPr>
      <w:r>
        <w:t>Transmit only data required by the requested operation.</w:t>
      </w:r>
    </w:p>
    <w:p>
      <w:pPr>
        <w:pStyle w:val="ListBullet"/>
      </w:pPr>
      <w:r>
        <w:t>Local/self-controlled deployments must be able to keep captured data within the user's environment.</w:t>
      </w:r>
    </w:p>
    <w:p>
      <w:r>
        <w:t>SynthGraph is intended for Germany/EU contexts. These are engineering privacy-by-design requirements, not a legal certification of GDPR compliance.</w:t>
      </w:r>
    </w:p>
    <w:p>
      <w:pPr>
        <w:pStyle w:val="Heading1"/>
      </w:pPr>
      <w:r>
        <w:t>13. Cloud and Local Storage</w:t>
      </w:r>
    </w:p>
    <w:p>
      <w:r>
        <w:t>The SDK shall remain storage-provider neutral. The same core SDK concepts should work against a cloud-hosted SynthGraph deployment and a local/self-controlled deployment.</w:t>
      </w:r>
    </w:p>
    <w:p>
      <w:r>
        <w:t>The SDK should treat the SynthGraph service endpoint/configuration as configurable rather than embedding cloud-provider assumptions.</w:t>
      </w:r>
    </w:p>
    <w:p>
      <w:pPr>
        <w:pStyle w:val="Heading1"/>
      </w:pPr>
      <w:r>
        <w:t>14. Platform Independence</w:t>
      </w:r>
    </w:p>
    <w:p>
      <w:r>
        <w:t>The core package shall not import or depend on external research platforms. Tool-specific code belongs in optional integrations.</w:t>
      </w:r>
    </w:p>
    <w:p>
      <w:r>
        <w:rPr>
          <w:rFonts w:ascii="Consolas" w:hAnsi="Consolas"/>
          <w:sz w:val="18"/>
        </w:rPr>
        <w:t>SynthGraph SDK</w:t>
        <w:br/>
        <w:t xml:space="preserve"> ├── canonical models</w:t>
        <w:br/>
        <w:t xml:space="preserve"> ├── validation</w:t>
        <w:br/>
        <w:t xml:space="preserve"> ├── client/transport</w:t>
        <w:br/>
        <w:t xml:space="preserve"> └── integration interfaces</w:t>
        <w:br/>
        <w:t xml:space="preserve">        ├── Blender</w:t>
        <w:br/>
        <w:t xml:space="preserve">        ├── Unity</w:t>
        <w:br/>
        <w:t xml:space="preserve">        └── future tools</w:t>
      </w:r>
    </w:p>
    <w:p>
      <w:pPr>
        <w:pStyle w:val="Heading1"/>
      </w:pPr>
      <w:r>
        <w:t>15. v1.1 Tool Integration Requirements</w:t>
      </w:r>
    </w:p>
    <w:p>
      <w:r>
        <w:t>An integration is a tool-specific collector and translator. It inspects information exposed by an external platform and maps it into the canonical SynthGraph model.</w:t>
      </w:r>
    </w:p>
    <w:p>
      <w:r>
        <w:rPr>
          <w:rFonts w:ascii="Consolas" w:hAnsi="Consolas"/>
          <w:sz w:val="18"/>
        </w:rPr>
        <w:t>Blender</w:t>
        <w:br/>
        <w:t xml:space="preserve">   ↓</w:t>
        <w:br/>
        <w:t>SynthGraph Blender Integration</w:t>
        <w:br/>
        <w:t xml:space="preserve">   ↓</w:t>
        <w:br/>
        <w:t>Canonical SynthGraph Generation</w:t>
        <w:br/>
        <w:t xml:space="preserve">   ↓</w:t>
        <w:br/>
        <w:t>SynthGraph transport</w:t>
        <w:br/>
        <w:t xml:space="preserve">   ↓</w:t>
        <w:br/>
        <w:t>Backend</w:t>
      </w:r>
    </w:p>
    <w:p>
      <w:r>
        <w:t>A Blender integration might collect Blender version, render engine, scene, render settings, assets, and other documented metadata. The exact captured fields are integration-specific.</w:t>
      </w:r>
    </w:p>
    <w:p>
      <w:r>
        <w:t>The integration must allow researcher-supplied metadata where tool inspection cannot infer research intent.</w:t>
      </w:r>
    </w:p>
    <w:p>
      <w:pPr>
        <w:pStyle w:val="Heading1"/>
      </w:pPr>
      <w:r>
        <w:t>16. v1.2 Automatic Instrumentation Requirements</w:t>
      </w:r>
    </w:p>
    <w:p>
      <w:r>
        <w:t>Automatic instrumentation observes supported workflow events or execution boundaries and correlates them into canonical records.</w:t>
      </w:r>
    </w:p>
    <w:p>
      <w:pPr>
        <w:pStyle w:val="ListBullet"/>
      </w:pPr>
      <w:r>
        <w:t>Use external-tool hooks where reliable APIs exist.</w:t>
      </w:r>
    </w:p>
    <w:p>
      <w:pPr>
        <w:pStyle w:val="ListBullet"/>
      </w:pPr>
      <w:r>
        <w:t>Use Python decorators/wrappers where appropriate.</w:t>
      </w:r>
    </w:p>
    <w:p>
      <w:pPr>
        <w:pStyle w:val="ListBullet"/>
      </w:pPr>
      <w:r>
        <w:t>Use framework instrumentation where appropriate.</w:t>
      </w:r>
    </w:p>
    <w:p>
      <w:pPr>
        <w:pStyle w:val="ListBullet"/>
      </w:pPr>
      <w:r>
        <w:t>Capture lifecycle/events only when they can be interpreted reliably.</w:t>
      </w:r>
    </w:p>
    <w:p>
      <w:pPr>
        <w:pStyle w:val="ListBullet"/>
      </w:pPr>
      <w:r>
        <w:t>Provide diagnostics explaining what was captured.</w:t>
      </w:r>
    </w:p>
    <w:p>
      <w:pPr>
        <w:pStyle w:val="ListBullet"/>
      </w:pPr>
      <w:r>
        <w:t>Preserve explicit metadata entry and correction mechanisms.</w:t>
      </w:r>
    </w:p>
    <w:p>
      <w:r>
        <w:t>Automatic instrumentation must not claim to know semantic research intent merely because it observed a technical event.</w:t>
      </w:r>
    </w:p>
    <w:p>
      <w:pPr>
        <w:pStyle w:val="Heading1"/>
      </w:pPr>
      <w:r>
        <w:t>17. One Canonical Model Across All Releases</w:t>
      </w:r>
    </w:p>
    <w:p>
      <w:r>
        <w:rPr>
          <w:rFonts w:ascii="Consolas" w:hAnsi="Consolas"/>
          <w:sz w:val="18"/>
        </w:rPr>
        <w:t>Manual SDK ────────────────┐</w:t>
        <w:br/>
        <w:t>Blender integration ───────┤</w:t>
        <w:br/>
        <w:t>Unity integration ─────────┤</w:t>
        <w:br/>
        <w:t>Automatic instrumentation ─┤</w:t>
        <w:br/>
        <w:t xml:space="preserve">                            ↓</w:t>
        <w:br/>
        <w:t xml:space="preserve">                     Canonical model</w:t>
        <w:br/>
        <w:t xml:space="preserve">                            ↓</w:t>
        <w:br/>
        <w:t xml:space="preserve">                         Backend</w:t>
      </w:r>
    </w:p>
    <w:p>
      <w:r>
        <w:t>There must not be separate provenance models or backend schemas for manual capture, integrations, and instrumentation.</w:t>
      </w:r>
    </w:p>
    <w:p>
      <w:pPr>
        <w:pStyle w:val="Heading1"/>
      </w:pPr>
      <w:r>
        <w:t>18. Provenance Completeness</w:t>
      </w:r>
    </w:p>
    <w:p>
      <w:r>
        <w:t>The SDK shall distinguish, where relevant, between known information, researcher-supplied information, unavailable information, and external references.</w:t>
      </w:r>
    </w:p>
    <w:p>
      <w:r>
        <w:t>SynthGraph shall not claim exact reproducibility simply because a record exists. External assets, environments, source code, non-determinism, or missing dependencies may prevent exact reproduction.</w:t>
      </w:r>
    </w:p>
    <w:p>
      <w:pPr>
        <w:pStyle w:val="Heading1"/>
      </w:pPr>
      <w:r>
        <w:t>19. Developer Experience</w:t>
      </w:r>
    </w:p>
    <w:p>
      <w:pPr>
        <w:pStyle w:val="ListBullet"/>
      </w:pPr>
      <w:r>
        <w:t>Public APIs use clear Python naming and type hints.</w:t>
      </w:r>
    </w:p>
    <w:p>
      <w:pPr>
        <w:pStyle w:val="ListBullet"/>
      </w:pPr>
      <w:r>
        <w:t>Core concepts use typed models rather than unstructured dictionaries.</w:t>
      </w:r>
    </w:p>
    <w:p>
      <w:pPr>
        <w:pStyle w:val="ListBullet"/>
      </w:pPr>
      <w:r>
        <w:t>Flexible dictionaries are reserved for genuinely variable data such as generator parameters, training configuration, and metrics.</w:t>
      </w:r>
    </w:p>
    <w:p>
      <w:pPr>
        <w:pStyle w:val="ListBullet"/>
      </w:pPr>
      <w:r>
        <w:t>Provide useful docstrings and examples.</w:t>
      </w:r>
    </w:p>
    <w:p>
      <w:pPr>
        <w:pStyle w:val="ListBullet"/>
      </w:pPr>
      <w:r>
        <w:t>Provide stable exception categories.</w:t>
      </w:r>
    </w:p>
    <w:p>
      <w:pPr>
        <w:pStyle w:val="ListBullet"/>
      </w:pPr>
      <w:r>
        <w:t>Keep core dependencies minimal.</w:t>
      </w:r>
    </w:p>
    <w:p>
      <w:pPr>
        <w:pStyle w:val="ListBullet"/>
      </w:pPr>
      <w:r>
        <w:t>Tool-specific dependencies should be optional.</w:t>
      </w:r>
    </w:p>
    <w:p>
      <w:pPr>
        <w:pStyle w:val="Heading1"/>
      </w:pPr>
      <w:r>
        <w:t>20. Packaging</w:t>
      </w:r>
    </w:p>
    <w:p>
      <w:r>
        <w:t>The SDK should be distributed as a standard Python package and must not require researchers to migrate projects to a SynthGraph-managed environment.</w:t>
      </w:r>
    </w:p>
    <w:p>
      <w:r>
        <w:rPr>
          <w:rFonts w:ascii="Consolas" w:hAnsi="Consolas"/>
          <w:sz w:val="18"/>
        </w:rPr>
        <w:t>Conceptual packaging:</w:t>
        <w:br/>
        <w:t>synthgraph</w:t>
        <w:br/>
        <w:t>synthgraph[blender]</w:t>
        <w:br/>
        <w:t>synthgraph[unity]</w:t>
        <w:br/>
        <w:t>synthgraph[pytorch]</w:t>
      </w:r>
    </w:p>
    <w:p>
      <w:r>
        <w:t>The exact package extras and supported Python versions are open decisions.</w:t>
      </w:r>
    </w:p>
    <w:p>
      <w:pPr>
        <w:pStyle w:val="Heading1"/>
      </w:pPr>
      <w:r>
        <w:t>21. Testing Requirements</w:t>
      </w:r>
    </w:p>
    <w:p>
      <w:pPr>
        <w:pStyle w:val="ListBullet"/>
      </w:pPr>
      <w:r>
        <w:t>Unit tests for models, validation, serialization, error handling, retries, and idempotency.</w:t>
      </w:r>
    </w:p>
    <w:p>
      <w:pPr>
        <w:pStyle w:val="ListBullet"/>
      </w:pPr>
      <w:r>
        <w:t>Contract tests proving SDK payloads conform to backend schemas.</w:t>
      </w:r>
    </w:p>
    <w:p>
      <w:pPr>
        <w:pStyle w:val="ListBullet"/>
      </w:pPr>
      <w:r>
        <w:t>Integration tests for authentication, persistence, lineage, and transient failures.</w:t>
      </w:r>
    </w:p>
    <w:p>
      <w:pPr>
        <w:pStyle w:val="ListBullet"/>
      </w:pPr>
      <w:r>
        <w:t>Integration-specific compatibility tests for each supported external tool/framework.</w:t>
      </w:r>
    </w:p>
    <w:p>
      <w:pPr>
        <w:pStyle w:val="ListBullet"/>
      </w:pPr>
      <w:r>
        <w:t>Tests that ensure credentials do not leak into logs.</w:t>
      </w:r>
    </w:p>
    <w:p>
      <w:pPr>
        <w:pStyle w:val="Heading1"/>
      </w:pPr>
      <w:r>
        <w:t>22. Versioning and Compatibility</w:t>
      </w:r>
    </w:p>
    <w:p>
      <w:pPr>
        <w:pStyle w:val="ListBullet"/>
      </w:pPr>
      <w:r>
        <w:t>Use a documented semantic/version compatibility policy.</w:t>
      </w:r>
    </w:p>
    <w:p>
      <w:pPr>
        <w:pStyle w:val="ListBullet"/>
      </w:pPr>
      <w:r>
        <w:t>Breaking public Python API changes require a major-version policy decision.</w:t>
      </w:r>
    </w:p>
    <w:p>
      <w:pPr>
        <w:pStyle w:val="ListBullet"/>
      </w:pPr>
      <w:r>
        <w:t>Transport contracts may be versioned independently when necessary.</w:t>
      </w:r>
    </w:p>
    <w:p>
      <w:pPr>
        <w:pStyle w:val="ListBullet"/>
      </w:pPr>
      <w:r>
        <w:t>External integrations need explicit compatibility matrices because external tools evolve independently.</w:t>
      </w:r>
    </w:p>
    <w:p>
      <w:pPr>
        <w:pStyle w:val="ListBullet"/>
      </w:pPr>
      <w:r>
        <w:t>Adding optional metadata should normally remain backward-compatible.</w:t>
      </w:r>
    </w:p>
    <w:p>
      <w:pPr>
        <w:pStyle w:val="Heading1"/>
      </w:pPr>
      <w:r>
        <w:t>23. Performance</w:t>
      </w:r>
    </w:p>
    <w:p>
      <w:pPr>
        <w:pStyle w:val="ListBullet"/>
      </w:pPr>
      <w:r>
        <w:t>SDK capture should add minimal overhead to normal research execution.</w:t>
      </w:r>
    </w:p>
    <w:p>
      <w:pPr>
        <w:pStyle w:val="ListBullet"/>
      </w:pPr>
      <w:r>
        <w:t>Large datasets should not be uploaded merely to record provenance.</w:t>
      </w:r>
    </w:p>
    <w:p>
      <w:pPr>
        <w:pStyle w:val="ListBullet"/>
      </w:pPr>
      <w:r>
        <w:t>Payload sizes should remain reasonable.</w:t>
      </w:r>
    </w:p>
    <w:p>
      <w:pPr>
        <w:pStyle w:val="ListBullet"/>
      </w:pPr>
      <w:r>
        <w:t>Long-running workflows should support batching or deferred submission if required.</w:t>
      </w:r>
    </w:p>
    <w:p>
      <w:pPr>
        <w:pStyle w:val="ListBullet"/>
      </w:pPr>
      <w:r>
        <w:t>Optimization should be driven by measured workloads.</w:t>
      </w:r>
    </w:p>
    <w:p>
      <w:pPr>
        <w:pStyle w:val="Heading1"/>
      </w:pPr>
      <w:r>
        <w:t>24. Example End-to-End v1.0</w:t>
      </w:r>
    </w:p>
    <w:p>
      <w:r>
        <w:rPr>
          <w:rFonts w:ascii="Consolas" w:hAnsi="Consolas"/>
          <w:sz w:val="18"/>
        </w:rPr>
        <w:t>from synthgraph import SynthGraph</w:t>
        <w:br/>
        <w:br/>
        <w:t>sg = SynthGraph(api_key="...")</w:t>
        <w:br/>
        <w:br/>
        <w:t>experiment = sg.experiment(</w:t>
        <w:br/>
        <w:t xml:space="preserve">    name="vehicle_detection_rain"</w:t>
        <w:br/>
        <w:t>)</w:t>
        <w:br/>
        <w:br/>
        <w:t>generation = experiment.generation(</w:t>
        <w:br/>
        <w:t xml:space="preserve">    generator="blender",</w:t>
        <w:br/>
        <w:t xml:space="preserve">    generator_version="4.2",</w:t>
        <w:br/>
        <w:t xml:space="preserve">    parameters={"weather": "rain", "occlusion": 0.3},</w:t>
        <w:br/>
        <w:t xml:space="preserve">    seed=42,</w:t>
        <w:br/>
        <w:t>)</w:t>
        <w:br/>
        <w:br/>
        <w:t>dataset = generation.dataset(</w:t>
        <w:br/>
        <w:t xml:space="preserve">    name="rain_dataset_v1",</w:t>
        <w:br/>
        <w:t xml:space="preserve">    uri="/data/rain_dataset"</w:t>
        <w:br/>
        <w:t>)</w:t>
        <w:br/>
        <w:br/>
        <w:t>training = experiment.training(</w:t>
        <w:br/>
        <w:t xml:space="preserve">    model="yolo",</w:t>
        <w:br/>
        <w:t xml:space="preserve">    framework="pytorch",</w:t>
        <w:br/>
        <w:t xml:space="preserve">    dataset=dataset,</w:t>
        <w:br/>
        <w:t xml:space="preserve">    config={"epochs": 50, "batch_size": 32}</w:t>
        <w:br/>
        <w:t>)</w:t>
        <w:br/>
        <w:br/>
        <w:t>training.evaluation(</w:t>
        <w:br/>
        <w:t xml:space="preserve">    metrics={"mAP": 0.724, "precision": 0.78}</w:t>
        <w:br/>
        <w:t>)</w:t>
      </w:r>
    </w:p>
    <w:p>
      <w:pPr>
        <w:pStyle w:val="Heading1"/>
      </w:pPr>
      <w:r>
        <w:t>25. Example v1.1</w:t>
      </w:r>
    </w:p>
    <w:p>
      <w:r>
        <w:rPr>
          <w:rFonts w:ascii="Consolas" w:hAnsi="Consolas"/>
          <w:sz w:val="18"/>
        </w:rPr>
        <w:t># Future concept</w:t>
        <w:br/>
        <w:t>sg.integrations.blender.capture()</w:t>
      </w:r>
    </w:p>
    <w:p>
      <w:r>
        <w:t>The integration collects reliably discoverable Blender metadata and maps it to the same canonical generation model.</w:t>
      </w:r>
    </w:p>
    <w:p>
      <w:pPr>
        <w:pStyle w:val="Heading1"/>
      </w:pPr>
      <w:r>
        <w:t>26. Example v1.2</w:t>
      </w:r>
    </w:p>
    <w:p>
      <w:r>
        <w:rPr>
          <w:rFonts w:ascii="Consolas" w:hAnsi="Consolas"/>
          <w:sz w:val="18"/>
        </w:rPr>
        <w:t># Future concept</w:t>
        <w:br/>
        <w:t>@sg.track</w:t>
        <w:br/>
        <w:t>def generate_dataset():</w:t>
        <w:br/>
        <w:t xml:space="preserve">    ...</w:t>
      </w:r>
    </w:p>
    <w:p>
      <w:r>
        <w:t>The final instrumentation API depends on the supported workflow and available hooks. It will be designed after v1.0 provenance semantics are proven.</w:t>
      </w:r>
    </w:p>
    <w:p>
      <w:pPr>
        <w:pStyle w:val="Heading1"/>
      </w:pPr>
      <w:r>
        <w:t>27.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4968"/>
          </w:tcPr>
          <w:p>
            <w:r>
              <w:t>v1.0</w:t>
            </w:r>
          </w:p>
        </w:tc>
        <w:tc>
          <w:tcPr>
            <w:tcW w:type="dxa" w:w="4968"/>
          </w:tcPr>
          <w:p>
            <w:r>
              <w:t>A researcher can install the SDK, authenticate, create/reference an experiment, record generation/dataset/training/evaluation provenance, and persist connected lineage through the backend.</w:t>
            </w:r>
          </w:p>
        </w:tc>
      </w:tr>
      <w:tr>
        <w:tc>
          <w:tcPr>
            <w:tcW w:type="dxa" w:w="4968"/>
          </w:tcPr>
          <w:p>
            <w:r>
              <w:t>v1.1</w:t>
            </w:r>
          </w:p>
        </w:tc>
        <w:tc>
          <w:tcPr>
            <w:tcW w:type="dxa" w:w="4968"/>
          </w:tcPr>
          <w:p>
            <w:r>
              <w:t>At least one supported tool integration reliably collects documented metadata, maps it to the v1.0 canonical model, and permits researcher supplementation.</w:t>
            </w:r>
          </w:p>
        </w:tc>
      </w:tr>
      <w:tr>
        <w:tc>
          <w:tcPr>
            <w:tcW w:type="dxa" w:w="4968"/>
          </w:tcPr>
          <w:p>
            <w:r>
              <w:t>v1.2</w:t>
            </w:r>
          </w:p>
        </w:tc>
        <w:tc>
          <w:tcPr>
            <w:tcW w:type="dxa" w:w="4968"/>
          </w:tcPr>
          <w:p>
            <w:r>
              <w:t>At least one supported workflow automatically captures documented events with reliable correlation, diagnostics, and researcher override/supplement support.</w:t>
            </w:r>
          </w:p>
        </w:tc>
      </w:tr>
    </w:tbl>
    <w:p>
      <w:pPr>
        <w:pStyle w:val="Heading1"/>
      </w:pPr>
      <w:r>
        <w:t>28.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t>API too generic</w:t>
            </w:r>
          </w:p>
        </w:tc>
        <w:tc>
          <w:tcPr>
            <w:tcW w:type="dxa" w:w="4968"/>
          </w:tcPr>
          <w:p>
            <w:r>
              <w:t>Typed core models plus flexible fields only where necessary.</w:t>
            </w:r>
          </w:p>
        </w:tc>
      </w:tr>
      <w:tr>
        <w:tc>
          <w:tcPr>
            <w:tcW w:type="dxa" w:w="4968"/>
          </w:tcPr>
          <w:p>
            <w:r>
              <w:t>API too rigid</w:t>
            </w:r>
          </w:p>
        </w:tc>
        <w:tc>
          <w:tcPr>
            <w:tcW w:type="dxa" w:w="4968"/>
          </w:tcPr>
          <w:p>
            <w:r>
              <w:t>Flexible parameters/config/metrics and optional integrations.</w:t>
            </w:r>
          </w:p>
        </w:tc>
      </w:tr>
      <w:tr>
        <w:tc>
          <w:tcPr>
            <w:tcW w:type="dxa" w:w="4968"/>
          </w:tcPr>
          <w:p>
            <w:r>
              <w:t>Incomplete automatic capture</w:t>
            </w:r>
          </w:p>
        </w:tc>
        <w:tc>
          <w:tcPr>
            <w:tcW w:type="dxa" w:w="4968"/>
          </w:tcPr>
          <w:p>
            <w:r>
              <w:t>Expose missing provenance and retain explicit capture.</w:t>
            </w:r>
          </w:p>
        </w:tc>
      </w:tr>
      <w:tr>
        <w:tc>
          <w:tcPr>
            <w:tcW w:type="dxa" w:w="4968"/>
          </w:tcPr>
          <w:p>
            <w:r>
              <w:t>External tool changes</w:t>
            </w:r>
          </w:p>
        </w:tc>
        <w:tc>
          <w:tcPr>
            <w:tcW w:type="dxa" w:w="4968"/>
          </w:tcPr>
          <w:p>
            <w:r>
              <w:t>Keep integrations optional and version-aware.</w:t>
            </w:r>
          </w:p>
        </w:tc>
      </w:tr>
      <w:tr>
        <w:tc>
          <w:tcPr>
            <w:tcW w:type="dxa" w:w="4968"/>
          </w:tcPr>
          <w:p>
            <w:r>
              <w:t>Network failure</w:t>
            </w:r>
          </w:p>
        </w:tc>
        <w:tc>
          <w:tcPr>
            <w:tcW w:type="dxa" w:w="4968"/>
          </w:tcPr>
          <w:p>
            <w:r>
              <w:t>Safe retries, idempotency, clear failures, and possible deferred submission.</w:t>
            </w:r>
          </w:p>
        </w:tc>
      </w:tr>
      <w:tr>
        <w:tc>
          <w:tcPr>
            <w:tcW w:type="dxa" w:w="4968"/>
          </w:tcPr>
          <w:p>
            <w:r>
              <w:t>SDK becomes tool-specific</w:t>
            </w:r>
          </w:p>
        </w:tc>
        <w:tc>
          <w:tcPr>
            <w:tcW w:type="dxa" w:w="4968"/>
          </w:tcPr>
          <w:p>
            <w:r>
              <w:t>Keep vendor code outside the core package.</w:t>
            </w:r>
          </w:p>
        </w:tc>
      </w:tr>
      <w:tr>
        <w:tc>
          <w:tcPr>
            <w:tcW w:type="dxa" w:w="4968"/>
          </w:tcPr>
          <w:p>
            <w:r>
              <w:t>Excessive metadata collection</w:t>
            </w:r>
          </w:p>
        </w:tc>
        <w:tc>
          <w:tcPr>
            <w:tcW w:type="dxa" w:w="4968"/>
          </w:tcPr>
          <w:p>
            <w:r>
              <w:t>Data minimization and explicit capture boundaries.</w:t>
            </w:r>
          </w:p>
        </w:tc>
      </w:tr>
    </w:tbl>
    <w:p>
      <w:pPr>
        <w:pStyle w:val="Heading1"/>
      </w:pPr>
      <w:r>
        <w:t>29. Open Decisions Before Development</w:t>
      </w:r>
    </w:p>
    <w:p>
      <w:pPr>
        <w:pStyle w:val="ListBullet"/>
      </w:pPr>
      <w:r>
        <w:t>Exact public class/method names and fluent/context-manager style.</w:t>
      </w:r>
    </w:p>
    <w:p>
      <w:pPr>
        <w:pStyle w:val="ListBullet"/>
      </w:pPr>
      <w:r>
        <w:t>Exact authentication mechanism and credential lifecycle.</w:t>
      </w:r>
    </w:p>
    <w:p>
      <w:pPr>
        <w:pStyle w:val="ListBullet"/>
      </w:pPr>
      <w:r>
        <w:t>Exact canonical JSON schema and API envelope.</w:t>
      </w:r>
    </w:p>
    <w:p>
      <w:pPr>
        <w:pStyle w:val="ListBullet"/>
      </w:pPr>
      <w:r>
        <w:t>Required versus recommended fields for each operation.</w:t>
      </w:r>
    </w:p>
    <w:p>
      <w:pPr>
        <w:pStyle w:val="ListBullet"/>
      </w:pPr>
      <w:r>
        <w:t>Identifier strategy.</w:t>
      </w:r>
    </w:p>
    <w:p>
      <w:pPr>
        <w:pStyle w:val="ListBullet"/>
      </w:pPr>
      <w:r>
        <w:t>Synchronous versus asynchronous SDK operations.</w:t>
      </w:r>
    </w:p>
    <w:p>
      <w:pPr>
        <w:pStyle w:val="ListBullet"/>
      </w:pPr>
      <w:r>
        <w:t>Offline/deferred capture behavior.</w:t>
      </w:r>
    </w:p>
    <w:p>
      <w:pPr>
        <w:pStyle w:val="ListBullet"/>
      </w:pPr>
      <w:r>
        <w:t>Idempotency-key strategy.</w:t>
      </w:r>
    </w:p>
    <w:p>
      <w:pPr>
        <w:pStyle w:val="ListBullet"/>
      </w:pPr>
      <w:r>
        <w:t>Local deployment endpoint/configuration model.</w:t>
      </w:r>
    </w:p>
    <w:p>
      <w:pPr>
        <w:pStyle w:val="ListBullet"/>
      </w:pPr>
      <w:r>
        <w:t>First v1.1 integration.</w:t>
      </w:r>
    </w:p>
    <w:p>
      <w:pPr>
        <w:pStyle w:val="ListBullet"/>
      </w:pPr>
      <w:r>
        <w:t>First v1.2 automatically instrumented workflow.</w:t>
      </w:r>
    </w:p>
    <w:p>
      <w:pPr>
        <w:pStyle w:val="ListBullet"/>
      </w:pPr>
      <w:r>
        <w:t>Supported Python versions.</w:t>
      </w:r>
    </w:p>
    <w:p>
      <w:pPr>
        <w:pStyle w:val="ListBullet"/>
      </w:pPr>
      <w:r>
        <w:t>SDK/API compatibility policy.</w:t>
      </w:r>
    </w:p>
    <w:p>
      <w:pPr>
        <w:pStyle w:val="Heading1"/>
      </w:pPr>
      <w:r>
        <w:t>30. Recommended Development Sequence</w:t>
      </w:r>
    </w:p>
    <w:p>
      <w:pPr>
        <w:pStyle w:val="ListNumber"/>
      </w:pPr>
      <w:r>
        <w:t>Freeze the v1.0 public SDK contract.</w:t>
      </w:r>
    </w:p>
    <w:p>
      <w:pPr>
        <w:pStyle w:val="ListNumber"/>
      </w:pPr>
      <w:r>
        <w:t>Define typed Python models for Project, Experiment, GenerationRun, Dataset, TrainingRun, Evaluation, and Asset.</w:t>
      </w:r>
    </w:p>
    <w:p>
      <w:pPr>
        <w:pStyle w:val="ListNumber"/>
      </w:pPr>
      <w:r>
        <w:t>Define canonical JSON request/response schemas.</w:t>
      </w:r>
    </w:p>
    <w:p>
      <w:pPr>
        <w:pStyle w:val="ListNumber"/>
      </w:pPr>
      <w:r>
        <w:t>Define validation rules and error taxonomy.</w:t>
      </w:r>
    </w:p>
    <w:p>
      <w:pPr>
        <w:pStyle w:val="ListNumber"/>
      </w:pPr>
      <w:r>
        <w:t>Define authentication and client configuration.</w:t>
      </w:r>
    </w:p>
    <w:p>
      <w:pPr>
        <w:pStyle w:val="ListNumber"/>
      </w:pPr>
      <w:r>
        <w:t>Define retry and idempotency behavior.</w:t>
      </w:r>
    </w:p>
    <w:p>
      <w:pPr>
        <w:pStyle w:val="ListNumber"/>
      </w:pPr>
      <w:r>
        <w:t>Build the first SDK → API → database vertical slice.</w:t>
      </w:r>
    </w:p>
    <w:p>
      <w:pPr>
        <w:pStyle w:val="ListNumber"/>
      </w:pPr>
      <w:r>
        <w:t>Add generation provenance.</w:t>
      </w:r>
    </w:p>
    <w:p>
      <w:pPr>
        <w:pStyle w:val="ListNumber"/>
      </w:pPr>
      <w:r>
        <w:t>Add dataset/training/evaluation lineage.</w:t>
      </w:r>
    </w:p>
    <w:p>
      <w:pPr>
        <w:pStyle w:val="ListNumber"/>
      </w:pPr>
      <w:r>
        <w:t>Add contract and integration tests.</w:t>
      </w:r>
    </w:p>
    <w:p>
      <w:pPr>
        <w:pStyle w:val="ListNumber"/>
      </w:pPr>
      <w:r>
        <w:t>Document and release v1.0.</w:t>
      </w:r>
    </w:p>
    <w:p>
      <w:pPr>
        <w:pStyle w:val="ListNumber"/>
      </w:pPr>
      <w:r>
        <w:t>Design the integration interface and implement the first v1.1 integration.</w:t>
      </w:r>
    </w:p>
    <w:p>
      <w:pPr>
        <w:pStyle w:val="ListNumber"/>
      </w:pPr>
      <w:r>
        <w:t>Design and implement automatic instrumentation only after v1.0 semantics are stable.</w:t>
      </w:r>
    </w:p>
    <w:p>
      <w:pPr>
        <w:pStyle w:val="Heading1"/>
      </w:pPr>
      <w:r>
        <w:t>31. Architectural Boundary</w:t>
      </w:r>
    </w:p>
    <w:p>
      <w:r>
        <w:t>The SDK is the bridge, not the research platform itself. Its most important long-term property is that manual capture, tool integrations, and automatic instrumentation all converge on one canonical SynthGraph model.</w:t>
      </w:r>
    </w:p>
    <w:p>
      <w:r>
        <w:rPr>
          <w:rFonts w:ascii="Consolas" w:hAnsi="Consolas"/>
          <w:sz w:val="18"/>
        </w:rPr>
        <w:t>Research environment</w:t>
        <w:br/>
        <w:t xml:space="preserve">       │</w:t>
        <w:br/>
        <w:t xml:space="preserve">       ├── v1.0 manual capture</w:t>
        <w:br/>
        <w:t xml:space="preserve">       ├── v1.1 tool integration</w:t>
        <w:br/>
        <w:t xml:space="preserve">       └── v1.2 instrumentation</w:t>
        <w:br/>
        <w:t xml:space="preserve">                 │</w:t>
        <w:br/>
        <w:t xml:space="preserve">                 ↓</w:t>
        <w:br/>
        <w:t xml:space="preserve">          Canonical model</w:t>
        <w:br/>
        <w:t xml:space="preserve">                 │</w:t>
        <w:br/>
        <w:t xml:space="preserve">                 ↓</w:t>
        <w:br/>
        <w:t xml:space="preserve">              Backend</w:t>
        <w:br/>
        <w:t xml:space="preserve">                 │</w:t>
        <w:br/>
        <w:t xml:space="preserve">                 ↓</w:t>
        <w:br/>
        <w:t xml:space="preserve">              Storage</w:t>
      </w:r>
    </w:p>
    <w:p>
      <w:pPr>
        <w:pStyle w:val="Heading1"/>
      </w:pPr>
      <w:r>
        <w:t>32. Source and Scope Note</w:t>
      </w:r>
    </w:p>
    <w:p>
      <w:r>
        <w:t>This specification consolidates the established SynthGraph product direction and the attached product requirements baseline: Python SDK as the primary user workflow; platform independence; cloud or local/self-controlled storage; provenance, lineage, reproducibility, comparison, and documentation as core MVP capabilities; privacy/GDPR-by-design; and advanced research intelligence deferred to future scope.</w:t>
      </w:r>
    </w:p>
    <w:p>
      <w:r>
        <w:t>The three-stage SDK roadmap reflects the agreed release strategy: v1.0 manual capture, v1.1 tool-specific integrations, and v1.2 automatic instrumentation. Where implementation details have not yet been decided, this document explicitly marks them as open decisions rather than presenting them as settled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