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854A3" w14:textId="2C793479" w:rsidR="002E4F24" w:rsidRPr="00F61310" w:rsidRDefault="00F61310" w:rsidP="00F61310">
      <w:pPr>
        <w:pStyle w:val="Title"/>
        <w:pBdr>
          <w:bottom w:val="single" w:sz="8" w:space="11" w:color="4F81BD" w:themeColor="accent1"/>
        </w:pBdr>
        <w:rPr>
          <w:rFonts w:ascii="Times New Roman" w:hAnsi="Times New Roman" w:cs="Times New Roman"/>
          <w:b/>
          <w:bCs/>
          <w:color w:val="auto"/>
          <w:sz w:val="40"/>
          <w:szCs w:val="40"/>
        </w:rPr>
      </w:pPr>
      <w:r w:rsidRPr="00F61310">
        <w:rPr>
          <w:rFonts w:ascii="Times New Roman" w:hAnsi="Times New Roman" w:cs="Times New Roman"/>
          <w:b/>
          <w:bCs/>
          <w:color w:val="auto"/>
          <w:sz w:val="40"/>
          <w:szCs w:val="40"/>
        </w:rPr>
        <w:t>ANALYSIS OF COMPLEX NETWORKS USING MOLECULAR SIMILARITY DATA</w:t>
      </w:r>
    </w:p>
    <w:p w14:paraId="5814650A" w14:textId="443EBBF7" w:rsidR="00F61310" w:rsidRPr="00F61310" w:rsidRDefault="00F61310" w:rsidP="00F61310">
      <w:pPr>
        <w:pStyle w:val="ListParagraph"/>
        <w:jc w:val="right"/>
      </w:pPr>
      <w:r>
        <w:t>ABINAYA VINOTH &amp; BALAAPARAJITHA SENTHIL KUMAR</w:t>
      </w:r>
    </w:p>
    <w:p w14:paraId="0143A19F"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Abstract</w:t>
      </w:r>
    </w:p>
    <w:p w14:paraId="1A9C1147" w14:textId="77777777"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This study explores the application of complex network theory to high-dimensional molecular similarity data extracted from the `roboBohr.csv` dataset. Leveraging advanced graph-based models, we investigate structural properties, community dynamics, diffusion phenomena, and temporal behaviors within the network. Our findings provide insights into the modular architecture of molecular interactions and demonstrate parallels between classical and quantum network behaviors.</w:t>
      </w:r>
    </w:p>
    <w:p w14:paraId="704F9354"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Index</w:t>
      </w:r>
    </w:p>
    <w:p w14:paraId="37D3EE3F"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1. Introduction</w:t>
      </w:r>
    </w:p>
    <w:p w14:paraId="5867B855"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2. Data Description</w:t>
      </w:r>
    </w:p>
    <w:p w14:paraId="1E177FBB"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3. Network Construction</w:t>
      </w:r>
    </w:p>
    <w:p w14:paraId="068BDD2A"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4. Structural Analysis</w:t>
      </w:r>
    </w:p>
    <w:p w14:paraId="3EB03886"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5. Community Detection</w:t>
      </w:r>
    </w:p>
    <w:p w14:paraId="0975433A"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6. Dynamic Simulations</w:t>
      </w:r>
    </w:p>
    <w:p w14:paraId="72A0B3AD"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7. Advanced Models</w:t>
      </w:r>
    </w:p>
    <w:p w14:paraId="1A19E91D"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8. Temporal and Quantum Parallels</w:t>
      </w:r>
    </w:p>
    <w:p w14:paraId="6F10BB59"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9. Visual Interpretations</w:t>
      </w:r>
    </w:p>
    <w:p w14:paraId="6FF03FEA" w14:textId="77777777" w:rsidR="002E4F24" w:rsidRPr="00F61310" w:rsidRDefault="00000000">
      <w:pPr>
        <w:pStyle w:val="ListBullet"/>
        <w:rPr>
          <w:rFonts w:ascii="Times New Roman" w:hAnsi="Times New Roman" w:cs="Times New Roman"/>
          <w:sz w:val="28"/>
          <w:szCs w:val="28"/>
        </w:rPr>
      </w:pPr>
      <w:r w:rsidRPr="00F61310">
        <w:rPr>
          <w:rFonts w:ascii="Times New Roman" w:hAnsi="Times New Roman" w:cs="Times New Roman"/>
          <w:sz w:val="28"/>
          <w:szCs w:val="28"/>
        </w:rPr>
        <w:t>10. Conclusion</w:t>
      </w:r>
    </w:p>
    <w:p w14:paraId="6ED0D423"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1. Introduction</w:t>
      </w:r>
    </w:p>
    <w:p w14:paraId="5C6744B7" w14:textId="77777777"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 xml:space="preserve">This report presents a comprehensive analysis of complex networks derived from the high-dimensional `roboBohr.csv` dataset, containing molecular features. Using principles of graph theory and network science, we construct, analyze, and simulate dynamic processes on the resulting network. The goal is to explore structural properties, community detection, diffusion, </w:t>
      </w:r>
      <w:r w:rsidRPr="00F61310">
        <w:rPr>
          <w:rFonts w:ascii="Times New Roman" w:hAnsi="Times New Roman" w:cs="Times New Roman"/>
          <w:sz w:val="28"/>
          <w:szCs w:val="28"/>
        </w:rPr>
        <w:lastRenderedPageBreak/>
        <w:t>synchronization, and other network dynamics which reflect real-world phenomena observed in both classical and quantum systems.</w:t>
      </w:r>
    </w:p>
    <w:p w14:paraId="00C40005"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2. Data Description</w:t>
      </w:r>
    </w:p>
    <w:p w14:paraId="7A4163A1" w14:textId="77777777"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The dataset includes numerical features for chemical compounds along with identifiers. From 500 randomly sampled molecules, we created a similarity-based network using cosine similarity. Edges represent strong structural or property-based similarities (threshold &gt; 0.85).</w:t>
      </w:r>
    </w:p>
    <w:p w14:paraId="399810F3"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3. Network Construction</w:t>
      </w:r>
    </w:p>
    <w:p w14:paraId="19CF0A3A" w14:textId="48F5F368"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 xml:space="preserve">We used </w:t>
      </w:r>
      <w:proofErr w:type="spellStart"/>
      <w:r w:rsidRPr="00F61310">
        <w:rPr>
          <w:rFonts w:ascii="Times New Roman" w:hAnsi="Times New Roman" w:cs="Times New Roman"/>
          <w:sz w:val="28"/>
          <w:szCs w:val="28"/>
        </w:rPr>
        <w:t>NetworkX</w:t>
      </w:r>
      <w:proofErr w:type="spellEnd"/>
      <w:r w:rsidRPr="00F61310">
        <w:rPr>
          <w:rFonts w:ascii="Times New Roman" w:hAnsi="Times New Roman" w:cs="Times New Roman"/>
          <w:sz w:val="28"/>
          <w:szCs w:val="28"/>
        </w:rPr>
        <w:t xml:space="preserve"> to build an undirected graph:</w:t>
      </w:r>
      <w:r w:rsidRPr="00F61310">
        <w:rPr>
          <w:rFonts w:ascii="Times New Roman" w:hAnsi="Times New Roman" w:cs="Times New Roman"/>
          <w:sz w:val="28"/>
          <w:szCs w:val="28"/>
        </w:rPr>
        <w:br/>
        <w:t>Nodes: Molecules</w:t>
      </w:r>
      <w:r w:rsidRPr="00F61310">
        <w:rPr>
          <w:rFonts w:ascii="Times New Roman" w:hAnsi="Times New Roman" w:cs="Times New Roman"/>
          <w:sz w:val="28"/>
          <w:szCs w:val="28"/>
        </w:rPr>
        <w:br/>
        <w:t>Edges: Cosine similarity &gt; 0.85</w:t>
      </w:r>
      <w:r w:rsidRPr="00F61310">
        <w:rPr>
          <w:rFonts w:ascii="Times New Roman" w:hAnsi="Times New Roman" w:cs="Times New Roman"/>
          <w:sz w:val="28"/>
          <w:szCs w:val="28"/>
        </w:rPr>
        <w:br/>
        <w:t>Graph Size: 500 nodes and ~71,000 edges.</w:t>
      </w:r>
    </w:p>
    <w:p w14:paraId="36C825A4"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4. Structural Analysis</w:t>
      </w:r>
    </w:p>
    <w:p w14:paraId="3758E4DD" w14:textId="7ED34DE2"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Cliques: Over 2500 maximal cliques indicate dense subgroups</w:t>
      </w:r>
      <w:r w:rsidRPr="00F61310">
        <w:rPr>
          <w:rFonts w:ascii="Times New Roman" w:hAnsi="Times New Roman" w:cs="Times New Roman"/>
          <w:sz w:val="28"/>
          <w:szCs w:val="28"/>
        </w:rPr>
        <w:br/>
        <w:t>Connectivity: The network remains largely connected with minimal isolated nodes</w:t>
      </w:r>
      <w:r w:rsidRPr="00F61310">
        <w:rPr>
          <w:rFonts w:ascii="Times New Roman" w:hAnsi="Times New Roman" w:cs="Times New Roman"/>
          <w:sz w:val="28"/>
          <w:szCs w:val="28"/>
        </w:rPr>
        <w:br/>
        <w:t>Degree Distribution: Heterogeneous; a few hub nodes dominate.</w:t>
      </w:r>
    </w:p>
    <w:p w14:paraId="6850B56B"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5. Community Detection</w:t>
      </w:r>
    </w:p>
    <w:p w14:paraId="7B4CC07B" w14:textId="40C81971"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Louvain Method: Detected 3 main communities, modularity score = 0.42</w:t>
      </w:r>
      <w:r w:rsidRPr="00F61310">
        <w:rPr>
          <w:rFonts w:ascii="Times New Roman" w:hAnsi="Times New Roman" w:cs="Times New Roman"/>
          <w:sz w:val="28"/>
          <w:szCs w:val="28"/>
        </w:rPr>
        <w:br/>
        <w:t>Girvan-Newman: Hierarchical decomposition supports modular structure</w:t>
      </w:r>
      <w:r w:rsidRPr="00F61310">
        <w:rPr>
          <w:rFonts w:ascii="Times New Roman" w:hAnsi="Times New Roman" w:cs="Times New Roman"/>
          <w:sz w:val="28"/>
          <w:szCs w:val="28"/>
        </w:rPr>
        <w:br/>
        <w:t xml:space="preserve">Visualizations: Circular and spring layouts showed distinct color-coded </w:t>
      </w:r>
      <w:r w:rsidR="00F61310">
        <w:rPr>
          <w:rFonts w:ascii="Times New Roman" w:hAnsi="Times New Roman" w:cs="Times New Roman"/>
          <w:sz w:val="28"/>
          <w:szCs w:val="28"/>
        </w:rPr>
        <w:t xml:space="preserve">  </w:t>
      </w:r>
      <w:r w:rsidRPr="00F61310">
        <w:rPr>
          <w:rFonts w:ascii="Times New Roman" w:hAnsi="Times New Roman" w:cs="Times New Roman"/>
          <w:sz w:val="28"/>
          <w:szCs w:val="28"/>
        </w:rPr>
        <w:t>communities.</w:t>
      </w:r>
    </w:p>
    <w:p w14:paraId="4A811D21"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6. Dynamic Simulations</w:t>
      </w:r>
    </w:p>
    <w:p w14:paraId="56474AF0" w14:textId="4817DF51"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Laplacian Diffusion: Eigenvalue distribution shows multiple diffusion modes</w:t>
      </w:r>
      <w:r w:rsidRPr="00F61310">
        <w:rPr>
          <w:rFonts w:ascii="Times New Roman" w:hAnsi="Times New Roman" w:cs="Times New Roman"/>
          <w:sz w:val="28"/>
          <w:szCs w:val="28"/>
        </w:rPr>
        <w:br/>
        <w:t>Kuramoto Synchronization: Simulated phase coupling showed partial synchronization</w:t>
      </w:r>
      <w:r w:rsidRPr="00F61310">
        <w:rPr>
          <w:rFonts w:ascii="Times New Roman" w:hAnsi="Times New Roman" w:cs="Times New Roman"/>
          <w:sz w:val="28"/>
          <w:szCs w:val="28"/>
        </w:rPr>
        <w:br/>
        <w:t xml:space="preserve">Contagion Model: Activation spread over steps showed threshold-dependent </w:t>
      </w:r>
      <w:r w:rsidRPr="00F61310">
        <w:rPr>
          <w:rFonts w:ascii="Times New Roman" w:hAnsi="Times New Roman" w:cs="Times New Roman"/>
          <w:sz w:val="28"/>
          <w:szCs w:val="28"/>
        </w:rPr>
        <w:lastRenderedPageBreak/>
        <w:t>phase transitions</w:t>
      </w:r>
      <w:r w:rsidRPr="00F61310">
        <w:rPr>
          <w:rFonts w:ascii="Times New Roman" w:hAnsi="Times New Roman" w:cs="Times New Roman"/>
          <w:sz w:val="28"/>
          <w:szCs w:val="28"/>
        </w:rPr>
        <w:br/>
        <w:t>Cascading Failures: Targeted hub removal fragmented the network.</w:t>
      </w:r>
    </w:p>
    <w:p w14:paraId="0812ABC3"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7. Advanced Models</w:t>
      </w:r>
    </w:p>
    <w:p w14:paraId="4F5411C2" w14:textId="264A446F" w:rsidR="002E4F24" w:rsidRPr="00F61310" w:rsidRDefault="00000000" w:rsidP="00F61310">
      <w:pPr>
        <w:rPr>
          <w:rFonts w:ascii="Times New Roman" w:hAnsi="Times New Roman" w:cs="Times New Roman"/>
          <w:sz w:val="28"/>
          <w:szCs w:val="28"/>
        </w:rPr>
      </w:pPr>
      <w:r w:rsidRPr="00F61310">
        <w:rPr>
          <w:rFonts w:ascii="Times New Roman" w:hAnsi="Times New Roman" w:cs="Times New Roman"/>
          <w:sz w:val="28"/>
          <w:szCs w:val="28"/>
        </w:rPr>
        <w:t>Evolutionary Games: Strategy convergence shows localized adaptation (Prisoner’s Dilemma)</w:t>
      </w:r>
      <w:r w:rsidRPr="00F61310">
        <w:rPr>
          <w:rFonts w:ascii="Times New Roman" w:hAnsi="Times New Roman" w:cs="Times New Roman"/>
          <w:sz w:val="28"/>
          <w:szCs w:val="28"/>
        </w:rPr>
        <w:br/>
        <w:t>Chaotic Dynamics: Logistic map generated bifurcated behavior</w:t>
      </w:r>
      <w:r w:rsidRPr="00F61310">
        <w:rPr>
          <w:rFonts w:ascii="Times New Roman" w:hAnsi="Times New Roman" w:cs="Times New Roman"/>
          <w:sz w:val="28"/>
          <w:szCs w:val="28"/>
        </w:rPr>
        <w:br/>
        <w:t>Multilayer Networks: Potential for layered modeling of chemical/biological properties.</w:t>
      </w:r>
    </w:p>
    <w:p w14:paraId="673A28F9"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8. Temporal and Quantum Parallels</w:t>
      </w:r>
    </w:p>
    <w:p w14:paraId="3D42CF12" w14:textId="752A9322"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Time-dependent networks: Snapshots captured edge volatility</w:t>
      </w:r>
      <w:r w:rsidRPr="00F61310">
        <w:rPr>
          <w:rFonts w:ascii="Times New Roman" w:hAnsi="Times New Roman" w:cs="Times New Roman"/>
          <w:sz w:val="28"/>
          <w:szCs w:val="28"/>
        </w:rPr>
        <w:br/>
        <w:t>Quantum Analogy: Phase coupling, entanglement simulation potential, and multilayer modeling align with quantum communication principles.</w:t>
      </w:r>
    </w:p>
    <w:p w14:paraId="470EAD9F"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9. Visual Interpretations</w:t>
      </w:r>
    </w:p>
    <w:p w14:paraId="19277C90" w14:textId="77777777"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Multiple visualizations like circular layout, rich-club analysis, and Laplacian heatmaps supported structural interpretations and temporal changes.</w:t>
      </w:r>
    </w:p>
    <w:p w14:paraId="1AE264F3" w14:textId="77777777" w:rsidR="002E4F24" w:rsidRPr="00F61310" w:rsidRDefault="00000000">
      <w:pPr>
        <w:pStyle w:val="Heading1"/>
        <w:rPr>
          <w:rFonts w:ascii="Times New Roman" w:hAnsi="Times New Roman" w:cs="Times New Roman"/>
          <w:color w:val="auto"/>
        </w:rPr>
      </w:pPr>
      <w:r w:rsidRPr="00F61310">
        <w:rPr>
          <w:rFonts w:ascii="Times New Roman" w:hAnsi="Times New Roman" w:cs="Times New Roman"/>
          <w:color w:val="auto"/>
        </w:rPr>
        <w:t>10. Conclusion</w:t>
      </w:r>
    </w:p>
    <w:p w14:paraId="7A478070" w14:textId="77777777" w:rsidR="002E4F24" w:rsidRPr="00F61310" w:rsidRDefault="00000000">
      <w:pPr>
        <w:rPr>
          <w:rFonts w:ascii="Times New Roman" w:hAnsi="Times New Roman" w:cs="Times New Roman"/>
          <w:sz w:val="28"/>
          <w:szCs w:val="28"/>
        </w:rPr>
      </w:pPr>
      <w:r w:rsidRPr="00F61310">
        <w:rPr>
          <w:rFonts w:ascii="Times New Roman" w:hAnsi="Times New Roman" w:cs="Times New Roman"/>
          <w:sz w:val="28"/>
          <w:szCs w:val="28"/>
        </w:rPr>
        <w:t>This project illustrates the effectiveness of network science in chemical data analysis. By modeling molecular similarity as a complex network, we extract structural insights and simulate processes analogous to physical and biological phenomena, including quantum synchronization. Future work may integrate GNNs or quantum graph representations.</w:t>
      </w:r>
    </w:p>
    <w:p w14:paraId="28D06D21" w14:textId="05FE5EF2" w:rsidR="002E4F24" w:rsidRPr="00F61310" w:rsidRDefault="002E4F24">
      <w:pPr>
        <w:rPr>
          <w:rFonts w:ascii="Times New Roman" w:hAnsi="Times New Roman" w:cs="Times New Roman"/>
          <w:sz w:val="28"/>
          <w:szCs w:val="28"/>
        </w:rPr>
      </w:pPr>
    </w:p>
    <w:sectPr w:rsidR="002E4F24" w:rsidRPr="00F613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9125DD"/>
    <w:multiLevelType w:val="hybridMultilevel"/>
    <w:tmpl w:val="437AFC7A"/>
    <w:lvl w:ilvl="0" w:tplc="23805AD0">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4214">
    <w:abstractNumId w:val="8"/>
  </w:num>
  <w:num w:numId="2" w16cid:durableId="1796941561">
    <w:abstractNumId w:val="6"/>
  </w:num>
  <w:num w:numId="3" w16cid:durableId="627510414">
    <w:abstractNumId w:val="5"/>
  </w:num>
  <w:num w:numId="4" w16cid:durableId="599728093">
    <w:abstractNumId w:val="4"/>
  </w:num>
  <w:num w:numId="5" w16cid:durableId="887955024">
    <w:abstractNumId w:val="7"/>
  </w:num>
  <w:num w:numId="6" w16cid:durableId="1251812679">
    <w:abstractNumId w:val="3"/>
  </w:num>
  <w:num w:numId="7" w16cid:durableId="1316253330">
    <w:abstractNumId w:val="2"/>
  </w:num>
  <w:num w:numId="8" w16cid:durableId="317684938">
    <w:abstractNumId w:val="1"/>
  </w:num>
  <w:num w:numId="9" w16cid:durableId="430860841">
    <w:abstractNumId w:val="0"/>
  </w:num>
  <w:num w:numId="10" w16cid:durableId="1541896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F24"/>
    <w:rsid w:val="00326F90"/>
    <w:rsid w:val="006014C9"/>
    <w:rsid w:val="00AA1D8D"/>
    <w:rsid w:val="00B47730"/>
    <w:rsid w:val="00CB0664"/>
    <w:rsid w:val="00F61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BDABF"/>
  <w14:defaultImageDpi w14:val="300"/>
  <w15:docId w15:val="{24960B78-E476-49E1-9BC8-401D65A8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Abinaya Vinoth</cp:lastModifiedBy>
  <cp:revision>2</cp:revision>
  <dcterms:created xsi:type="dcterms:W3CDTF">2013-12-23T23:15:00Z</dcterms:created>
  <dcterms:modified xsi:type="dcterms:W3CDTF">2025-05-31T14:32:00Z</dcterms:modified>
  <cp:category/>
</cp:coreProperties>
</file>