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5E497C24"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E00FA">
        <w:rPr>
          <w:b/>
          <w:bCs/>
          <w:color w:val="C00000"/>
          <w:sz w:val="24"/>
          <w:szCs w:val="24"/>
        </w:rPr>
        <w:t>3</w:t>
      </w:r>
      <w:r w:rsidR="00676A91">
        <w:rPr>
          <w:b/>
          <w:bCs/>
          <w:color w:val="C00000"/>
          <w:sz w:val="24"/>
          <w:szCs w:val="24"/>
        </w:rPr>
        <w:t xml:space="preserve"> </w:t>
      </w:r>
      <w:r>
        <w:rPr>
          <w:b/>
          <w:bCs/>
          <w:color w:val="C00000"/>
          <w:sz w:val="24"/>
          <w:szCs w:val="24"/>
        </w:rPr>
        <w:t xml:space="preserve">– </w:t>
      </w:r>
      <w:r w:rsidR="00EE00FA" w:rsidRPr="00EE00FA">
        <w:rPr>
          <w:b/>
          <w:bCs/>
          <w:color w:val="C00000"/>
          <w:sz w:val="24"/>
          <w:szCs w:val="24"/>
        </w:rPr>
        <w:t>Comparative Analysis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D50BBB1" w:rsidR="00D25E9A" w:rsidRPr="003914F7" w:rsidRDefault="00221E53">
            <w:r>
              <w:rPr>
                <w:sz w:val="18"/>
                <w:szCs w:val="18"/>
              </w:rPr>
              <w:t xml:space="preserve">Assessment Tool </w:t>
            </w:r>
            <w:r w:rsidR="00EE00FA">
              <w:rPr>
                <w:sz w:val="18"/>
                <w:szCs w:val="18"/>
              </w:rPr>
              <w:t>3</w:t>
            </w:r>
            <w:r w:rsidR="007C4FB5">
              <w:rPr>
                <w:sz w:val="18"/>
                <w:szCs w:val="18"/>
              </w:rPr>
              <w:t xml:space="preserve"> </w:t>
            </w:r>
            <w:r>
              <w:rPr>
                <w:sz w:val="18"/>
                <w:szCs w:val="18"/>
              </w:rPr>
              <w:t>–</w:t>
            </w:r>
            <w:r w:rsidR="00676A91">
              <w:rPr>
                <w:sz w:val="18"/>
                <w:szCs w:val="18"/>
              </w:rPr>
              <w:t xml:space="preserve"> </w:t>
            </w:r>
            <w:r w:rsidR="00EE00FA" w:rsidRPr="00EE00FA">
              <w:rPr>
                <w:sz w:val="18"/>
                <w:szCs w:val="18"/>
              </w:rPr>
              <w:t>Comparative Analysis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34B869DE" w:rsidR="00D25E9A" w:rsidRDefault="009717A7">
            <w:r>
              <w:rPr>
                <w:sz w:val="18"/>
                <w:szCs w:val="18"/>
              </w:rPr>
              <w:t>3</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ED1025A" w:rsidR="00D25E9A" w:rsidRDefault="00410E6B">
            <w:r>
              <w:t>Abinesh 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A89DFE0" w:rsidR="00D25E9A" w:rsidRDefault="00410E6B">
            <w:r>
              <w:t>192424387</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18B7B73B" w:rsidR="00D25E9A" w:rsidRDefault="00410E6B">
            <w:r>
              <w:t>B.Tech AIDS / 3</w:t>
            </w:r>
            <w:r w:rsidRPr="00410E6B">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619568C4" w:rsidR="00D25E9A" w:rsidRDefault="00410E6B">
            <w:r>
              <w:t>20/08/2026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A37FA67" w:rsidR="00D25E9A" w:rsidRDefault="00221E53">
            <w:pPr>
              <w:spacing w:after="60"/>
            </w:pPr>
            <w:r>
              <w:rPr>
                <w:i/>
                <w:iCs/>
                <w:sz w:val="18"/>
                <w:szCs w:val="18"/>
              </w:rPr>
              <w:t>I</w:t>
            </w:r>
            <w:r w:rsidR="00410E6B">
              <w:rPr>
                <w:i/>
                <w:iCs/>
                <w:sz w:val="18"/>
                <w:szCs w:val="18"/>
              </w:rPr>
              <w:t xml:space="preserve"> Abinesh H (192424387)</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2F7EBA14" w14:textId="3839E8DD" w:rsidR="00D25E9A" w:rsidRDefault="00221E53">
            <w:r>
              <w:rPr>
                <w:sz w:val="18"/>
                <w:szCs w:val="18"/>
              </w:rPr>
              <w:t>Signature of the Student: ________</w:t>
            </w:r>
            <w:r w:rsidR="00410E6B">
              <w:rPr>
                <w:sz w:val="18"/>
                <w:szCs w:val="18"/>
              </w:rPr>
              <w:t>Abinesh H</w:t>
            </w:r>
            <w:r>
              <w:rPr>
                <w:sz w:val="18"/>
                <w:szCs w:val="18"/>
              </w:rPr>
              <w:t>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E40718F" w14:textId="77777777" w:rsidR="007B4695" w:rsidRDefault="007B4695" w:rsidP="007B4695">
            <w:pPr>
              <w:numPr>
                <w:ilvl w:val="0"/>
                <w:numId w:val="1"/>
              </w:numPr>
              <w:pBdr>
                <w:top w:val="nil"/>
                <w:left w:val="nil"/>
                <w:bottom w:val="nil"/>
                <w:right w:val="nil"/>
                <w:between w:val="nil"/>
              </w:pBdr>
            </w:pPr>
            <w:r>
              <w:t>Read each scenario carefully before answering.</w:t>
            </w:r>
          </w:p>
          <w:p w14:paraId="695175E8" w14:textId="77777777" w:rsidR="007B4695" w:rsidRDefault="007B4695" w:rsidP="007B4695">
            <w:pPr>
              <w:numPr>
                <w:ilvl w:val="0"/>
                <w:numId w:val="1"/>
              </w:numPr>
              <w:pBdr>
                <w:top w:val="nil"/>
                <w:left w:val="nil"/>
                <w:bottom w:val="nil"/>
                <w:right w:val="nil"/>
                <w:between w:val="nil"/>
              </w:pBdr>
            </w:pPr>
            <w:r>
              <w:t>Identify the NLP techniques being compared in the question.</w:t>
            </w:r>
          </w:p>
          <w:p w14:paraId="752521E4" w14:textId="77777777" w:rsidR="007B4695" w:rsidRDefault="007B4695" w:rsidP="007B4695">
            <w:pPr>
              <w:numPr>
                <w:ilvl w:val="0"/>
                <w:numId w:val="1"/>
              </w:numPr>
              <w:pBdr>
                <w:top w:val="nil"/>
                <w:left w:val="nil"/>
                <w:bottom w:val="nil"/>
                <w:right w:val="nil"/>
                <w:between w:val="nil"/>
              </w:pBdr>
            </w:pPr>
            <w:r>
              <w:t>Analyze each approach based on its working principles, advantages, limitations, and applicability.</w:t>
            </w:r>
          </w:p>
          <w:p w14:paraId="2C921526" w14:textId="77777777" w:rsidR="007B4695" w:rsidRDefault="007B4695" w:rsidP="007B4695">
            <w:pPr>
              <w:numPr>
                <w:ilvl w:val="0"/>
                <w:numId w:val="1"/>
              </w:numPr>
              <w:pBdr>
                <w:top w:val="nil"/>
                <w:left w:val="nil"/>
                <w:bottom w:val="nil"/>
                <w:right w:val="nil"/>
                <w:between w:val="nil"/>
              </w:pBdr>
            </w:pPr>
            <w:r>
              <w:t>Compare the alternatives using technical reasoning rather than listing definitions.</w:t>
            </w:r>
          </w:p>
          <w:p w14:paraId="720DBAB2" w14:textId="77777777" w:rsidR="007B4695" w:rsidRDefault="007B4695" w:rsidP="007B4695">
            <w:pPr>
              <w:numPr>
                <w:ilvl w:val="0"/>
                <w:numId w:val="1"/>
              </w:numPr>
              <w:pBdr>
                <w:top w:val="nil"/>
                <w:left w:val="nil"/>
                <w:bottom w:val="nil"/>
                <w:right w:val="nil"/>
                <w:between w:val="nil"/>
              </w:pBdr>
            </w:pPr>
            <w:r>
              <w:t>Support your analysis with examples from the given scenario.</w:t>
            </w:r>
          </w:p>
          <w:p w14:paraId="25B7DC3C" w14:textId="34CE8694" w:rsidR="00D25E9A" w:rsidRDefault="00221E53" w:rsidP="007B4695">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812"/>
        <w:gridCol w:w="1134"/>
      </w:tblGrid>
      <w:tr w:rsidR="00B56840" w:rsidRPr="007A0847" w14:paraId="688DB243" w14:textId="77777777" w:rsidTr="00B56840">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7DF76199" w:rsidR="00B56840" w:rsidRPr="00B56840" w:rsidRDefault="00B56840" w:rsidP="00B56840">
            <w:pPr>
              <w:jc w:val="center"/>
              <w:rPr>
                <w:b/>
                <w:color w:val="FFFFFF" w:themeColor="background1"/>
              </w:rPr>
            </w:pPr>
            <w:r w:rsidRPr="00B56840">
              <w:rPr>
                <w:b/>
                <w:color w:val="FFFFFF" w:themeColor="background1"/>
              </w:rPr>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3294F17E" w:rsidR="00B56840" w:rsidRPr="00B56840" w:rsidRDefault="00B56840" w:rsidP="00B56840">
            <w:pPr>
              <w:jc w:val="center"/>
              <w:rPr>
                <w:b/>
                <w:color w:val="FFFFFF" w:themeColor="background1"/>
              </w:rPr>
            </w:pPr>
            <w:r w:rsidRPr="00B56840">
              <w:rPr>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2634AD41" w:rsidR="00B56840" w:rsidRPr="00B56840" w:rsidRDefault="00B56840" w:rsidP="00B56840">
            <w:pPr>
              <w:jc w:val="center"/>
              <w:rPr>
                <w:b/>
                <w:color w:val="FFFFFF" w:themeColor="background1"/>
              </w:rPr>
            </w:pPr>
            <w:r w:rsidRPr="00B56840">
              <w:rPr>
                <w:b/>
                <w:color w:val="FFFFFF" w:themeColor="background1"/>
              </w:rPr>
              <w:t>Question No.</w:t>
            </w:r>
          </w:p>
        </w:tc>
      </w:tr>
      <w:tr w:rsidR="00B56840" w14:paraId="7F861A54"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F6AEB00" w:rsidR="00B56840" w:rsidRDefault="00B56840" w:rsidP="00B56840">
            <w:r w:rsidRPr="005F277F">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3D6206D" w:rsidR="00B56840" w:rsidRPr="00A00E9F" w:rsidRDefault="00B56840" w:rsidP="00B56840">
            <w:pPr>
              <w:jc w:val="both"/>
              <w:rPr>
                <w:sz w:val="17"/>
                <w:szCs w:val="17"/>
              </w:rPr>
            </w:pPr>
            <w:r w:rsidRPr="005F277F">
              <w:t>Analyze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25030FBF" w:rsidR="00B56840" w:rsidRDefault="00B56840" w:rsidP="00B56840">
            <w:pPr>
              <w:jc w:val="center"/>
            </w:pPr>
            <w:r w:rsidRPr="005F277F">
              <w:t>Q1</w:t>
            </w:r>
          </w:p>
        </w:tc>
      </w:tr>
      <w:tr w:rsidR="00B56840" w14:paraId="19AD49A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0128739" w:rsidR="00B56840" w:rsidRDefault="00B56840" w:rsidP="00B56840">
            <w:r w:rsidRPr="005F277F">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1BA24C5" w:rsidR="00B56840" w:rsidRPr="00A00E9F" w:rsidRDefault="00B56840" w:rsidP="00B56840">
            <w:pPr>
              <w:jc w:val="both"/>
              <w:rPr>
                <w:sz w:val="17"/>
                <w:szCs w:val="17"/>
              </w:rPr>
            </w:pPr>
            <w:r w:rsidRPr="005F277F">
              <w:t>Analyze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15E10635" w:rsidR="00B56840" w:rsidRDefault="00B56840" w:rsidP="00B56840">
            <w:pPr>
              <w:jc w:val="center"/>
            </w:pPr>
            <w:r w:rsidRPr="005F277F">
              <w:t>Q2</w:t>
            </w:r>
          </w:p>
        </w:tc>
      </w:tr>
      <w:tr w:rsidR="00B56840" w14:paraId="5D86FC97"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C0AB6DF" w:rsidR="00B56840" w:rsidRDefault="00B56840" w:rsidP="00B56840">
            <w:r w:rsidRPr="005F277F">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04851F4" w:rsidR="00B56840" w:rsidRPr="00A00E9F" w:rsidRDefault="00B56840" w:rsidP="00B56840">
            <w:pPr>
              <w:jc w:val="both"/>
              <w:rPr>
                <w:sz w:val="17"/>
                <w:szCs w:val="17"/>
              </w:rPr>
            </w:pPr>
            <w:r w:rsidRPr="005F277F">
              <w:t>Analyze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1CD96191" w:rsidR="00B56840" w:rsidRDefault="00B56840" w:rsidP="00B56840">
            <w:pPr>
              <w:jc w:val="center"/>
            </w:pPr>
            <w:r w:rsidRPr="005F277F">
              <w:t>Q3</w:t>
            </w:r>
          </w:p>
        </w:tc>
      </w:tr>
      <w:tr w:rsidR="00B56840" w14:paraId="76DD7C6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7B6D159" w14:textId="5A80B0B2" w:rsidR="00B56840" w:rsidRPr="0038558E" w:rsidRDefault="00B56840" w:rsidP="00B56840">
            <w:r w:rsidRPr="005F277F">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8A35C0" w14:textId="16077F46" w:rsidR="00B56840" w:rsidRPr="0038558E" w:rsidRDefault="00B56840" w:rsidP="00B56840">
            <w:pPr>
              <w:jc w:val="both"/>
            </w:pPr>
            <w:r w:rsidRPr="005F277F">
              <w:t>Analyze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03CC850" w14:textId="38AA5568" w:rsidR="00B56840" w:rsidRPr="0038558E" w:rsidRDefault="00B56840" w:rsidP="00B56840">
            <w:pPr>
              <w:jc w:val="center"/>
            </w:pPr>
            <w:r w:rsidRPr="005F277F">
              <w:t>Q4</w:t>
            </w:r>
          </w:p>
        </w:tc>
      </w:tr>
      <w:tr w:rsidR="00B56840" w14:paraId="0225D7CE"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5228100" w14:textId="799B3A5D" w:rsidR="00B56840" w:rsidRPr="0038558E" w:rsidRDefault="00B56840" w:rsidP="00B56840">
            <w:r w:rsidRPr="005F277F">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BBC527" w14:textId="531AFBD8" w:rsidR="00B56840" w:rsidRPr="0038558E" w:rsidRDefault="00B56840" w:rsidP="00B56840">
            <w:pPr>
              <w:jc w:val="both"/>
            </w:pPr>
            <w:r w:rsidRPr="005F277F">
              <w:t>Analyze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9872F13" w14:textId="4D3C6343" w:rsidR="00B56840" w:rsidRPr="0038558E" w:rsidRDefault="00B56840" w:rsidP="00B56840">
            <w:pPr>
              <w:jc w:val="center"/>
            </w:pPr>
            <w:r w:rsidRPr="005F277F">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5638337" w:rsidR="00D25E9A" w:rsidRDefault="00221E53">
      <w:pPr>
        <w:pBdr>
          <w:bottom w:val="single" w:sz="4" w:space="1" w:color="C00000"/>
        </w:pBdr>
        <w:spacing w:before="80" w:after="40"/>
      </w:pPr>
      <w:r>
        <w:rPr>
          <w:b/>
          <w:bCs/>
          <w:color w:val="C00000"/>
          <w:sz w:val="22"/>
          <w:szCs w:val="22"/>
        </w:rPr>
        <w:t xml:space="preserve">Annexure A – </w:t>
      </w:r>
      <w:r w:rsidR="001410AA" w:rsidRPr="001410AA">
        <w:rPr>
          <w:b/>
          <w:bCs/>
          <w:color w:val="C00000"/>
          <w:sz w:val="22"/>
          <w:szCs w:val="22"/>
        </w:rPr>
        <w:t>Comparative Analysis</w:t>
      </w:r>
    </w:p>
    <w:p w14:paraId="1148D958"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1. A conversational AI system must identify grammatical relationships in user queries containing long-distance dependencies. The developers are comparing constituency parsing and dependency parsing.</w:t>
      </w:r>
    </w:p>
    <w:p w14:paraId="6BB98322" w14:textId="32C6CB2D"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 xml:space="preserve">Analyze how the two representations differ in capturing hierarchical and word-to-word relationships, and justify which approach is more suitable for extracting meaningful relationships from conversational text. </w:t>
      </w:r>
    </w:p>
    <w:p w14:paraId="684B47B4"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14:paraId="46E8AF1B" w14:textId="2B0AA44D"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 xml:space="preserve">Analyze how the two approaches behave when input is incomplete or ambiguous, and justify which parsing strategy is more appropriate for interactive NLP applications. </w:t>
      </w:r>
    </w:p>
    <w:p w14:paraId="71D8F10B"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3. A grammar-checking system must distinguish between multiple interpretations of structurally ambiguous sentences. The developers are comparing CFG, PCFG, and neural constituency parsers.</w:t>
      </w:r>
    </w:p>
    <w:p w14:paraId="67926D1B" w14:textId="2AA43885"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 xml:space="preserve">Analyze how each approach represents and resolves syntactic ambiguity, and justify which approach would provide the best balance between interpretability and practical accuracy. </w:t>
      </w:r>
    </w:p>
    <w:p w14:paraId="5F4B074F"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14:paraId="77709DE4" w14:textId="5C64546A"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 xml:space="preserve">Analyze how feature structures extend basic grammar representations and justify their usefulness for enforcing grammatical constraints in multilingual systems. </w:t>
      </w:r>
    </w:p>
    <w:p w14:paraId="01C381EE"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14:paraId="4408DC60" w14:textId="445C389D" w:rsidR="002B4E9D"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Analyze how subcategorization information helps determine valid sentence structures and justify its importance in semantic and syntactic analysis.</w:t>
      </w:r>
      <w:r w:rsidR="002B4E9D" w:rsidRPr="00585E3E">
        <w:rPr>
          <w:rFonts w:ascii="Times New Roman" w:eastAsia="Times New Roman" w:hAnsi="Times New Roman" w:cs="Times New Roman"/>
          <w:sz w:val="24"/>
          <w:szCs w:val="24"/>
        </w:rPr>
        <w:t xml:space="preserve"> </w:t>
      </w:r>
    </w:p>
    <w:p w14:paraId="4A98327C" w14:textId="12F4EF2B" w:rsidR="00290E46" w:rsidRDefault="00290E46">
      <w:pPr>
        <w:rPr>
          <w:b/>
          <w:bCs/>
          <w:color w:val="1F4E79"/>
          <w:sz w:val="22"/>
          <w:szCs w:val="22"/>
        </w:rPr>
      </w:pPr>
    </w:p>
    <w:p w14:paraId="5987FDCA" w14:textId="77777777" w:rsidR="00E74E53" w:rsidRDefault="00E74E53">
      <w:pPr>
        <w:rPr>
          <w:b/>
          <w:bCs/>
          <w:color w:val="1F4E79"/>
          <w:sz w:val="22"/>
          <w:szCs w:val="22"/>
        </w:rPr>
      </w:pPr>
    </w:p>
    <w:p w14:paraId="664B43CD" w14:textId="77777777" w:rsidR="003430DD" w:rsidRDefault="003430DD">
      <w:pPr>
        <w:rPr>
          <w:b/>
          <w:bCs/>
          <w:color w:val="1F4E79"/>
          <w:sz w:val="22"/>
          <w:szCs w:val="22"/>
        </w:rPr>
      </w:pPr>
      <w:r>
        <w:rPr>
          <w:b/>
          <w:bCs/>
          <w:color w:val="1F4E79"/>
          <w:sz w:val="22"/>
          <w:szCs w:val="22"/>
        </w:rPr>
        <w:br w:type="page"/>
      </w:r>
    </w:p>
    <w:p w14:paraId="273749CC" w14:textId="553ED3AC"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10092" w:type="dxa"/>
        <w:tblInd w:w="-108" w:type="dxa"/>
        <w:tblLayout w:type="fixed"/>
        <w:tblLook w:val="0000" w:firstRow="0" w:lastRow="0" w:firstColumn="0" w:lastColumn="0" w:noHBand="0" w:noVBand="0"/>
      </w:tblPr>
      <w:tblGrid>
        <w:gridCol w:w="1572"/>
        <w:gridCol w:w="1462"/>
        <w:gridCol w:w="1927"/>
        <w:gridCol w:w="1687"/>
        <w:gridCol w:w="1759"/>
        <w:gridCol w:w="1685"/>
      </w:tblGrid>
      <w:tr w:rsidR="00ED6B43" w14:paraId="2C40872B" w14:textId="77777777" w:rsidTr="00C411DA">
        <w:trPr>
          <w:trHeight w:val="513"/>
        </w:trPr>
        <w:tc>
          <w:tcPr>
            <w:tcW w:w="1572" w:type="dxa"/>
            <w:tcBorders>
              <w:top w:val="single" w:sz="4" w:space="0" w:color="000000"/>
              <w:left w:val="single" w:sz="4" w:space="0" w:color="000000"/>
              <w:bottom w:val="single" w:sz="4" w:space="0" w:color="000000"/>
              <w:right w:val="single" w:sz="4" w:space="0" w:color="000000"/>
            </w:tcBorders>
          </w:tcPr>
          <w:p w14:paraId="3468765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tcPr>
          <w:p w14:paraId="269008C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tcPr>
          <w:p w14:paraId="7EAC62DF"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tcPr>
          <w:p w14:paraId="3659FCE6"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tcPr>
          <w:p w14:paraId="3547CF0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tcPr>
          <w:p w14:paraId="1EDD563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1 (Beginning)</w:t>
            </w:r>
          </w:p>
        </w:tc>
      </w:tr>
      <w:tr w:rsidR="00ED6B43" w14:paraId="04E70BCB" w14:textId="77777777" w:rsidTr="00C411DA">
        <w:trPr>
          <w:trHeight w:val="765"/>
        </w:trPr>
        <w:tc>
          <w:tcPr>
            <w:tcW w:w="1572" w:type="dxa"/>
            <w:tcBorders>
              <w:top w:val="single" w:sz="4" w:space="0" w:color="000000"/>
              <w:left w:val="single" w:sz="4" w:space="0" w:color="000000"/>
              <w:bottom w:val="single" w:sz="4" w:space="0" w:color="000000"/>
              <w:right w:val="single" w:sz="4" w:space="0" w:color="000000"/>
            </w:tcBorders>
          </w:tcPr>
          <w:p w14:paraId="428E4FA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tcPr>
          <w:p w14:paraId="68922A4E"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4A6DE97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tcPr>
          <w:p w14:paraId="75A2997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tcPr>
          <w:p w14:paraId="79E5D07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tcPr>
          <w:p w14:paraId="007ADFC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Items are unclear or not relevant</w:t>
            </w:r>
          </w:p>
        </w:tc>
      </w:tr>
      <w:tr w:rsidR="00ED6B43" w14:paraId="34458C9F" w14:textId="77777777" w:rsidTr="00C411DA">
        <w:trPr>
          <w:trHeight w:val="1095"/>
        </w:trPr>
        <w:tc>
          <w:tcPr>
            <w:tcW w:w="1572" w:type="dxa"/>
            <w:tcBorders>
              <w:top w:val="single" w:sz="4" w:space="0" w:color="000000"/>
              <w:left w:val="single" w:sz="4" w:space="0" w:color="000000"/>
              <w:bottom w:val="single" w:sz="4" w:space="0" w:color="000000"/>
              <w:right w:val="single" w:sz="4" w:space="0" w:color="000000"/>
            </w:tcBorders>
          </w:tcPr>
          <w:p w14:paraId="2EBC16F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tcPr>
          <w:p w14:paraId="00C97A6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tcPr>
          <w:p w14:paraId="4C6A4B6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tcPr>
          <w:p w14:paraId="24DA84AC"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tcPr>
          <w:p w14:paraId="6E20793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tcPr>
          <w:p w14:paraId="6ED674A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Very minimal or no comparison</w:t>
            </w:r>
          </w:p>
        </w:tc>
      </w:tr>
      <w:tr w:rsidR="00ED6B43" w14:paraId="387053FF" w14:textId="77777777" w:rsidTr="00C411DA">
        <w:trPr>
          <w:trHeight w:val="1134"/>
        </w:trPr>
        <w:tc>
          <w:tcPr>
            <w:tcW w:w="1572" w:type="dxa"/>
            <w:tcBorders>
              <w:top w:val="single" w:sz="4" w:space="0" w:color="000000"/>
              <w:left w:val="single" w:sz="4" w:space="0" w:color="000000"/>
              <w:bottom w:val="single" w:sz="4" w:space="0" w:color="000000"/>
              <w:right w:val="single" w:sz="4" w:space="0" w:color="000000"/>
            </w:tcBorders>
          </w:tcPr>
          <w:p w14:paraId="6B308FE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tcPr>
          <w:p w14:paraId="410D1FC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2F8807C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tcPr>
          <w:p w14:paraId="109E4C6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tcPr>
          <w:p w14:paraId="23E51A3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tcPr>
          <w:p w14:paraId="272B052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supporting evidence provided</w:t>
            </w:r>
          </w:p>
        </w:tc>
      </w:tr>
      <w:tr w:rsidR="00ED6B43" w14:paraId="1A0DE58B"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4853406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tcPr>
          <w:p w14:paraId="3CDA259A"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17E166A8"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tcPr>
          <w:p w14:paraId="3D2BE91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tcPr>
          <w:p w14:paraId="589ACC3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tcPr>
          <w:p w14:paraId="459902D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meaningful interpretation</w:t>
            </w:r>
          </w:p>
        </w:tc>
      </w:tr>
      <w:tr w:rsidR="00ED6B43" w14:paraId="2BCC7BB7"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222BC24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tcPr>
          <w:p w14:paraId="03C86A1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tcPr>
          <w:p w14:paraId="3A9AE7D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tcPr>
          <w:p w14:paraId="63BC399B"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tcPr>
          <w:p w14:paraId="46FAD2B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tcPr>
          <w:p w14:paraId="1F7377E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Disorganized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10064" w:type="dxa"/>
        <w:tblLayout w:type="fixed"/>
        <w:tblLook w:val="04A0" w:firstRow="1" w:lastRow="0" w:firstColumn="1" w:lastColumn="0" w:noHBand="0" w:noVBand="1"/>
      </w:tblPr>
      <w:tblGrid>
        <w:gridCol w:w="1024"/>
        <w:gridCol w:w="1837"/>
        <w:gridCol w:w="1659"/>
        <w:gridCol w:w="1053"/>
        <w:gridCol w:w="1186"/>
        <w:gridCol w:w="1031"/>
        <w:gridCol w:w="1299"/>
        <w:gridCol w:w="975"/>
      </w:tblGrid>
      <w:tr w:rsidR="00C411DA" w14:paraId="31A92658" w14:textId="77777777" w:rsidTr="00C411DA">
        <w:trPr>
          <w:trHeight w:val="1033"/>
        </w:trPr>
        <w:tc>
          <w:tcPr>
            <w:tcW w:w="1024" w:type="dxa"/>
          </w:tcPr>
          <w:p w14:paraId="6BB08DD3" w14:textId="77777777" w:rsidR="00C411DA" w:rsidRDefault="00C411DA" w:rsidP="00323163">
            <w:pPr>
              <w:spacing w:after="50"/>
              <w:rPr>
                <w:b/>
                <w:bCs/>
                <w:color w:val="1F4E79"/>
              </w:rPr>
            </w:pPr>
            <w:r>
              <w:rPr>
                <w:b/>
                <w:bCs/>
                <w:color w:val="1F4E79"/>
              </w:rPr>
              <w:t>Q. No. / Criteria Level</w:t>
            </w:r>
          </w:p>
        </w:tc>
        <w:tc>
          <w:tcPr>
            <w:tcW w:w="1837" w:type="dxa"/>
          </w:tcPr>
          <w:p w14:paraId="6F3DB802" w14:textId="0DBA7C66" w:rsidR="00C411DA" w:rsidRDefault="00C411DA" w:rsidP="006C1C39">
            <w:pPr>
              <w:spacing w:after="50"/>
              <w:jc w:val="center"/>
              <w:rPr>
                <w:b/>
                <w:bCs/>
                <w:color w:val="1F4E79"/>
              </w:rPr>
            </w:pPr>
            <w:r w:rsidRPr="00C411DA">
              <w:rPr>
                <w:b/>
                <w:bCs/>
                <w:color w:val="1F4E79"/>
              </w:rPr>
              <w:t>Scope of Items</w:t>
            </w:r>
          </w:p>
        </w:tc>
        <w:tc>
          <w:tcPr>
            <w:tcW w:w="1659" w:type="dxa"/>
          </w:tcPr>
          <w:p w14:paraId="2DC91558" w14:textId="115124EE" w:rsidR="00C411DA" w:rsidRDefault="00C411DA" w:rsidP="006C1C39">
            <w:pPr>
              <w:spacing w:after="50"/>
              <w:jc w:val="center"/>
              <w:rPr>
                <w:b/>
                <w:bCs/>
                <w:color w:val="1F4E79"/>
              </w:rPr>
            </w:pPr>
            <w:r w:rsidRPr="00C411DA">
              <w:rPr>
                <w:b/>
                <w:bCs/>
                <w:color w:val="1F4E79"/>
              </w:rPr>
              <w:t>Comparison Depth</w:t>
            </w:r>
          </w:p>
        </w:tc>
        <w:tc>
          <w:tcPr>
            <w:tcW w:w="1053" w:type="dxa"/>
          </w:tcPr>
          <w:p w14:paraId="1644AB1C" w14:textId="4E9A1D0C" w:rsidR="00C411DA" w:rsidRDefault="00C411DA" w:rsidP="006C1C39">
            <w:pPr>
              <w:spacing w:after="50"/>
              <w:jc w:val="center"/>
              <w:rPr>
                <w:b/>
                <w:bCs/>
                <w:color w:val="1F4E79"/>
              </w:rPr>
            </w:pPr>
            <w:r w:rsidRPr="00C411DA">
              <w:rPr>
                <w:b/>
                <w:bCs/>
                <w:color w:val="1F4E79"/>
              </w:rPr>
              <w:t>Use of Evidence</w:t>
            </w:r>
          </w:p>
        </w:tc>
        <w:tc>
          <w:tcPr>
            <w:tcW w:w="1186" w:type="dxa"/>
          </w:tcPr>
          <w:p w14:paraId="6365185A" w14:textId="38A0E915" w:rsidR="00C411DA" w:rsidRDefault="00C411DA" w:rsidP="006C1C39">
            <w:pPr>
              <w:spacing w:after="50"/>
              <w:jc w:val="center"/>
              <w:rPr>
                <w:b/>
                <w:bCs/>
                <w:color w:val="1F4E79"/>
              </w:rPr>
            </w:pPr>
            <w:r w:rsidRPr="00C411DA">
              <w:rPr>
                <w:b/>
                <w:bCs/>
                <w:color w:val="1F4E79"/>
              </w:rPr>
              <w:t>Critical Thinking</w:t>
            </w:r>
          </w:p>
        </w:tc>
        <w:tc>
          <w:tcPr>
            <w:tcW w:w="1031" w:type="dxa"/>
          </w:tcPr>
          <w:p w14:paraId="386423F7" w14:textId="46CB90D8" w:rsidR="00C411DA" w:rsidRDefault="00C411DA" w:rsidP="006C1C39">
            <w:pPr>
              <w:spacing w:after="50"/>
              <w:jc w:val="center"/>
              <w:rPr>
                <w:b/>
                <w:bCs/>
                <w:color w:val="1F4E79"/>
              </w:rPr>
            </w:pPr>
            <w:r w:rsidRPr="00C411DA">
              <w:rPr>
                <w:b/>
                <w:bCs/>
                <w:color w:val="1F4E79"/>
              </w:rPr>
              <w:t>Clarity of Presentation</w:t>
            </w:r>
          </w:p>
        </w:tc>
        <w:tc>
          <w:tcPr>
            <w:tcW w:w="1299" w:type="dxa"/>
          </w:tcPr>
          <w:p w14:paraId="74C48A74" w14:textId="5F64BEAF" w:rsidR="00C411DA" w:rsidRDefault="00C411DA" w:rsidP="00323163">
            <w:pPr>
              <w:spacing w:after="50"/>
              <w:rPr>
                <w:b/>
                <w:bCs/>
                <w:color w:val="1F4E79"/>
              </w:rPr>
            </w:pPr>
            <w:r>
              <w:rPr>
                <w:b/>
                <w:bCs/>
                <w:color w:val="1F4E79"/>
              </w:rPr>
              <w:t>Sub. Total</w:t>
            </w:r>
          </w:p>
        </w:tc>
        <w:tc>
          <w:tcPr>
            <w:tcW w:w="975" w:type="dxa"/>
          </w:tcPr>
          <w:p w14:paraId="3300682C" w14:textId="77777777" w:rsidR="00C411DA" w:rsidRDefault="00C411DA" w:rsidP="00323163">
            <w:pPr>
              <w:spacing w:after="50"/>
              <w:rPr>
                <w:b/>
                <w:bCs/>
                <w:color w:val="1F4E79"/>
              </w:rPr>
            </w:pPr>
            <w:r>
              <w:rPr>
                <w:b/>
                <w:bCs/>
                <w:color w:val="1F4E79"/>
              </w:rPr>
              <w:t>Total %</w:t>
            </w:r>
          </w:p>
        </w:tc>
      </w:tr>
      <w:tr w:rsidR="00C411DA" w14:paraId="47093764" w14:textId="77777777" w:rsidTr="00C411DA">
        <w:trPr>
          <w:trHeight w:val="384"/>
        </w:trPr>
        <w:tc>
          <w:tcPr>
            <w:tcW w:w="1024" w:type="dxa"/>
          </w:tcPr>
          <w:p w14:paraId="4130C6F3" w14:textId="77777777" w:rsidR="00C411DA" w:rsidRDefault="00C411DA" w:rsidP="00323163">
            <w:pPr>
              <w:spacing w:after="50"/>
              <w:rPr>
                <w:b/>
                <w:bCs/>
                <w:color w:val="1F4E79"/>
              </w:rPr>
            </w:pPr>
            <w:r>
              <w:rPr>
                <w:b/>
                <w:bCs/>
                <w:color w:val="1F4E79"/>
              </w:rPr>
              <w:t>1</w:t>
            </w:r>
          </w:p>
        </w:tc>
        <w:tc>
          <w:tcPr>
            <w:tcW w:w="1837" w:type="dxa"/>
          </w:tcPr>
          <w:p w14:paraId="074D2EF9" w14:textId="77777777" w:rsidR="00C411DA" w:rsidRDefault="00C411DA" w:rsidP="00323163">
            <w:pPr>
              <w:spacing w:after="50"/>
              <w:rPr>
                <w:b/>
                <w:bCs/>
                <w:color w:val="1F4E79"/>
              </w:rPr>
            </w:pPr>
          </w:p>
        </w:tc>
        <w:tc>
          <w:tcPr>
            <w:tcW w:w="1659" w:type="dxa"/>
          </w:tcPr>
          <w:p w14:paraId="370FC001" w14:textId="77777777" w:rsidR="00C411DA" w:rsidRDefault="00C411DA" w:rsidP="00323163">
            <w:pPr>
              <w:spacing w:after="50"/>
              <w:rPr>
                <w:b/>
                <w:bCs/>
                <w:color w:val="1F4E79"/>
              </w:rPr>
            </w:pPr>
          </w:p>
        </w:tc>
        <w:tc>
          <w:tcPr>
            <w:tcW w:w="1053" w:type="dxa"/>
          </w:tcPr>
          <w:p w14:paraId="7245AD05" w14:textId="77777777" w:rsidR="00C411DA" w:rsidRDefault="00C411DA" w:rsidP="00323163">
            <w:pPr>
              <w:spacing w:after="50"/>
              <w:rPr>
                <w:b/>
                <w:bCs/>
                <w:color w:val="1F4E79"/>
              </w:rPr>
            </w:pPr>
          </w:p>
        </w:tc>
        <w:tc>
          <w:tcPr>
            <w:tcW w:w="1186" w:type="dxa"/>
          </w:tcPr>
          <w:p w14:paraId="760B7DAB" w14:textId="77777777" w:rsidR="00C411DA" w:rsidRDefault="00C411DA" w:rsidP="00323163">
            <w:pPr>
              <w:spacing w:after="50"/>
              <w:rPr>
                <w:b/>
                <w:bCs/>
                <w:color w:val="1F4E79"/>
              </w:rPr>
            </w:pPr>
          </w:p>
        </w:tc>
        <w:tc>
          <w:tcPr>
            <w:tcW w:w="1031" w:type="dxa"/>
          </w:tcPr>
          <w:p w14:paraId="31E0F5D8" w14:textId="77777777" w:rsidR="00C411DA" w:rsidRDefault="00C411DA" w:rsidP="00323163">
            <w:pPr>
              <w:spacing w:after="50"/>
              <w:rPr>
                <w:b/>
                <w:bCs/>
                <w:color w:val="1F4E79"/>
              </w:rPr>
            </w:pPr>
          </w:p>
        </w:tc>
        <w:tc>
          <w:tcPr>
            <w:tcW w:w="1299" w:type="dxa"/>
          </w:tcPr>
          <w:p w14:paraId="1E442887" w14:textId="4E0CA2D8" w:rsidR="00C411DA" w:rsidRDefault="00C411DA" w:rsidP="00323163">
            <w:pPr>
              <w:spacing w:after="50"/>
              <w:rPr>
                <w:b/>
                <w:bCs/>
                <w:color w:val="1F4E79"/>
              </w:rPr>
            </w:pPr>
          </w:p>
        </w:tc>
        <w:tc>
          <w:tcPr>
            <w:tcW w:w="975" w:type="dxa"/>
            <w:vMerge w:val="restart"/>
          </w:tcPr>
          <w:p w14:paraId="37D37A57" w14:textId="77777777" w:rsidR="00C411DA" w:rsidRDefault="00C411DA" w:rsidP="00323163">
            <w:pPr>
              <w:spacing w:after="50"/>
              <w:rPr>
                <w:b/>
                <w:bCs/>
                <w:color w:val="1F4E79"/>
              </w:rPr>
            </w:pPr>
          </w:p>
        </w:tc>
      </w:tr>
      <w:tr w:rsidR="00C411DA" w14:paraId="3D11E1B3" w14:textId="77777777" w:rsidTr="00C411DA">
        <w:trPr>
          <w:trHeight w:val="384"/>
        </w:trPr>
        <w:tc>
          <w:tcPr>
            <w:tcW w:w="1024" w:type="dxa"/>
          </w:tcPr>
          <w:p w14:paraId="479EE4B9" w14:textId="77777777" w:rsidR="00C411DA" w:rsidRDefault="00C411DA" w:rsidP="00323163">
            <w:pPr>
              <w:spacing w:after="50"/>
              <w:rPr>
                <w:b/>
                <w:bCs/>
                <w:color w:val="1F4E79"/>
              </w:rPr>
            </w:pPr>
            <w:r>
              <w:rPr>
                <w:b/>
                <w:bCs/>
                <w:color w:val="1F4E79"/>
              </w:rPr>
              <w:t>2</w:t>
            </w:r>
          </w:p>
        </w:tc>
        <w:tc>
          <w:tcPr>
            <w:tcW w:w="1837" w:type="dxa"/>
          </w:tcPr>
          <w:p w14:paraId="35B96E8A" w14:textId="77777777" w:rsidR="00C411DA" w:rsidRDefault="00C411DA" w:rsidP="00323163">
            <w:pPr>
              <w:spacing w:after="50"/>
              <w:rPr>
                <w:b/>
                <w:bCs/>
                <w:color w:val="1F4E79"/>
              </w:rPr>
            </w:pPr>
          </w:p>
        </w:tc>
        <w:tc>
          <w:tcPr>
            <w:tcW w:w="1659" w:type="dxa"/>
          </w:tcPr>
          <w:p w14:paraId="25D27C1A" w14:textId="77777777" w:rsidR="00C411DA" w:rsidRDefault="00C411DA" w:rsidP="00323163">
            <w:pPr>
              <w:spacing w:after="50"/>
              <w:rPr>
                <w:b/>
                <w:bCs/>
                <w:color w:val="1F4E79"/>
              </w:rPr>
            </w:pPr>
          </w:p>
        </w:tc>
        <w:tc>
          <w:tcPr>
            <w:tcW w:w="1053" w:type="dxa"/>
          </w:tcPr>
          <w:p w14:paraId="16EFAE5D" w14:textId="77777777" w:rsidR="00C411DA" w:rsidRDefault="00C411DA" w:rsidP="00323163">
            <w:pPr>
              <w:spacing w:after="50"/>
              <w:rPr>
                <w:b/>
                <w:bCs/>
                <w:color w:val="1F4E79"/>
              </w:rPr>
            </w:pPr>
          </w:p>
        </w:tc>
        <w:tc>
          <w:tcPr>
            <w:tcW w:w="1186" w:type="dxa"/>
          </w:tcPr>
          <w:p w14:paraId="0400F31D" w14:textId="77777777" w:rsidR="00C411DA" w:rsidRDefault="00C411DA" w:rsidP="00323163">
            <w:pPr>
              <w:spacing w:after="50"/>
              <w:rPr>
                <w:b/>
                <w:bCs/>
                <w:color w:val="1F4E79"/>
              </w:rPr>
            </w:pPr>
          </w:p>
        </w:tc>
        <w:tc>
          <w:tcPr>
            <w:tcW w:w="1031" w:type="dxa"/>
          </w:tcPr>
          <w:p w14:paraId="337B6465" w14:textId="77777777" w:rsidR="00C411DA" w:rsidRDefault="00C411DA" w:rsidP="00323163">
            <w:pPr>
              <w:spacing w:after="50"/>
              <w:rPr>
                <w:b/>
                <w:bCs/>
                <w:color w:val="1F4E79"/>
              </w:rPr>
            </w:pPr>
          </w:p>
        </w:tc>
        <w:tc>
          <w:tcPr>
            <w:tcW w:w="1299" w:type="dxa"/>
          </w:tcPr>
          <w:p w14:paraId="1FC74DC3" w14:textId="28C5E49C" w:rsidR="00C411DA" w:rsidRDefault="00C411DA" w:rsidP="00323163">
            <w:pPr>
              <w:spacing w:after="50"/>
              <w:rPr>
                <w:b/>
                <w:bCs/>
                <w:color w:val="1F4E79"/>
              </w:rPr>
            </w:pPr>
          </w:p>
        </w:tc>
        <w:tc>
          <w:tcPr>
            <w:tcW w:w="975" w:type="dxa"/>
            <w:vMerge/>
          </w:tcPr>
          <w:p w14:paraId="3BFEE7DD" w14:textId="77777777" w:rsidR="00C411DA" w:rsidRDefault="00C411DA" w:rsidP="00323163">
            <w:pPr>
              <w:spacing w:after="50"/>
              <w:rPr>
                <w:b/>
                <w:bCs/>
                <w:color w:val="1F4E79"/>
              </w:rPr>
            </w:pPr>
          </w:p>
        </w:tc>
      </w:tr>
      <w:tr w:rsidR="00C411DA" w14:paraId="33303D51" w14:textId="77777777" w:rsidTr="00C411DA">
        <w:trPr>
          <w:trHeight w:val="384"/>
        </w:trPr>
        <w:tc>
          <w:tcPr>
            <w:tcW w:w="1024" w:type="dxa"/>
          </w:tcPr>
          <w:p w14:paraId="720C76C0" w14:textId="77777777" w:rsidR="00C411DA" w:rsidRDefault="00C411DA" w:rsidP="00323163">
            <w:pPr>
              <w:spacing w:after="50"/>
              <w:rPr>
                <w:b/>
                <w:bCs/>
                <w:color w:val="1F4E79"/>
              </w:rPr>
            </w:pPr>
            <w:r>
              <w:rPr>
                <w:b/>
                <w:bCs/>
                <w:color w:val="1F4E79"/>
              </w:rPr>
              <w:t>3</w:t>
            </w:r>
          </w:p>
        </w:tc>
        <w:tc>
          <w:tcPr>
            <w:tcW w:w="1837" w:type="dxa"/>
          </w:tcPr>
          <w:p w14:paraId="6334A513" w14:textId="77777777" w:rsidR="00C411DA" w:rsidRDefault="00C411DA" w:rsidP="00323163">
            <w:pPr>
              <w:spacing w:after="50"/>
              <w:rPr>
                <w:b/>
                <w:bCs/>
                <w:color w:val="1F4E79"/>
              </w:rPr>
            </w:pPr>
          </w:p>
        </w:tc>
        <w:tc>
          <w:tcPr>
            <w:tcW w:w="1659" w:type="dxa"/>
          </w:tcPr>
          <w:p w14:paraId="75ADB785" w14:textId="77777777" w:rsidR="00C411DA" w:rsidRDefault="00C411DA" w:rsidP="00323163">
            <w:pPr>
              <w:spacing w:after="50"/>
              <w:rPr>
                <w:b/>
                <w:bCs/>
                <w:color w:val="1F4E79"/>
              </w:rPr>
            </w:pPr>
          </w:p>
        </w:tc>
        <w:tc>
          <w:tcPr>
            <w:tcW w:w="1053" w:type="dxa"/>
          </w:tcPr>
          <w:p w14:paraId="24665F8E" w14:textId="77777777" w:rsidR="00C411DA" w:rsidRDefault="00C411DA" w:rsidP="00323163">
            <w:pPr>
              <w:spacing w:after="50"/>
              <w:rPr>
                <w:b/>
                <w:bCs/>
                <w:color w:val="1F4E79"/>
              </w:rPr>
            </w:pPr>
          </w:p>
        </w:tc>
        <w:tc>
          <w:tcPr>
            <w:tcW w:w="1186" w:type="dxa"/>
          </w:tcPr>
          <w:p w14:paraId="066C9658" w14:textId="77777777" w:rsidR="00C411DA" w:rsidRDefault="00C411DA" w:rsidP="00323163">
            <w:pPr>
              <w:spacing w:after="50"/>
              <w:rPr>
                <w:b/>
                <w:bCs/>
                <w:color w:val="1F4E79"/>
              </w:rPr>
            </w:pPr>
          </w:p>
        </w:tc>
        <w:tc>
          <w:tcPr>
            <w:tcW w:w="1031" w:type="dxa"/>
          </w:tcPr>
          <w:p w14:paraId="0ED05396" w14:textId="77777777" w:rsidR="00C411DA" w:rsidRDefault="00C411DA" w:rsidP="00323163">
            <w:pPr>
              <w:spacing w:after="50"/>
              <w:rPr>
                <w:b/>
                <w:bCs/>
                <w:color w:val="1F4E79"/>
              </w:rPr>
            </w:pPr>
          </w:p>
        </w:tc>
        <w:tc>
          <w:tcPr>
            <w:tcW w:w="1299" w:type="dxa"/>
          </w:tcPr>
          <w:p w14:paraId="69235C02" w14:textId="0BA0228E" w:rsidR="00C411DA" w:rsidRDefault="00C411DA" w:rsidP="00323163">
            <w:pPr>
              <w:spacing w:after="50"/>
              <w:rPr>
                <w:b/>
                <w:bCs/>
                <w:color w:val="1F4E79"/>
              </w:rPr>
            </w:pPr>
          </w:p>
        </w:tc>
        <w:tc>
          <w:tcPr>
            <w:tcW w:w="975" w:type="dxa"/>
            <w:vMerge/>
          </w:tcPr>
          <w:p w14:paraId="0C8DB39D" w14:textId="77777777" w:rsidR="00C411DA" w:rsidRDefault="00C411DA" w:rsidP="00323163">
            <w:pPr>
              <w:spacing w:after="50"/>
              <w:rPr>
                <w:b/>
                <w:bCs/>
                <w:color w:val="1F4E79"/>
              </w:rPr>
            </w:pPr>
          </w:p>
        </w:tc>
      </w:tr>
      <w:tr w:rsidR="00C411DA" w14:paraId="42B2974C" w14:textId="77777777" w:rsidTr="00C411DA">
        <w:trPr>
          <w:trHeight w:val="384"/>
        </w:trPr>
        <w:tc>
          <w:tcPr>
            <w:tcW w:w="1024" w:type="dxa"/>
          </w:tcPr>
          <w:p w14:paraId="53A0E2C8" w14:textId="0D7FF093" w:rsidR="00C411DA" w:rsidRDefault="00C411DA" w:rsidP="00323163">
            <w:pPr>
              <w:spacing w:after="50"/>
              <w:rPr>
                <w:b/>
                <w:bCs/>
                <w:color w:val="1F4E79"/>
              </w:rPr>
            </w:pPr>
            <w:r>
              <w:rPr>
                <w:b/>
                <w:bCs/>
                <w:color w:val="1F4E79"/>
              </w:rPr>
              <w:t>4</w:t>
            </w:r>
          </w:p>
        </w:tc>
        <w:tc>
          <w:tcPr>
            <w:tcW w:w="1837" w:type="dxa"/>
          </w:tcPr>
          <w:p w14:paraId="5E290751" w14:textId="77777777" w:rsidR="00C411DA" w:rsidRDefault="00C411DA" w:rsidP="00323163">
            <w:pPr>
              <w:spacing w:after="50"/>
              <w:rPr>
                <w:b/>
                <w:bCs/>
                <w:color w:val="1F4E79"/>
              </w:rPr>
            </w:pPr>
          </w:p>
        </w:tc>
        <w:tc>
          <w:tcPr>
            <w:tcW w:w="1659" w:type="dxa"/>
          </w:tcPr>
          <w:p w14:paraId="670AA782" w14:textId="77777777" w:rsidR="00C411DA" w:rsidRDefault="00C411DA" w:rsidP="00323163">
            <w:pPr>
              <w:spacing w:after="50"/>
              <w:rPr>
                <w:b/>
                <w:bCs/>
                <w:color w:val="1F4E79"/>
              </w:rPr>
            </w:pPr>
          </w:p>
        </w:tc>
        <w:tc>
          <w:tcPr>
            <w:tcW w:w="1053" w:type="dxa"/>
          </w:tcPr>
          <w:p w14:paraId="1EC91473" w14:textId="77777777" w:rsidR="00C411DA" w:rsidRDefault="00C411DA" w:rsidP="00323163">
            <w:pPr>
              <w:spacing w:after="50"/>
              <w:rPr>
                <w:b/>
                <w:bCs/>
                <w:color w:val="1F4E79"/>
              </w:rPr>
            </w:pPr>
          </w:p>
        </w:tc>
        <w:tc>
          <w:tcPr>
            <w:tcW w:w="1186" w:type="dxa"/>
          </w:tcPr>
          <w:p w14:paraId="23223AAC" w14:textId="77777777" w:rsidR="00C411DA" w:rsidRDefault="00C411DA" w:rsidP="00323163">
            <w:pPr>
              <w:spacing w:after="50"/>
              <w:rPr>
                <w:b/>
                <w:bCs/>
                <w:color w:val="1F4E79"/>
              </w:rPr>
            </w:pPr>
          </w:p>
        </w:tc>
        <w:tc>
          <w:tcPr>
            <w:tcW w:w="1031" w:type="dxa"/>
          </w:tcPr>
          <w:p w14:paraId="7331A97B" w14:textId="77777777" w:rsidR="00C411DA" w:rsidRDefault="00C411DA" w:rsidP="00323163">
            <w:pPr>
              <w:spacing w:after="50"/>
              <w:rPr>
                <w:b/>
                <w:bCs/>
                <w:color w:val="1F4E79"/>
              </w:rPr>
            </w:pPr>
          </w:p>
        </w:tc>
        <w:tc>
          <w:tcPr>
            <w:tcW w:w="1299" w:type="dxa"/>
          </w:tcPr>
          <w:p w14:paraId="533FBB15" w14:textId="77777777" w:rsidR="00C411DA" w:rsidRDefault="00C411DA" w:rsidP="00323163">
            <w:pPr>
              <w:spacing w:after="50"/>
              <w:rPr>
                <w:b/>
                <w:bCs/>
                <w:color w:val="1F4E79"/>
              </w:rPr>
            </w:pPr>
          </w:p>
        </w:tc>
        <w:tc>
          <w:tcPr>
            <w:tcW w:w="975" w:type="dxa"/>
            <w:vMerge/>
          </w:tcPr>
          <w:p w14:paraId="4EF907F1" w14:textId="77777777" w:rsidR="00C411DA" w:rsidRDefault="00C411DA" w:rsidP="00323163">
            <w:pPr>
              <w:spacing w:after="50"/>
              <w:rPr>
                <w:b/>
                <w:bCs/>
                <w:color w:val="1F4E79"/>
              </w:rPr>
            </w:pPr>
          </w:p>
        </w:tc>
      </w:tr>
      <w:tr w:rsidR="00C411DA" w14:paraId="6A244BE1" w14:textId="77777777" w:rsidTr="00C411DA">
        <w:trPr>
          <w:trHeight w:val="384"/>
        </w:trPr>
        <w:tc>
          <w:tcPr>
            <w:tcW w:w="1024" w:type="dxa"/>
          </w:tcPr>
          <w:p w14:paraId="7DD7886B" w14:textId="003CF838" w:rsidR="00C411DA" w:rsidRDefault="00C411DA" w:rsidP="00323163">
            <w:pPr>
              <w:spacing w:after="50"/>
              <w:rPr>
                <w:b/>
                <w:bCs/>
                <w:color w:val="1F4E79"/>
              </w:rPr>
            </w:pPr>
            <w:r>
              <w:rPr>
                <w:b/>
                <w:bCs/>
                <w:color w:val="1F4E79"/>
              </w:rPr>
              <w:t>5</w:t>
            </w:r>
          </w:p>
        </w:tc>
        <w:tc>
          <w:tcPr>
            <w:tcW w:w="1837" w:type="dxa"/>
          </w:tcPr>
          <w:p w14:paraId="509969CE" w14:textId="77777777" w:rsidR="00C411DA" w:rsidRDefault="00C411DA" w:rsidP="00323163">
            <w:pPr>
              <w:spacing w:after="50"/>
              <w:rPr>
                <w:b/>
                <w:bCs/>
                <w:color w:val="1F4E79"/>
              </w:rPr>
            </w:pPr>
          </w:p>
        </w:tc>
        <w:tc>
          <w:tcPr>
            <w:tcW w:w="1659" w:type="dxa"/>
          </w:tcPr>
          <w:p w14:paraId="287CE445" w14:textId="77777777" w:rsidR="00C411DA" w:rsidRDefault="00C411DA" w:rsidP="00323163">
            <w:pPr>
              <w:spacing w:after="50"/>
              <w:rPr>
                <w:b/>
                <w:bCs/>
                <w:color w:val="1F4E79"/>
              </w:rPr>
            </w:pPr>
          </w:p>
        </w:tc>
        <w:tc>
          <w:tcPr>
            <w:tcW w:w="1053" w:type="dxa"/>
          </w:tcPr>
          <w:p w14:paraId="5A4DFC23" w14:textId="77777777" w:rsidR="00C411DA" w:rsidRDefault="00C411DA" w:rsidP="00323163">
            <w:pPr>
              <w:spacing w:after="50"/>
              <w:rPr>
                <w:b/>
                <w:bCs/>
                <w:color w:val="1F4E79"/>
              </w:rPr>
            </w:pPr>
          </w:p>
        </w:tc>
        <w:tc>
          <w:tcPr>
            <w:tcW w:w="1186" w:type="dxa"/>
          </w:tcPr>
          <w:p w14:paraId="7CCEB915" w14:textId="77777777" w:rsidR="00C411DA" w:rsidRDefault="00C411DA" w:rsidP="00323163">
            <w:pPr>
              <w:spacing w:after="50"/>
              <w:rPr>
                <w:b/>
                <w:bCs/>
                <w:color w:val="1F4E79"/>
              </w:rPr>
            </w:pPr>
          </w:p>
        </w:tc>
        <w:tc>
          <w:tcPr>
            <w:tcW w:w="1031" w:type="dxa"/>
          </w:tcPr>
          <w:p w14:paraId="219F49D3" w14:textId="77777777" w:rsidR="00C411DA" w:rsidRDefault="00C411DA" w:rsidP="00323163">
            <w:pPr>
              <w:spacing w:after="50"/>
              <w:rPr>
                <w:b/>
                <w:bCs/>
                <w:color w:val="1F4E79"/>
              </w:rPr>
            </w:pPr>
          </w:p>
        </w:tc>
        <w:tc>
          <w:tcPr>
            <w:tcW w:w="1299" w:type="dxa"/>
          </w:tcPr>
          <w:p w14:paraId="76DFEC68" w14:textId="77777777" w:rsidR="00C411DA" w:rsidRDefault="00C411DA" w:rsidP="00323163">
            <w:pPr>
              <w:spacing w:after="50"/>
              <w:rPr>
                <w:b/>
                <w:bCs/>
                <w:color w:val="1F4E79"/>
              </w:rPr>
            </w:pPr>
          </w:p>
        </w:tc>
        <w:tc>
          <w:tcPr>
            <w:tcW w:w="975" w:type="dxa"/>
            <w:vMerge/>
          </w:tcPr>
          <w:p w14:paraId="077D39EF" w14:textId="77777777" w:rsidR="00C411DA" w:rsidRDefault="00C411DA"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4B601E12" w:rsidR="00D25E9A" w:rsidRDefault="00410E6B">
            <w:r>
              <w:t xml:space="preserve">         Dr. Kumargurubaran T</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4DA0FBA1" w14:textId="77777777" w:rsidR="00864D24" w:rsidRDefault="00864D24" w:rsidP="00864D24">
      <w:pPr>
        <w:widowControl w:val="0"/>
        <w:pBdr>
          <w:top w:val="nil"/>
          <w:left w:val="nil"/>
          <w:bottom w:val="nil"/>
          <w:right w:val="nil"/>
          <w:between w:val="nil"/>
        </w:pBdr>
        <w:spacing w:line="276" w:lineRule="auto"/>
        <w:jc w:val="both"/>
      </w:pPr>
    </w:p>
    <w:p w14:paraId="0694AA7A" w14:textId="77777777" w:rsidR="00864D24" w:rsidRDefault="00864D24" w:rsidP="00864D24">
      <w:pPr>
        <w:widowControl w:val="0"/>
        <w:pBdr>
          <w:top w:val="nil"/>
          <w:left w:val="nil"/>
          <w:bottom w:val="nil"/>
          <w:right w:val="nil"/>
          <w:between w:val="nil"/>
        </w:pBdr>
        <w:spacing w:line="276" w:lineRule="auto"/>
        <w:jc w:val="both"/>
      </w:pPr>
    </w:p>
    <w:p w14:paraId="4F603E80" w14:textId="77777777" w:rsidR="00864D24" w:rsidRDefault="00864D24" w:rsidP="00864D24">
      <w:pPr>
        <w:widowControl w:val="0"/>
        <w:pBdr>
          <w:top w:val="nil"/>
          <w:left w:val="nil"/>
          <w:bottom w:val="nil"/>
          <w:right w:val="nil"/>
          <w:between w:val="nil"/>
        </w:pBdr>
        <w:spacing w:line="276" w:lineRule="auto"/>
        <w:jc w:val="both"/>
      </w:pPr>
    </w:p>
    <w:p w14:paraId="579164CE" w14:textId="77777777" w:rsidR="00864D24" w:rsidRDefault="00864D24" w:rsidP="00864D24">
      <w:pPr>
        <w:widowControl w:val="0"/>
        <w:pBdr>
          <w:top w:val="nil"/>
          <w:left w:val="nil"/>
          <w:bottom w:val="nil"/>
          <w:right w:val="nil"/>
          <w:between w:val="nil"/>
        </w:pBdr>
        <w:spacing w:line="276" w:lineRule="auto"/>
        <w:jc w:val="both"/>
      </w:pPr>
    </w:p>
    <w:p w14:paraId="2C87ACAF" w14:textId="77777777" w:rsidR="00864D24" w:rsidRDefault="00864D24" w:rsidP="00864D24">
      <w:pPr>
        <w:widowControl w:val="0"/>
        <w:pBdr>
          <w:top w:val="nil"/>
          <w:left w:val="nil"/>
          <w:bottom w:val="nil"/>
          <w:right w:val="nil"/>
          <w:between w:val="nil"/>
        </w:pBdr>
        <w:spacing w:line="276" w:lineRule="auto"/>
        <w:jc w:val="both"/>
      </w:pPr>
    </w:p>
    <w:p w14:paraId="0F912ACA" w14:textId="6BF87C14"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64D24">
        <w:rPr>
          <w:rFonts w:ascii="Times New Roman" w:hAnsi="Times New Roman" w:cs="Times New Roman"/>
          <w:b/>
          <w:bCs/>
          <w:sz w:val="24"/>
          <w:szCs w:val="24"/>
        </w:rPr>
        <w:t>1. Constituency Parsing vs. Dependency Parsing</w:t>
      </w:r>
    </w:p>
    <w:p w14:paraId="07B44131"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4F232EB8" w14:textId="3060AC06"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Constituency parsing</w:t>
      </w:r>
      <w:r w:rsidRPr="00864D24">
        <w:rPr>
          <w:rFonts w:ascii="Times New Roman" w:hAnsi="Times New Roman" w:cs="Times New Roman"/>
          <w:sz w:val="24"/>
          <w:szCs w:val="24"/>
        </w:rPr>
        <w:t xml:space="preserve"> represents a sentence as a hierarchy of phrases or constituents such as noun phrases (NP), verb phrases (VP), and prepositional phrases (PP). It is useful for understanding the nested structure of a sentence.</w:t>
      </w:r>
    </w:p>
    <w:p w14:paraId="7B88045A"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13C4308C"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Dependency parsing</w:t>
      </w:r>
      <w:r w:rsidRPr="00864D24">
        <w:rPr>
          <w:rFonts w:ascii="Times New Roman" w:hAnsi="Times New Roman" w:cs="Times New Roman"/>
          <w:sz w:val="24"/>
          <w:szCs w:val="24"/>
        </w:rPr>
        <w:t xml:space="preserve"> directly represents relationships between individual words. Each word is connected to its syntactic head, making relations such as subject, object, modifier, and complement explicit.</w:t>
      </w:r>
    </w:p>
    <w:p w14:paraId="68872D52"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 xml:space="preserve">For long-distance dependencies, dependency parsing is generally more direct because it can connect related words even when they are separated by many other words. For example, in </w:t>
      </w:r>
      <w:r w:rsidRPr="00864D24">
        <w:rPr>
          <w:rFonts w:ascii="Times New Roman" w:hAnsi="Times New Roman" w:cs="Times New Roman"/>
          <w:i/>
          <w:iCs/>
          <w:sz w:val="24"/>
          <w:szCs w:val="24"/>
        </w:rPr>
        <w:t>“Which book did the student say that the teacher recommended?”</w:t>
      </w:r>
      <w:r w:rsidRPr="00864D24">
        <w:rPr>
          <w:rFonts w:ascii="Times New Roman" w:hAnsi="Times New Roman" w:cs="Times New Roman"/>
          <w:sz w:val="24"/>
          <w:szCs w:val="24"/>
        </w:rPr>
        <w:t xml:space="preserve">, the dependency structure can directly represent the relationship between </w:t>
      </w:r>
      <w:r w:rsidRPr="00864D24">
        <w:rPr>
          <w:rFonts w:ascii="Times New Roman" w:hAnsi="Times New Roman" w:cs="Times New Roman"/>
          <w:i/>
          <w:iCs/>
          <w:sz w:val="24"/>
          <w:szCs w:val="24"/>
        </w:rPr>
        <w:t>book</w:t>
      </w:r>
      <w:r w:rsidRPr="00864D24">
        <w:rPr>
          <w:rFonts w:ascii="Times New Roman" w:hAnsi="Times New Roman" w:cs="Times New Roman"/>
          <w:sz w:val="24"/>
          <w:szCs w:val="24"/>
        </w:rPr>
        <w:t xml:space="preserve"> and </w:t>
      </w:r>
      <w:r w:rsidRPr="00864D24">
        <w:rPr>
          <w:rFonts w:ascii="Times New Roman" w:hAnsi="Times New Roman" w:cs="Times New Roman"/>
          <w:i/>
          <w:iCs/>
          <w:sz w:val="24"/>
          <w:szCs w:val="24"/>
        </w:rPr>
        <w:t>recommended</w:t>
      </w:r>
      <w:r w:rsidRPr="00864D24">
        <w:rPr>
          <w:rFonts w:ascii="Times New Roman" w:hAnsi="Times New Roman" w:cs="Times New Roman"/>
          <w:sz w:val="24"/>
          <w:szCs w:val="24"/>
        </w:rPr>
        <w:t>.</w:t>
      </w:r>
    </w:p>
    <w:p w14:paraId="48C7245A"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4E2810D"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Justification:</w:t>
      </w:r>
      <w:r w:rsidRPr="00864D24">
        <w:rPr>
          <w:rFonts w:ascii="Times New Roman" w:hAnsi="Times New Roman" w:cs="Times New Roman"/>
          <w:sz w:val="24"/>
          <w:szCs w:val="24"/>
        </w:rPr>
        <w:t xml:space="preserve"> Dependency parsing is more suitable for conversational NLP when the main goal is extracting meaningful word-to-word relationships. It is especially useful for information extraction, question answering, intent detection, and semantic analysis. Constituency parsing remains valuable when detailed phrase hierarchy is required.</w:t>
      </w:r>
    </w:p>
    <w:p w14:paraId="207D9688"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pict w14:anchorId="5E4A4C1C">
          <v:rect id="_x0000_i1049" style="width:0;height:1.5pt" o:hralign="center" o:hrstd="t" o:hr="t" fillcolor="#a0a0a0" stroked="f"/>
        </w:pict>
      </w:r>
    </w:p>
    <w:p w14:paraId="0D04ABD6"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64D24">
        <w:rPr>
          <w:rFonts w:ascii="Times New Roman" w:hAnsi="Times New Roman" w:cs="Times New Roman"/>
          <w:b/>
          <w:bCs/>
          <w:sz w:val="24"/>
          <w:szCs w:val="24"/>
        </w:rPr>
        <w:t>2. Top-Down Parsing vs. Earley Parsing</w:t>
      </w:r>
    </w:p>
    <w:p w14:paraId="0C5CE842"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0740EEB6" w14:textId="2935B491"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Conventional top-down parsing</w:t>
      </w:r>
      <w:r w:rsidRPr="00864D24">
        <w:rPr>
          <w:rFonts w:ascii="Times New Roman" w:hAnsi="Times New Roman" w:cs="Times New Roman"/>
          <w:sz w:val="24"/>
          <w:szCs w:val="24"/>
        </w:rPr>
        <w:t xml:space="preserve"> begins with the start symbol and attempts to generate the input sentence by expanding grammar rules. It works well for complete and relatively simple inputs but can encounter difficulties when the input is incomplete or ambiguous.</w:t>
      </w:r>
    </w:p>
    <w:p w14:paraId="33195E3E"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11277E9"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Earley parsing</w:t>
      </w:r>
      <w:r w:rsidRPr="00864D24">
        <w:rPr>
          <w:rFonts w:ascii="Times New Roman" w:hAnsi="Times New Roman" w:cs="Times New Roman"/>
          <w:sz w:val="24"/>
          <w:szCs w:val="24"/>
        </w:rPr>
        <w:t xml:space="preserve"> is a chart-parsing algorithm capable of handling </w:t>
      </w:r>
      <w:r w:rsidRPr="00864D24">
        <w:rPr>
          <w:rFonts w:ascii="Times New Roman" w:hAnsi="Times New Roman" w:cs="Times New Roman"/>
          <w:b/>
          <w:bCs/>
          <w:sz w:val="24"/>
          <w:szCs w:val="24"/>
        </w:rPr>
        <w:t>context-free grammars</w:t>
      </w:r>
      <w:r w:rsidRPr="00864D24">
        <w:rPr>
          <w:rFonts w:ascii="Times New Roman" w:hAnsi="Times New Roman" w:cs="Times New Roman"/>
          <w:sz w:val="24"/>
          <w:szCs w:val="24"/>
        </w:rPr>
        <w:t>, including ambiguous grammars. It maintains partial parsing states, allowing it to process prefixes of sentences without requiring the entire input to be complete.</w:t>
      </w:r>
    </w:p>
    <w:p w14:paraId="1C8EFD8A"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 xml:space="preserve">For example, when a user types </w:t>
      </w:r>
      <w:r w:rsidRPr="00864D24">
        <w:rPr>
          <w:rFonts w:ascii="Times New Roman" w:hAnsi="Times New Roman" w:cs="Times New Roman"/>
          <w:i/>
          <w:iCs/>
          <w:sz w:val="24"/>
          <w:szCs w:val="24"/>
        </w:rPr>
        <w:t>“best hotels near…”</w:t>
      </w:r>
      <w:r w:rsidRPr="00864D24">
        <w:rPr>
          <w:rFonts w:ascii="Times New Roman" w:hAnsi="Times New Roman" w:cs="Times New Roman"/>
          <w:sz w:val="24"/>
          <w:szCs w:val="24"/>
        </w:rPr>
        <w:t xml:space="preserve">, Earley parsing can maintain possible partial interpretations and predict what grammatical structures may follow. Similarly, </w:t>
      </w:r>
      <w:r w:rsidRPr="00864D24">
        <w:rPr>
          <w:rFonts w:ascii="Times New Roman" w:hAnsi="Times New Roman" w:cs="Times New Roman"/>
          <w:i/>
          <w:iCs/>
          <w:sz w:val="24"/>
          <w:szCs w:val="24"/>
        </w:rPr>
        <w:t>“book a flight from Chennai to…”</w:t>
      </w:r>
      <w:r w:rsidRPr="00864D24">
        <w:rPr>
          <w:rFonts w:ascii="Times New Roman" w:hAnsi="Times New Roman" w:cs="Times New Roman"/>
          <w:sz w:val="24"/>
          <w:szCs w:val="24"/>
        </w:rPr>
        <w:t xml:space="preserve"> can be parsed incrementally while waiting for the destination.</w:t>
      </w:r>
    </w:p>
    <w:p w14:paraId="3461BF64"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4A14D15"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Justification:</w:t>
      </w:r>
      <w:r w:rsidRPr="00864D24">
        <w:rPr>
          <w:rFonts w:ascii="Times New Roman" w:hAnsi="Times New Roman" w:cs="Times New Roman"/>
          <w:sz w:val="24"/>
          <w:szCs w:val="24"/>
        </w:rPr>
        <w:t xml:space="preserve"> Earley parsing is more appropriate for interactive NLP because it supports incomplete input, ambiguity, and incremental parsing. This makes it useful for search suggestions, autocomplete, conversational interfaces, and voice assistants.</w:t>
      </w:r>
    </w:p>
    <w:p w14:paraId="2B16F014"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pict w14:anchorId="6356BABE">
          <v:rect id="_x0000_i1050" style="width:0;height:1.5pt" o:hralign="center" o:hrstd="t" o:hr="t" fillcolor="#a0a0a0" stroked="f"/>
        </w:pict>
      </w:r>
    </w:p>
    <w:p w14:paraId="62D56B5C"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67F045B7"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6F509874"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4690AF52"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757F271B"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2D8B2F2C"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66096656"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6E884664"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391623F4"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154168D0"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0FB3B6E0"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27497750"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2A04F3C0" w14:textId="7C7B7521"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64D24">
        <w:rPr>
          <w:rFonts w:ascii="Times New Roman" w:hAnsi="Times New Roman" w:cs="Times New Roman"/>
          <w:b/>
          <w:bCs/>
          <w:sz w:val="24"/>
          <w:szCs w:val="24"/>
        </w:rPr>
        <w:t>3. CFG vs. PCFG vs. Neural Constituency Parsers</w:t>
      </w:r>
    </w:p>
    <w:p w14:paraId="0040AB14"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1B07E757"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 xml:space="preserve">A </w:t>
      </w:r>
      <w:r w:rsidRPr="00864D24">
        <w:rPr>
          <w:rFonts w:ascii="Times New Roman" w:hAnsi="Times New Roman" w:cs="Times New Roman"/>
          <w:b/>
          <w:bCs/>
          <w:sz w:val="24"/>
          <w:szCs w:val="24"/>
        </w:rPr>
        <w:t>Context-Free Grammar (CFG)</w:t>
      </w:r>
      <w:r w:rsidRPr="00864D24">
        <w:rPr>
          <w:rFonts w:ascii="Times New Roman" w:hAnsi="Times New Roman" w:cs="Times New Roman"/>
          <w:sz w:val="24"/>
          <w:szCs w:val="24"/>
        </w:rPr>
        <w:t xml:space="preserve"> represents syntactic structures using deterministic grammar rules. For an ambiguous sentence, CFG can produce multiple valid parse trees but does not inherently determine which interpretation is most likely.</w:t>
      </w:r>
    </w:p>
    <w:p w14:paraId="4A6AF667"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1942BF3D"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 xml:space="preserve">A </w:t>
      </w:r>
      <w:r w:rsidRPr="00864D24">
        <w:rPr>
          <w:rFonts w:ascii="Times New Roman" w:hAnsi="Times New Roman" w:cs="Times New Roman"/>
          <w:b/>
          <w:bCs/>
          <w:sz w:val="24"/>
          <w:szCs w:val="24"/>
        </w:rPr>
        <w:t>Probabilistic Context-Free Grammar (PCFG)</w:t>
      </w:r>
      <w:r w:rsidRPr="00864D24">
        <w:rPr>
          <w:rFonts w:ascii="Times New Roman" w:hAnsi="Times New Roman" w:cs="Times New Roman"/>
          <w:sz w:val="24"/>
          <w:szCs w:val="24"/>
        </w:rPr>
        <w:t xml:space="preserve"> extends CFG by assigning probabilities to grammar rules. When multiple parse trees are possible, the system can select the tree with the highest probability. Thus, PCFG provides a principled way to resolve structural ambiguity while retaining interpretable grammar rules.</w:t>
      </w:r>
    </w:p>
    <w:p w14:paraId="1875CD83"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0AF3757"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Neural constituency parsers</w:t>
      </w:r>
      <w:r w:rsidRPr="00864D24">
        <w:rPr>
          <w:rFonts w:ascii="Times New Roman" w:hAnsi="Times New Roman" w:cs="Times New Roman"/>
          <w:sz w:val="24"/>
          <w:szCs w:val="24"/>
        </w:rPr>
        <w:t xml:space="preserve"> use machine-learning models, often based on Transformer architectures, to learn syntactic patterns from large annotated datasets. They can capture complex linguistic patterns and usually provide higher practical accuracy than traditional grammar-based approaches. However, their decisions are less interpretable.</w:t>
      </w:r>
    </w:p>
    <w:p w14:paraId="62C76DE6"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8"/>
        <w:gridCol w:w="3833"/>
        <w:gridCol w:w="1680"/>
        <w:gridCol w:w="2048"/>
      </w:tblGrid>
      <w:tr w:rsidR="00864D24" w:rsidRPr="00864D24" w14:paraId="6ADB7205" w14:textId="77777777" w:rsidTr="00864D24">
        <w:trPr>
          <w:tblHeader/>
          <w:tblCellSpacing w:w="15" w:type="dxa"/>
        </w:trPr>
        <w:tc>
          <w:tcPr>
            <w:tcW w:w="0" w:type="auto"/>
            <w:vAlign w:val="center"/>
            <w:hideMark/>
          </w:tcPr>
          <w:p w14:paraId="4CEAD694"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64D24">
              <w:rPr>
                <w:rFonts w:ascii="Times New Roman" w:hAnsi="Times New Roman" w:cs="Times New Roman"/>
                <w:b/>
                <w:bCs/>
                <w:sz w:val="24"/>
                <w:szCs w:val="24"/>
              </w:rPr>
              <w:t>Approach</w:t>
            </w:r>
          </w:p>
        </w:tc>
        <w:tc>
          <w:tcPr>
            <w:tcW w:w="0" w:type="auto"/>
            <w:vAlign w:val="center"/>
            <w:hideMark/>
          </w:tcPr>
          <w:p w14:paraId="6836BAAA"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64D24">
              <w:rPr>
                <w:rFonts w:ascii="Times New Roman" w:hAnsi="Times New Roman" w:cs="Times New Roman"/>
                <w:b/>
                <w:bCs/>
                <w:sz w:val="24"/>
                <w:szCs w:val="24"/>
              </w:rPr>
              <w:t>Ambiguity Handling</w:t>
            </w:r>
          </w:p>
        </w:tc>
        <w:tc>
          <w:tcPr>
            <w:tcW w:w="0" w:type="auto"/>
            <w:vAlign w:val="center"/>
            <w:hideMark/>
          </w:tcPr>
          <w:p w14:paraId="16A3EFDD"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64D24">
              <w:rPr>
                <w:rFonts w:ascii="Times New Roman" w:hAnsi="Times New Roman" w:cs="Times New Roman"/>
                <w:b/>
                <w:bCs/>
                <w:sz w:val="24"/>
                <w:szCs w:val="24"/>
              </w:rPr>
              <w:t>Interpretability</w:t>
            </w:r>
          </w:p>
        </w:tc>
        <w:tc>
          <w:tcPr>
            <w:tcW w:w="0" w:type="auto"/>
            <w:vAlign w:val="center"/>
            <w:hideMark/>
          </w:tcPr>
          <w:p w14:paraId="2A35BE8A"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64D24">
              <w:rPr>
                <w:rFonts w:ascii="Times New Roman" w:hAnsi="Times New Roman" w:cs="Times New Roman"/>
                <w:b/>
                <w:bCs/>
                <w:sz w:val="24"/>
                <w:szCs w:val="24"/>
              </w:rPr>
              <w:t>Practical Accuracy</w:t>
            </w:r>
          </w:p>
        </w:tc>
      </w:tr>
      <w:tr w:rsidR="00864D24" w:rsidRPr="00864D24" w14:paraId="33B55E63" w14:textId="77777777" w:rsidTr="00864D24">
        <w:trPr>
          <w:tblCellSpacing w:w="15" w:type="dxa"/>
        </w:trPr>
        <w:tc>
          <w:tcPr>
            <w:tcW w:w="0" w:type="auto"/>
            <w:vAlign w:val="center"/>
            <w:hideMark/>
          </w:tcPr>
          <w:p w14:paraId="7FB22B5D"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CFG</w:t>
            </w:r>
          </w:p>
        </w:tc>
        <w:tc>
          <w:tcPr>
            <w:tcW w:w="0" w:type="auto"/>
            <w:vAlign w:val="center"/>
            <w:hideMark/>
          </w:tcPr>
          <w:p w14:paraId="7136913C"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Generates multiple parses</w:t>
            </w:r>
          </w:p>
        </w:tc>
        <w:tc>
          <w:tcPr>
            <w:tcW w:w="0" w:type="auto"/>
            <w:vAlign w:val="center"/>
            <w:hideMark/>
          </w:tcPr>
          <w:p w14:paraId="556E8DC7"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High</w:t>
            </w:r>
          </w:p>
        </w:tc>
        <w:tc>
          <w:tcPr>
            <w:tcW w:w="0" w:type="auto"/>
            <w:vAlign w:val="center"/>
            <w:hideMark/>
          </w:tcPr>
          <w:p w14:paraId="0D41E330"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Moderate</w:t>
            </w:r>
          </w:p>
        </w:tc>
      </w:tr>
      <w:tr w:rsidR="00864D24" w:rsidRPr="00864D24" w14:paraId="23FC848D" w14:textId="77777777" w:rsidTr="00864D24">
        <w:trPr>
          <w:tblCellSpacing w:w="15" w:type="dxa"/>
        </w:trPr>
        <w:tc>
          <w:tcPr>
            <w:tcW w:w="0" w:type="auto"/>
            <w:vAlign w:val="center"/>
            <w:hideMark/>
          </w:tcPr>
          <w:p w14:paraId="4FF2CD69"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PCFG</w:t>
            </w:r>
          </w:p>
        </w:tc>
        <w:tc>
          <w:tcPr>
            <w:tcW w:w="0" w:type="auto"/>
            <w:vAlign w:val="center"/>
            <w:hideMark/>
          </w:tcPr>
          <w:p w14:paraId="30BF1FFE"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Uses probabilities to select likely parse</w:t>
            </w:r>
          </w:p>
        </w:tc>
        <w:tc>
          <w:tcPr>
            <w:tcW w:w="0" w:type="auto"/>
            <w:vAlign w:val="center"/>
            <w:hideMark/>
          </w:tcPr>
          <w:p w14:paraId="2F3B2DDD"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High</w:t>
            </w:r>
          </w:p>
        </w:tc>
        <w:tc>
          <w:tcPr>
            <w:tcW w:w="0" w:type="auto"/>
            <w:vAlign w:val="center"/>
            <w:hideMark/>
          </w:tcPr>
          <w:p w14:paraId="0C5B41EB"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Good</w:t>
            </w:r>
          </w:p>
        </w:tc>
      </w:tr>
      <w:tr w:rsidR="00864D24" w:rsidRPr="00864D24" w14:paraId="1ED39505" w14:textId="77777777" w:rsidTr="00864D24">
        <w:trPr>
          <w:tblCellSpacing w:w="15" w:type="dxa"/>
        </w:trPr>
        <w:tc>
          <w:tcPr>
            <w:tcW w:w="0" w:type="auto"/>
            <w:vAlign w:val="center"/>
            <w:hideMark/>
          </w:tcPr>
          <w:p w14:paraId="2975E732"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Neural Parser</w:t>
            </w:r>
          </w:p>
        </w:tc>
        <w:tc>
          <w:tcPr>
            <w:tcW w:w="0" w:type="auto"/>
            <w:vAlign w:val="center"/>
            <w:hideMark/>
          </w:tcPr>
          <w:p w14:paraId="2B333811"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Learns likely structures from data</w:t>
            </w:r>
          </w:p>
        </w:tc>
        <w:tc>
          <w:tcPr>
            <w:tcW w:w="0" w:type="auto"/>
            <w:vAlign w:val="center"/>
            <w:hideMark/>
          </w:tcPr>
          <w:p w14:paraId="66FAA1EA"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Lower</w:t>
            </w:r>
          </w:p>
        </w:tc>
        <w:tc>
          <w:tcPr>
            <w:tcW w:w="0" w:type="auto"/>
            <w:vAlign w:val="center"/>
            <w:hideMark/>
          </w:tcPr>
          <w:p w14:paraId="3822819F"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Very high</w:t>
            </w:r>
          </w:p>
        </w:tc>
      </w:tr>
    </w:tbl>
    <w:p w14:paraId="1EA4F343"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360895A4" w14:textId="17CFEC32"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Justification:</w:t>
      </w:r>
      <w:r w:rsidRPr="00864D24">
        <w:rPr>
          <w:rFonts w:ascii="Times New Roman" w:hAnsi="Times New Roman" w:cs="Times New Roman"/>
          <w:sz w:val="24"/>
          <w:szCs w:val="24"/>
        </w:rPr>
        <w:t xml:space="preserve"> A </w:t>
      </w:r>
      <w:r w:rsidRPr="00864D24">
        <w:rPr>
          <w:rFonts w:ascii="Times New Roman" w:hAnsi="Times New Roman" w:cs="Times New Roman"/>
          <w:b/>
          <w:bCs/>
          <w:sz w:val="24"/>
          <w:szCs w:val="24"/>
        </w:rPr>
        <w:t>PCFG</w:t>
      </w:r>
      <w:r w:rsidRPr="00864D24">
        <w:rPr>
          <w:rFonts w:ascii="Times New Roman" w:hAnsi="Times New Roman" w:cs="Times New Roman"/>
          <w:sz w:val="24"/>
          <w:szCs w:val="24"/>
        </w:rPr>
        <w:t xml:space="preserve"> provides the best balance between interpretability and practical accuracy when explainable grammar checking is important. If maximum accuracy is the primary objective and sufficient training data is available, a neural constituency parser would generally be preferred.</w:t>
      </w:r>
    </w:p>
    <w:p w14:paraId="02619098"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pict w14:anchorId="11470370">
          <v:rect id="_x0000_i1051" style="width:0;height:1.5pt" o:hralign="center" o:hrstd="t" o:hr="t" fillcolor="#a0a0a0" stroked="f"/>
        </w:pict>
      </w:r>
    </w:p>
    <w:p w14:paraId="73F4CCCA"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64D24">
        <w:rPr>
          <w:rFonts w:ascii="Times New Roman" w:hAnsi="Times New Roman" w:cs="Times New Roman"/>
          <w:b/>
          <w:bCs/>
          <w:sz w:val="24"/>
          <w:szCs w:val="24"/>
        </w:rPr>
        <w:t>4. Feature Structures vs. Traditional CFG</w:t>
      </w:r>
    </w:p>
    <w:p w14:paraId="4FE91387"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11615CB8"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 xml:space="preserve">Traditional </w:t>
      </w:r>
      <w:r w:rsidRPr="00864D24">
        <w:rPr>
          <w:rFonts w:ascii="Times New Roman" w:hAnsi="Times New Roman" w:cs="Times New Roman"/>
          <w:b/>
          <w:bCs/>
          <w:sz w:val="24"/>
          <w:szCs w:val="24"/>
        </w:rPr>
        <w:t>Context-Free Grammar (CFG)</w:t>
      </w:r>
      <w:r w:rsidRPr="00864D24">
        <w:rPr>
          <w:rFonts w:ascii="Times New Roman" w:hAnsi="Times New Roman" w:cs="Times New Roman"/>
          <w:sz w:val="24"/>
          <w:szCs w:val="24"/>
        </w:rPr>
        <w:t xml:space="preserve"> mainly represents syntactic structures through production rules such as:</w:t>
      </w:r>
    </w:p>
    <w:p w14:paraId="5F2EC8A6"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S → NP VP</w:t>
      </w:r>
    </w:p>
    <w:p w14:paraId="20D45EED"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 xml:space="preserve">However, CFG by itself does not easily enforce grammatical properties such as </w:t>
      </w:r>
      <w:r w:rsidRPr="00864D24">
        <w:rPr>
          <w:rFonts w:ascii="Times New Roman" w:hAnsi="Times New Roman" w:cs="Times New Roman"/>
          <w:b/>
          <w:bCs/>
          <w:sz w:val="24"/>
          <w:szCs w:val="24"/>
        </w:rPr>
        <w:t>number, gender, person, and tense</w:t>
      </w:r>
      <w:r w:rsidRPr="00864D24">
        <w:rPr>
          <w:rFonts w:ascii="Times New Roman" w:hAnsi="Times New Roman" w:cs="Times New Roman"/>
          <w:sz w:val="24"/>
          <w:szCs w:val="24"/>
        </w:rPr>
        <w:t>.</w:t>
      </w:r>
    </w:p>
    <w:p w14:paraId="0E4A5CAD"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Feature structures</w:t>
      </w:r>
      <w:r w:rsidRPr="00864D24">
        <w:rPr>
          <w:rFonts w:ascii="Times New Roman" w:hAnsi="Times New Roman" w:cs="Times New Roman"/>
          <w:sz w:val="24"/>
          <w:szCs w:val="24"/>
        </w:rPr>
        <w:t xml:space="preserve"> extend grammar rules by associating linguistic features with words or constituents. For example:</w:t>
      </w:r>
    </w:p>
    <w:p w14:paraId="55D223A0"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NP: [number = singular, gender = feminine]</w:t>
      </w:r>
    </w:p>
    <w:p w14:paraId="79AD959A"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A verb can then be required to have matching features:</w:t>
      </w:r>
    </w:p>
    <w:p w14:paraId="1351250B"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VP: [number = singular]</w:t>
      </w:r>
    </w:p>
    <w:p w14:paraId="60063E2F"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775AA1D"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ACAF9A8"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5423CD91"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0AE0C9D6"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13ADACB6"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67FF8DFE"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11A61A3A"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2B06C048" w14:textId="51F72728"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This allows the system to detect agreement errors such as:</w:t>
      </w:r>
    </w:p>
    <w:p w14:paraId="3D0B6738"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i/>
          <w:iCs/>
          <w:sz w:val="24"/>
          <w:szCs w:val="24"/>
        </w:rPr>
        <w:t>She go to school.</w:t>
      </w:r>
    </w:p>
    <w:p w14:paraId="798399BF"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 xml:space="preserve">because </w:t>
      </w:r>
      <w:r w:rsidRPr="00864D24">
        <w:rPr>
          <w:rFonts w:ascii="Times New Roman" w:hAnsi="Times New Roman" w:cs="Times New Roman"/>
          <w:i/>
          <w:iCs/>
          <w:sz w:val="24"/>
          <w:szCs w:val="24"/>
        </w:rPr>
        <w:t>she</w:t>
      </w:r>
      <w:r w:rsidRPr="00864D24">
        <w:rPr>
          <w:rFonts w:ascii="Times New Roman" w:hAnsi="Times New Roman" w:cs="Times New Roman"/>
          <w:sz w:val="24"/>
          <w:szCs w:val="24"/>
        </w:rPr>
        <w:t xml:space="preserve"> requires a singular verb form, while </w:t>
      </w:r>
      <w:r w:rsidRPr="00864D24">
        <w:rPr>
          <w:rFonts w:ascii="Times New Roman" w:hAnsi="Times New Roman" w:cs="Times New Roman"/>
          <w:i/>
          <w:iCs/>
          <w:sz w:val="24"/>
          <w:szCs w:val="24"/>
        </w:rPr>
        <w:t>go</w:t>
      </w:r>
      <w:r w:rsidRPr="00864D24">
        <w:rPr>
          <w:rFonts w:ascii="Times New Roman" w:hAnsi="Times New Roman" w:cs="Times New Roman"/>
          <w:sz w:val="24"/>
          <w:szCs w:val="24"/>
        </w:rPr>
        <w:t xml:space="preserve"> is not compatible with the required features.</w:t>
      </w:r>
    </w:p>
    <w:p w14:paraId="48AE1C63"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Feature structures can represent:</w:t>
      </w:r>
    </w:p>
    <w:p w14:paraId="5A83E04C" w14:textId="77777777" w:rsidR="00864D24" w:rsidRPr="00864D24" w:rsidRDefault="00864D24" w:rsidP="00864D24">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Number:</w:t>
      </w:r>
      <w:r w:rsidRPr="00864D24">
        <w:rPr>
          <w:rFonts w:ascii="Times New Roman" w:hAnsi="Times New Roman" w:cs="Times New Roman"/>
          <w:sz w:val="24"/>
          <w:szCs w:val="24"/>
        </w:rPr>
        <w:t xml:space="preserve"> singular/plural </w:t>
      </w:r>
    </w:p>
    <w:p w14:paraId="1040B7C0" w14:textId="77777777" w:rsidR="00864D24" w:rsidRPr="00864D24" w:rsidRDefault="00864D24" w:rsidP="00864D24">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Gender:</w:t>
      </w:r>
      <w:r w:rsidRPr="00864D24">
        <w:rPr>
          <w:rFonts w:ascii="Times New Roman" w:hAnsi="Times New Roman" w:cs="Times New Roman"/>
          <w:sz w:val="24"/>
          <w:szCs w:val="24"/>
        </w:rPr>
        <w:t xml:space="preserve"> masculine/feminine/neuter </w:t>
      </w:r>
    </w:p>
    <w:p w14:paraId="1DD6090F" w14:textId="77777777" w:rsidR="00864D24" w:rsidRPr="00864D24" w:rsidRDefault="00864D24" w:rsidP="00864D24">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Person:</w:t>
      </w:r>
      <w:r w:rsidRPr="00864D24">
        <w:rPr>
          <w:rFonts w:ascii="Times New Roman" w:hAnsi="Times New Roman" w:cs="Times New Roman"/>
          <w:sz w:val="24"/>
          <w:szCs w:val="24"/>
        </w:rPr>
        <w:t xml:space="preserve"> first/second/third </w:t>
      </w:r>
    </w:p>
    <w:p w14:paraId="372642CA" w14:textId="77777777" w:rsidR="00864D24" w:rsidRPr="00864D24" w:rsidRDefault="00864D24" w:rsidP="00864D24">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Tense:</w:t>
      </w:r>
      <w:r w:rsidRPr="00864D24">
        <w:rPr>
          <w:rFonts w:ascii="Times New Roman" w:hAnsi="Times New Roman" w:cs="Times New Roman"/>
          <w:sz w:val="24"/>
          <w:szCs w:val="24"/>
        </w:rPr>
        <w:t xml:space="preserve"> past/present/future </w:t>
      </w:r>
    </w:p>
    <w:p w14:paraId="51DD1E04" w14:textId="77777777" w:rsidR="00864D24" w:rsidRPr="00864D24" w:rsidRDefault="00864D24" w:rsidP="00864D24">
      <w:pPr>
        <w:widowControl w:val="0"/>
        <w:numPr>
          <w:ilvl w:val="0"/>
          <w:numId w:val="24"/>
        </w:numPr>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Case:</w:t>
      </w:r>
      <w:r w:rsidRPr="00864D24">
        <w:rPr>
          <w:rFonts w:ascii="Times New Roman" w:hAnsi="Times New Roman" w:cs="Times New Roman"/>
          <w:sz w:val="24"/>
          <w:szCs w:val="24"/>
        </w:rPr>
        <w:t xml:space="preserve"> nominative/accusative, etc. </w:t>
      </w:r>
    </w:p>
    <w:p w14:paraId="026F7E1F"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2AD5691B" w14:textId="2C48DDBE"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Justification:</w:t>
      </w:r>
      <w:r w:rsidRPr="00864D24">
        <w:rPr>
          <w:rFonts w:ascii="Times New Roman" w:hAnsi="Times New Roman" w:cs="Times New Roman"/>
          <w:sz w:val="24"/>
          <w:szCs w:val="24"/>
        </w:rPr>
        <w:t xml:space="preserve"> Feature structures are particularly useful in multilingual NLP because different languages have different agreement and grammatical constraints. They provide a flexible mechanism for enforcing these constraints while retaining the structural advantages of grammar-based parsing.</w:t>
      </w:r>
    </w:p>
    <w:p w14:paraId="582DE8A1"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pict w14:anchorId="6C5B8F31">
          <v:rect id="_x0000_i1052" style="width:0;height:1.5pt" o:hralign="center" o:hrstd="t" o:hr="t" fillcolor="#a0a0a0" stroked="f"/>
        </w:pict>
      </w:r>
    </w:p>
    <w:p w14:paraId="74424EB0"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64D24">
        <w:rPr>
          <w:rFonts w:ascii="Times New Roman" w:hAnsi="Times New Roman" w:cs="Times New Roman"/>
          <w:b/>
          <w:bCs/>
          <w:sz w:val="24"/>
          <w:szCs w:val="24"/>
        </w:rPr>
        <w:t>5. Subcategorization Frames</w:t>
      </w:r>
    </w:p>
    <w:p w14:paraId="2ED1ACDA"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Subcategorization frames</w:t>
      </w:r>
      <w:r w:rsidRPr="00864D24">
        <w:rPr>
          <w:rFonts w:ascii="Times New Roman" w:hAnsi="Times New Roman" w:cs="Times New Roman"/>
          <w:sz w:val="24"/>
          <w:szCs w:val="24"/>
        </w:rPr>
        <w:t xml:space="preserve"> specify the types and number of arguments that a verb requires. Different verbs have different argument structures.</w:t>
      </w:r>
    </w:p>
    <w:p w14:paraId="3CE0E4DD"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
        <w:gridCol w:w="2673"/>
        <w:gridCol w:w="2302"/>
      </w:tblGrid>
      <w:tr w:rsidR="00864D24" w:rsidRPr="00864D24" w14:paraId="1CD4734E" w14:textId="77777777" w:rsidTr="00864D24">
        <w:trPr>
          <w:tblHeader/>
          <w:tblCellSpacing w:w="15" w:type="dxa"/>
        </w:trPr>
        <w:tc>
          <w:tcPr>
            <w:tcW w:w="0" w:type="auto"/>
            <w:vAlign w:val="center"/>
            <w:hideMark/>
          </w:tcPr>
          <w:p w14:paraId="1AB8B892"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64D24">
              <w:rPr>
                <w:rFonts w:ascii="Times New Roman" w:hAnsi="Times New Roman" w:cs="Times New Roman"/>
                <w:b/>
                <w:bCs/>
                <w:sz w:val="24"/>
                <w:szCs w:val="24"/>
              </w:rPr>
              <w:t>Verb</w:t>
            </w:r>
          </w:p>
        </w:tc>
        <w:tc>
          <w:tcPr>
            <w:tcW w:w="0" w:type="auto"/>
            <w:vAlign w:val="center"/>
            <w:hideMark/>
          </w:tcPr>
          <w:p w14:paraId="3B8D7B0D"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64D24">
              <w:rPr>
                <w:rFonts w:ascii="Times New Roman" w:hAnsi="Times New Roman" w:cs="Times New Roman"/>
                <w:b/>
                <w:bCs/>
                <w:sz w:val="24"/>
                <w:szCs w:val="24"/>
              </w:rPr>
              <w:t>Subcategorization Frame</w:t>
            </w:r>
          </w:p>
        </w:tc>
        <w:tc>
          <w:tcPr>
            <w:tcW w:w="0" w:type="auto"/>
            <w:vAlign w:val="center"/>
            <w:hideMark/>
          </w:tcPr>
          <w:p w14:paraId="3DB67C89"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r w:rsidRPr="00864D24">
              <w:rPr>
                <w:rFonts w:ascii="Times New Roman" w:hAnsi="Times New Roman" w:cs="Times New Roman"/>
                <w:b/>
                <w:bCs/>
                <w:sz w:val="24"/>
                <w:szCs w:val="24"/>
              </w:rPr>
              <w:t>Example</w:t>
            </w:r>
          </w:p>
        </w:tc>
      </w:tr>
      <w:tr w:rsidR="00864D24" w:rsidRPr="00864D24" w14:paraId="3B1B7F1A" w14:textId="77777777" w:rsidTr="00864D24">
        <w:trPr>
          <w:tblCellSpacing w:w="15" w:type="dxa"/>
        </w:trPr>
        <w:tc>
          <w:tcPr>
            <w:tcW w:w="0" w:type="auto"/>
            <w:vAlign w:val="center"/>
            <w:hideMark/>
          </w:tcPr>
          <w:p w14:paraId="1D584184"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give</w:t>
            </w:r>
          </w:p>
        </w:tc>
        <w:tc>
          <w:tcPr>
            <w:tcW w:w="0" w:type="auto"/>
            <w:vAlign w:val="center"/>
            <w:hideMark/>
          </w:tcPr>
          <w:p w14:paraId="5DD6380C"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NP + NP + PP</w:t>
            </w:r>
          </w:p>
        </w:tc>
        <w:tc>
          <w:tcPr>
            <w:tcW w:w="0" w:type="auto"/>
            <w:vAlign w:val="center"/>
            <w:hideMark/>
          </w:tcPr>
          <w:p w14:paraId="7E310F0E"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Give the book to John</w:t>
            </w:r>
          </w:p>
        </w:tc>
      </w:tr>
      <w:tr w:rsidR="00864D24" w:rsidRPr="00864D24" w14:paraId="0A3BDC60" w14:textId="77777777" w:rsidTr="00864D24">
        <w:trPr>
          <w:tblCellSpacing w:w="15" w:type="dxa"/>
        </w:trPr>
        <w:tc>
          <w:tcPr>
            <w:tcW w:w="0" w:type="auto"/>
            <w:vAlign w:val="center"/>
            <w:hideMark/>
          </w:tcPr>
          <w:p w14:paraId="28E7DB65"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sleep</w:t>
            </w:r>
          </w:p>
        </w:tc>
        <w:tc>
          <w:tcPr>
            <w:tcW w:w="0" w:type="auto"/>
            <w:vAlign w:val="center"/>
            <w:hideMark/>
          </w:tcPr>
          <w:p w14:paraId="61D86816"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No obligatory object</w:t>
            </w:r>
          </w:p>
        </w:tc>
        <w:tc>
          <w:tcPr>
            <w:tcW w:w="0" w:type="auto"/>
            <w:vAlign w:val="center"/>
            <w:hideMark/>
          </w:tcPr>
          <w:p w14:paraId="461E0F40"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John sleeps</w:t>
            </w:r>
          </w:p>
        </w:tc>
      </w:tr>
      <w:tr w:rsidR="00864D24" w:rsidRPr="00864D24" w14:paraId="1FA81F79" w14:textId="77777777" w:rsidTr="00864D24">
        <w:trPr>
          <w:tblCellSpacing w:w="15" w:type="dxa"/>
        </w:trPr>
        <w:tc>
          <w:tcPr>
            <w:tcW w:w="0" w:type="auto"/>
            <w:vAlign w:val="center"/>
            <w:hideMark/>
          </w:tcPr>
          <w:p w14:paraId="35820559"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put</w:t>
            </w:r>
          </w:p>
        </w:tc>
        <w:tc>
          <w:tcPr>
            <w:tcW w:w="0" w:type="auto"/>
            <w:vAlign w:val="center"/>
            <w:hideMark/>
          </w:tcPr>
          <w:p w14:paraId="58140331"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NP + PP</w:t>
            </w:r>
          </w:p>
        </w:tc>
        <w:tc>
          <w:tcPr>
            <w:tcW w:w="0" w:type="auto"/>
            <w:vAlign w:val="center"/>
            <w:hideMark/>
          </w:tcPr>
          <w:p w14:paraId="12CB632B"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Put the file on the desk</w:t>
            </w:r>
          </w:p>
        </w:tc>
      </w:tr>
    </w:tbl>
    <w:p w14:paraId="29CAF9EC"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0FCC16F0" w14:textId="32D17D91"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 xml:space="preserve">The verb </w:t>
      </w:r>
      <w:r w:rsidRPr="00864D24">
        <w:rPr>
          <w:rFonts w:ascii="Times New Roman" w:hAnsi="Times New Roman" w:cs="Times New Roman"/>
          <w:b/>
          <w:bCs/>
          <w:sz w:val="24"/>
          <w:szCs w:val="24"/>
        </w:rPr>
        <w:t>give</w:t>
      </w:r>
      <w:r w:rsidRPr="00864D24">
        <w:rPr>
          <w:rFonts w:ascii="Times New Roman" w:hAnsi="Times New Roman" w:cs="Times New Roman"/>
          <w:sz w:val="24"/>
          <w:szCs w:val="24"/>
        </w:rPr>
        <w:t xml:space="preserve"> normally requires a giver, an object being given, and a recipient. </w:t>
      </w:r>
      <w:r w:rsidRPr="00864D24">
        <w:rPr>
          <w:rFonts w:ascii="Times New Roman" w:hAnsi="Times New Roman" w:cs="Times New Roman"/>
          <w:b/>
          <w:bCs/>
          <w:sz w:val="24"/>
          <w:szCs w:val="24"/>
        </w:rPr>
        <w:t>Sleep</w:t>
      </w:r>
      <w:r w:rsidRPr="00864D24">
        <w:rPr>
          <w:rFonts w:ascii="Times New Roman" w:hAnsi="Times New Roman" w:cs="Times New Roman"/>
          <w:sz w:val="24"/>
          <w:szCs w:val="24"/>
        </w:rPr>
        <w:t xml:space="preserve"> does not require an object. </w:t>
      </w:r>
      <w:r w:rsidRPr="00864D24">
        <w:rPr>
          <w:rFonts w:ascii="Times New Roman" w:hAnsi="Times New Roman" w:cs="Times New Roman"/>
          <w:b/>
          <w:bCs/>
          <w:sz w:val="24"/>
          <w:szCs w:val="24"/>
        </w:rPr>
        <w:t>Put</w:t>
      </w:r>
      <w:r w:rsidRPr="00864D24">
        <w:rPr>
          <w:rFonts w:ascii="Times New Roman" w:hAnsi="Times New Roman" w:cs="Times New Roman"/>
          <w:sz w:val="24"/>
          <w:szCs w:val="24"/>
        </w:rPr>
        <w:t xml:space="preserve"> requires both an object and a location.</w:t>
      </w:r>
    </w:p>
    <w:p w14:paraId="2398AE96"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Subcategorization information helps a parser determine whether a sentence is structurally valid. For example:</w:t>
      </w:r>
    </w:p>
    <w:p w14:paraId="336E6937"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i/>
          <w:iCs/>
          <w:sz w:val="24"/>
          <w:szCs w:val="24"/>
        </w:rPr>
        <w:t>John put the file.</w:t>
      </w:r>
    </w:p>
    <w:p w14:paraId="2DC729B7" w14:textId="77777777"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 xml:space="preserve">is incomplete in the usual sense because </w:t>
      </w:r>
      <w:r w:rsidRPr="00864D24">
        <w:rPr>
          <w:rFonts w:ascii="Times New Roman" w:hAnsi="Times New Roman" w:cs="Times New Roman"/>
          <w:i/>
          <w:iCs/>
          <w:sz w:val="24"/>
          <w:szCs w:val="24"/>
        </w:rPr>
        <w:t>put</w:t>
      </w:r>
      <w:r w:rsidRPr="00864D24">
        <w:rPr>
          <w:rFonts w:ascii="Times New Roman" w:hAnsi="Times New Roman" w:cs="Times New Roman"/>
          <w:sz w:val="24"/>
          <w:szCs w:val="24"/>
        </w:rPr>
        <w:t xml:space="preserve"> requires a location or destination complement.</w:t>
      </w:r>
    </w:p>
    <w:p w14:paraId="4C9816F0" w14:textId="6AE288D5"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sz w:val="24"/>
          <w:szCs w:val="24"/>
        </w:rPr>
        <w:t xml:space="preserve">It also helps semantic analysis by identifying </w:t>
      </w:r>
      <w:r w:rsidRPr="00864D24">
        <w:rPr>
          <w:rFonts w:ascii="Times New Roman" w:hAnsi="Times New Roman" w:cs="Times New Roman"/>
          <w:b/>
          <w:bCs/>
          <w:sz w:val="24"/>
          <w:szCs w:val="24"/>
        </w:rPr>
        <w:t>semantic roles</w:t>
      </w:r>
      <w:r w:rsidRPr="00864D24">
        <w:rPr>
          <w:rFonts w:ascii="Times New Roman" w:hAnsi="Times New Roman" w:cs="Times New Roman"/>
          <w:sz w:val="24"/>
          <w:szCs w:val="24"/>
        </w:rPr>
        <w:t>, such as agent, object, recipient, and location.</w:t>
      </w:r>
    </w:p>
    <w:p w14:paraId="7F67E19E" w14:textId="77777777" w:rsid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b/>
          <w:bCs/>
          <w:sz w:val="24"/>
          <w:szCs w:val="24"/>
        </w:rPr>
      </w:pPr>
    </w:p>
    <w:p w14:paraId="01B4DDA4" w14:textId="42B04585" w:rsidR="00864D24" w:rsidRPr="00864D24" w:rsidRDefault="00864D24" w:rsidP="00864D24">
      <w:pPr>
        <w:widowControl w:val="0"/>
        <w:pBdr>
          <w:top w:val="nil"/>
          <w:left w:val="nil"/>
          <w:bottom w:val="nil"/>
          <w:right w:val="nil"/>
          <w:between w:val="nil"/>
        </w:pBdr>
        <w:spacing w:line="276" w:lineRule="auto"/>
        <w:jc w:val="both"/>
        <w:rPr>
          <w:rFonts w:ascii="Times New Roman" w:hAnsi="Times New Roman" w:cs="Times New Roman"/>
          <w:sz w:val="24"/>
          <w:szCs w:val="24"/>
        </w:rPr>
      </w:pPr>
      <w:r w:rsidRPr="00864D24">
        <w:rPr>
          <w:rFonts w:ascii="Times New Roman" w:hAnsi="Times New Roman" w:cs="Times New Roman"/>
          <w:b/>
          <w:bCs/>
          <w:sz w:val="24"/>
          <w:szCs w:val="24"/>
        </w:rPr>
        <w:t>Justification:</w:t>
      </w:r>
      <w:r w:rsidRPr="00864D24">
        <w:rPr>
          <w:rFonts w:ascii="Times New Roman" w:hAnsi="Times New Roman" w:cs="Times New Roman"/>
          <w:sz w:val="24"/>
          <w:szCs w:val="24"/>
        </w:rPr>
        <w:t xml:space="preserve"> Subcategorization is important because it connects </w:t>
      </w:r>
      <w:r w:rsidRPr="00864D24">
        <w:rPr>
          <w:rFonts w:ascii="Times New Roman" w:hAnsi="Times New Roman" w:cs="Times New Roman"/>
          <w:b/>
          <w:bCs/>
          <w:sz w:val="24"/>
          <w:szCs w:val="24"/>
        </w:rPr>
        <w:t>syntactic structure with semantic interpretation</w:t>
      </w:r>
      <w:r w:rsidRPr="00864D24">
        <w:rPr>
          <w:rFonts w:ascii="Times New Roman" w:hAnsi="Times New Roman" w:cs="Times New Roman"/>
          <w:sz w:val="24"/>
          <w:szCs w:val="24"/>
        </w:rPr>
        <w:t>. In voice assistants, it helps determine what entities a command refers to and what actions should be performed, improving intent recognition and accurate command execution.</w:t>
      </w:r>
    </w:p>
    <w:p w14:paraId="1EC1A023" w14:textId="77777777" w:rsidR="00410E6B" w:rsidRPr="00410E6B" w:rsidRDefault="00410E6B" w:rsidP="00410E6B">
      <w:pPr>
        <w:widowControl w:val="0"/>
        <w:pBdr>
          <w:top w:val="nil"/>
          <w:left w:val="nil"/>
          <w:bottom w:val="nil"/>
          <w:right w:val="nil"/>
          <w:between w:val="nil"/>
        </w:pBdr>
        <w:spacing w:line="276" w:lineRule="auto"/>
        <w:jc w:val="both"/>
        <w:rPr>
          <w:rFonts w:ascii="Times New Roman" w:hAnsi="Times New Roman" w:cs="Times New Roman"/>
          <w:sz w:val="24"/>
          <w:szCs w:val="24"/>
        </w:rPr>
      </w:pPr>
    </w:p>
    <w:sectPr w:rsidR="00410E6B" w:rsidRPr="00410E6B" w:rsidSect="005325E5">
      <w:pgSz w:w="12240" w:h="15840"/>
      <w:pgMar w:top="426" w:right="1080" w:bottom="568"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9C4E8" w14:textId="77777777" w:rsidR="004F447F" w:rsidRDefault="004F447F" w:rsidP="00864D24">
      <w:r>
        <w:separator/>
      </w:r>
    </w:p>
  </w:endnote>
  <w:endnote w:type="continuationSeparator" w:id="0">
    <w:p w14:paraId="01B94BBF" w14:textId="77777777" w:rsidR="004F447F" w:rsidRDefault="004F447F" w:rsidP="00864D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ED244A0-D391-4CAA-B1F7-83A49448DF8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8B425BC-70A5-4945-ACE2-5B3D3F55F6D2}"/>
  </w:font>
  <w:font w:name="Latha">
    <w:panose1 w:val="02000400000000000000"/>
    <w:charset w:val="00"/>
    <w:family w:val="swiss"/>
    <w:pitch w:val="variable"/>
    <w:sig w:usb0="00100003" w:usb1="00000000" w:usb2="00000000" w:usb3="00000000" w:csb0="00000001" w:csb1="00000000"/>
    <w:embedRegular r:id="rId3" w:fontKey="{C8EE3775-C9F1-457B-A47B-3CE460B54222}"/>
  </w:font>
  <w:font w:name="Cambria">
    <w:panose1 w:val="02040503050406030204"/>
    <w:charset w:val="00"/>
    <w:family w:val="roman"/>
    <w:pitch w:val="variable"/>
    <w:sig w:usb0="E00006FF" w:usb1="420024FF" w:usb2="02000000" w:usb3="00000000" w:csb0="0000019F" w:csb1="00000000"/>
    <w:embedRegular r:id="rId4" w:fontKey="{0B26E288-B2D9-414E-B86E-AE35FAD389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4DAE3" w14:textId="77777777" w:rsidR="004F447F" w:rsidRDefault="004F447F" w:rsidP="00864D24">
      <w:r>
        <w:separator/>
      </w:r>
    </w:p>
  </w:footnote>
  <w:footnote w:type="continuationSeparator" w:id="0">
    <w:p w14:paraId="030AF5B5" w14:textId="77777777" w:rsidR="004F447F" w:rsidRDefault="004F447F" w:rsidP="00864D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BA75D6"/>
    <w:multiLevelType w:val="multilevel"/>
    <w:tmpl w:val="C410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356487">
    <w:abstractNumId w:val="16"/>
  </w:num>
  <w:num w:numId="2" w16cid:durableId="1117915609">
    <w:abstractNumId w:val="13"/>
  </w:num>
  <w:num w:numId="3" w16cid:durableId="792092694">
    <w:abstractNumId w:val="6"/>
  </w:num>
  <w:num w:numId="4" w16cid:durableId="1512718187">
    <w:abstractNumId w:val="21"/>
  </w:num>
  <w:num w:numId="5" w16cid:durableId="1909001797">
    <w:abstractNumId w:val="12"/>
  </w:num>
  <w:num w:numId="6" w16cid:durableId="1322083099">
    <w:abstractNumId w:val="22"/>
  </w:num>
  <w:num w:numId="7" w16cid:durableId="1515070140">
    <w:abstractNumId w:val="18"/>
  </w:num>
  <w:num w:numId="8" w16cid:durableId="1437866928">
    <w:abstractNumId w:val="17"/>
  </w:num>
  <w:num w:numId="9" w16cid:durableId="1225800330">
    <w:abstractNumId w:val="4"/>
  </w:num>
  <w:num w:numId="10" w16cid:durableId="1480999286">
    <w:abstractNumId w:val="11"/>
  </w:num>
  <w:num w:numId="11" w16cid:durableId="1319075693">
    <w:abstractNumId w:val="10"/>
  </w:num>
  <w:num w:numId="12" w16cid:durableId="1728141979">
    <w:abstractNumId w:val="23"/>
  </w:num>
  <w:num w:numId="13" w16cid:durableId="2125494601">
    <w:abstractNumId w:val="2"/>
  </w:num>
  <w:num w:numId="14" w16cid:durableId="509683945">
    <w:abstractNumId w:val="5"/>
  </w:num>
  <w:num w:numId="15" w16cid:durableId="1852330599">
    <w:abstractNumId w:val="14"/>
  </w:num>
  <w:num w:numId="16" w16cid:durableId="295139944">
    <w:abstractNumId w:val="3"/>
  </w:num>
  <w:num w:numId="17" w16cid:durableId="340619741">
    <w:abstractNumId w:val="20"/>
  </w:num>
  <w:num w:numId="18" w16cid:durableId="222330800">
    <w:abstractNumId w:val="1"/>
  </w:num>
  <w:num w:numId="19" w16cid:durableId="277492049">
    <w:abstractNumId w:val="8"/>
  </w:num>
  <w:num w:numId="20" w16cid:durableId="233660070">
    <w:abstractNumId w:val="0"/>
  </w:num>
  <w:num w:numId="21" w16cid:durableId="152451264">
    <w:abstractNumId w:val="15"/>
  </w:num>
  <w:num w:numId="22" w16cid:durableId="720597823">
    <w:abstractNumId w:val="19"/>
  </w:num>
  <w:num w:numId="23" w16cid:durableId="1253860465">
    <w:abstractNumId w:val="7"/>
  </w:num>
  <w:num w:numId="24" w16cid:durableId="2827345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10AA"/>
    <w:rsid w:val="00146B9B"/>
    <w:rsid w:val="00154049"/>
    <w:rsid w:val="0017585F"/>
    <w:rsid w:val="00176463"/>
    <w:rsid w:val="0018240B"/>
    <w:rsid w:val="001A4E0F"/>
    <w:rsid w:val="001B4D9E"/>
    <w:rsid w:val="001D0608"/>
    <w:rsid w:val="001D4E8B"/>
    <w:rsid w:val="001E3F1E"/>
    <w:rsid w:val="001E4861"/>
    <w:rsid w:val="001F4771"/>
    <w:rsid w:val="00206D91"/>
    <w:rsid w:val="00221E53"/>
    <w:rsid w:val="00235C23"/>
    <w:rsid w:val="00240C8A"/>
    <w:rsid w:val="002415EB"/>
    <w:rsid w:val="00266D6A"/>
    <w:rsid w:val="00281C98"/>
    <w:rsid w:val="00290E46"/>
    <w:rsid w:val="00293263"/>
    <w:rsid w:val="002B4E9D"/>
    <w:rsid w:val="002D4451"/>
    <w:rsid w:val="002F44E1"/>
    <w:rsid w:val="002F45C0"/>
    <w:rsid w:val="0032256E"/>
    <w:rsid w:val="003339EF"/>
    <w:rsid w:val="00342829"/>
    <w:rsid w:val="003430DD"/>
    <w:rsid w:val="0034314C"/>
    <w:rsid w:val="00371596"/>
    <w:rsid w:val="00382945"/>
    <w:rsid w:val="003914F7"/>
    <w:rsid w:val="003B4495"/>
    <w:rsid w:val="003B474A"/>
    <w:rsid w:val="003C4028"/>
    <w:rsid w:val="003D73A0"/>
    <w:rsid w:val="003E4E8D"/>
    <w:rsid w:val="00400FA1"/>
    <w:rsid w:val="00406F94"/>
    <w:rsid w:val="004074D8"/>
    <w:rsid w:val="00410E6B"/>
    <w:rsid w:val="00413D16"/>
    <w:rsid w:val="00460AD1"/>
    <w:rsid w:val="00462E9A"/>
    <w:rsid w:val="004A25A4"/>
    <w:rsid w:val="004B0002"/>
    <w:rsid w:val="004E0DEF"/>
    <w:rsid w:val="004F447F"/>
    <w:rsid w:val="00523C11"/>
    <w:rsid w:val="005325E5"/>
    <w:rsid w:val="0056664C"/>
    <w:rsid w:val="00585E3E"/>
    <w:rsid w:val="00596E6E"/>
    <w:rsid w:val="005B20D8"/>
    <w:rsid w:val="005B335E"/>
    <w:rsid w:val="005C0D78"/>
    <w:rsid w:val="005C1435"/>
    <w:rsid w:val="005D1951"/>
    <w:rsid w:val="005D1B1A"/>
    <w:rsid w:val="005E69BC"/>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4695"/>
    <w:rsid w:val="007B71A1"/>
    <w:rsid w:val="007C4FB5"/>
    <w:rsid w:val="00843EC7"/>
    <w:rsid w:val="00864D24"/>
    <w:rsid w:val="008664B6"/>
    <w:rsid w:val="00891D75"/>
    <w:rsid w:val="008F5E9F"/>
    <w:rsid w:val="009434FB"/>
    <w:rsid w:val="0094514D"/>
    <w:rsid w:val="00950CA0"/>
    <w:rsid w:val="009717A7"/>
    <w:rsid w:val="00992151"/>
    <w:rsid w:val="009A0EF3"/>
    <w:rsid w:val="009C3AF4"/>
    <w:rsid w:val="009D0A1C"/>
    <w:rsid w:val="009D3C4F"/>
    <w:rsid w:val="009E4980"/>
    <w:rsid w:val="009F029A"/>
    <w:rsid w:val="009F322D"/>
    <w:rsid w:val="00A00E9F"/>
    <w:rsid w:val="00A4211B"/>
    <w:rsid w:val="00A53668"/>
    <w:rsid w:val="00A62922"/>
    <w:rsid w:val="00A67D5C"/>
    <w:rsid w:val="00AA52C1"/>
    <w:rsid w:val="00AC72BF"/>
    <w:rsid w:val="00B07446"/>
    <w:rsid w:val="00B56840"/>
    <w:rsid w:val="00B80F3F"/>
    <w:rsid w:val="00B853F3"/>
    <w:rsid w:val="00BD6E11"/>
    <w:rsid w:val="00C04821"/>
    <w:rsid w:val="00C12C32"/>
    <w:rsid w:val="00C372A8"/>
    <w:rsid w:val="00C411DA"/>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C38FD"/>
    <w:rsid w:val="00DF3F9A"/>
    <w:rsid w:val="00DF6F4C"/>
    <w:rsid w:val="00E046DF"/>
    <w:rsid w:val="00E54874"/>
    <w:rsid w:val="00E57066"/>
    <w:rsid w:val="00E67FC2"/>
    <w:rsid w:val="00E74E53"/>
    <w:rsid w:val="00E75EDD"/>
    <w:rsid w:val="00E84A52"/>
    <w:rsid w:val="00E96D05"/>
    <w:rsid w:val="00EA4C87"/>
    <w:rsid w:val="00EB5B6E"/>
    <w:rsid w:val="00EC4EB0"/>
    <w:rsid w:val="00ED6B43"/>
    <w:rsid w:val="00EE00FA"/>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 w:type="paragraph" w:styleId="Header">
    <w:name w:val="header"/>
    <w:basedOn w:val="Normal"/>
    <w:link w:val="HeaderChar"/>
    <w:uiPriority w:val="99"/>
    <w:unhideWhenUsed/>
    <w:rsid w:val="00864D24"/>
    <w:pPr>
      <w:tabs>
        <w:tab w:val="center" w:pos="4513"/>
        <w:tab w:val="right" w:pos="9026"/>
      </w:tabs>
    </w:pPr>
  </w:style>
  <w:style w:type="character" w:customStyle="1" w:styleId="HeaderChar">
    <w:name w:val="Header Char"/>
    <w:basedOn w:val="DefaultParagraphFont"/>
    <w:link w:val="Header"/>
    <w:uiPriority w:val="99"/>
    <w:rsid w:val="00864D24"/>
  </w:style>
  <w:style w:type="paragraph" w:styleId="Footer">
    <w:name w:val="footer"/>
    <w:basedOn w:val="Normal"/>
    <w:link w:val="FooterChar"/>
    <w:uiPriority w:val="99"/>
    <w:unhideWhenUsed/>
    <w:rsid w:val="00864D24"/>
    <w:pPr>
      <w:tabs>
        <w:tab w:val="center" w:pos="4513"/>
        <w:tab w:val="right" w:pos="9026"/>
      </w:tabs>
    </w:pPr>
  </w:style>
  <w:style w:type="character" w:customStyle="1" w:styleId="FooterChar">
    <w:name w:val="Footer Char"/>
    <w:basedOn w:val="DefaultParagraphFont"/>
    <w:link w:val="Footer"/>
    <w:uiPriority w:val="99"/>
    <w:rsid w:val="00864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1788</Words>
  <Characters>10193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abihrtam123@outlook.com</cp:lastModifiedBy>
  <cp:revision>2</cp:revision>
  <dcterms:created xsi:type="dcterms:W3CDTF">2026-08-19T14:31:00Z</dcterms:created>
  <dcterms:modified xsi:type="dcterms:W3CDTF">2026-08-19T14:31:00Z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