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76"/>
        <w:rPr>
          <w:sz w:val="40"/>
          <w:szCs w:val="40"/>
          <w:lang w:val="en-GB"/>
        </w:rPr>
      </w:pPr>
      <w:r>
        <w:rPr>
          <w:sz w:val="40"/>
          <w:szCs w:val="40"/>
          <w:lang w:val="en-GB"/>
        </w:rPr>
        <w:t>MCTSPR Official Authority Regulations</w:t>
      </w:r>
    </w:p>
    <w:sdt>
      <w:sdtPr>
        <w:docPartObj>
          <w:docPartGallery w:val="Table of Contents"/>
          <w:docPartUnique w:val="true"/>
        </w:docPartObj>
      </w:sdtPr>
      <w:sdtContent>
        <w:p>
          <w:pPr>
            <w:pStyle w:val="ContentsHeading"/>
            <w:numPr>
              <w:ilvl w:val="0"/>
              <w:numId w:val="0"/>
            </w:numPr>
            <w:ind w:left="432" w:hanging="432"/>
            <w:rPr>
              <w:lang w:val="en-GB"/>
            </w:rPr>
          </w:pPr>
          <w:r>
            <w:rPr>
              <w:lang w:val="en-GB"/>
            </w:rPr>
            <w:t>Table of Contents</w:t>
          </w:r>
        </w:p>
        <w:p>
          <w:pPr>
            <w:pStyle w:val="Contents1"/>
            <w:rPr>
              <w:rFonts w:ascii="Times New Roman" w:hAnsi="Times New Roman" w:cs="Times New Roman" w:asciiTheme="minorHAnsi" w:cstheme="minorBidi" w:hAnsiTheme="minorHAnsi"/>
              <w:b w:val="false"/>
              <w:b w:val="false"/>
              <w:caps w:val="false"/>
              <w:smallCaps w:val="false"/>
              <w:kern w:val="2"/>
              <w:sz w:val="24"/>
              <w:szCs w:val="24"/>
              <w:lang w:eastAsia="zh-CN"/>
              <w14:ligatures w14:val="standardContextual"/>
            </w:rPr>
          </w:pPr>
          <w:r>
            <w:fldChar w:fldCharType="begin"/>
          </w:r>
          <w:r>
            <w:rPr>
              <w:webHidden/>
              <w:rStyle w:val="IndexLink"/>
              <w:lang w:val="en-GB"/>
            </w:rPr>
            <w:instrText xml:space="preserve"> TOC \z \o "1-3" \u \h</w:instrText>
          </w:r>
          <w:r>
            <w:rPr>
              <w:webHidden/>
              <w:rStyle w:val="IndexLink"/>
              <w:lang w:val="en-GB"/>
            </w:rPr>
            <w:fldChar w:fldCharType="separate"/>
          </w:r>
          <w:hyperlink w:anchor="_Toc210214516">
            <w:r>
              <w:rPr>
                <w:webHidden/>
                <w:rStyle w:val="IndexLink"/>
                <w:lang w:val="en-GB"/>
              </w:rPr>
              <w:t>1</w:t>
            </w:r>
            <w:r>
              <w:rPr>
                <w:rStyle w:val="IndexLink"/>
                <w:rFonts w:cs="Times New Roman" w:ascii="Times New Roman" w:hAnsi="Times New Roman" w:asciiTheme="minorHAnsi" w:cstheme="minorBidi" w:hAnsiTheme="minorHAnsi"/>
                <w:b w:val="false"/>
                <w:caps w:val="false"/>
                <w:smallCaps w:val="false"/>
                <w:kern w:val="2"/>
                <w:sz w:val="24"/>
                <w:szCs w:val="24"/>
                <w:lang w:eastAsia="zh-CN"/>
                <w14:ligatures w14:val="standardContextual"/>
              </w:rPr>
              <w:tab/>
            </w:r>
            <w:r>
              <w:rPr>
                <w:rStyle w:val="IndexLink"/>
                <w:lang w:val="en-GB"/>
              </w:rPr>
              <w:t>Official Authority Regulations</w:t>
            </w:r>
            <w:r>
              <w:rPr>
                <w:webHidden/>
              </w:rPr>
              <w:fldChar w:fldCharType="begin"/>
            </w:r>
            <w:r>
              <w:rPr>
                <w:webHidden/>
              </w:rPr>
              <w:instrText xml:space="preserve">PAGEREF _Toc210214516 \h</w:instrText>
            </w:r>
            <w:r>
              <w:rPr>
                <w:webHidden/>
              </w:rPr>
              <w:fldChar w:fldCharType="separate"/>
            </w:r>
            <w:r>
              <w:rPr>
                <w:rStyle w:val="IndexLink"/>
                <w:vanish w:val="false"/>
              </w:rPr>
              <w:tab/>
              <w:t>4</w:t>
            </w:r>
            <w:r>
              <w:rPr>
                <w:webHidden/>
              </w:rPr>
              <w:fldChar w:fldCharType="end"/>
            </w:r>
          </w:hyperlink>
        </w:p>
        <w:p>
          <w:pPr>
            <w:pStyle w:val="Contents2"/>
            <w:rPr>
              <w:rFonts w:cs="Times New Roman" w:cstheme="minorBidi"/>
              <w:bCs w:val="false"/>
              <w:kern w:val="2"/>
              <w:sz w:val="24"/>
              <w:szCs w:val="24"/>
              <w:lang w:eastAsia="zh-CN"/>
              <w14:ligatures w14:val="standardContextual"/>
            </w:rPr>
          </w:pPr>
          <w:hyperlink w:anchor="_Toc210214517">
            <w:r>
              <w:rPr>
                <w:webHidden/>
                <w:rStyle w:val="IndexLink"/>
                <w:lang w:val="en-GB"/>
              </w:rPr>
              <w:t>(1)</w:t>
            </w:r>
            <w:r>
              <w:rPr>
                <w:rStyle w:val="IndexLink"/>
                <w:rFonts w:cs="Times New Roman" w:cstheme="minorBidi"/>
                <w:bCs w:val="false"/>
                <w:kern w:val="2"/>
                <w:sz w:val="24"/>
                <w:szCs w:val="24"/>
                <w:lang w:eastAsia="zh-CN"/>
                <w14:ligatures w14:val="standardContextual"/>
              </w:rPr>
              <w:tab/>
            </w:r>
            <w:r>
              <w:rPr>
                <w:rStyle w:val="IndexLink"/>
                <w:lang w:val="en-GB"/>
              </w:rPr>
              <w:t>Objective</w:t>
            </w:r>
            <w:r>
              <w:rPr>
                <w:webHidden/>
              </w:rPr>
              <w:fldChar w:fldCharType="begin"/>
            </w:r>
            <w:r>
              <w:rPr>
                <w:webHidden/>
              </w:rPr>
              <w:instrText xml:space="preserve">PAGEREF _Toc210214517 \h</w:instrText>
            </w:r>
            <w:r>
              <w:rPr>
                <w:webHidden/>
              </w:rPr>
              <w:fldChar w:fldCharType="separate"/>
            </w:r>
            <w:r>
              <w:rPr>
                <w:rStyle w:val="IndexLink"/>
                <w:vanish w:val="false"/>
              </w:rPr>
              <w:tab/>
              <w:t>4</w:t>
            </w:r>
            <w:r>
              <w:rPr>
                <w:webHidden/>
              </w:rPr>
              <w:fldChar w:fldCharType="end"/>
            </w:r>
          </w:hyperlink>
        </w:p>
        <w:p>
          <w:pPr>
            <w:pStyle w:val="Contents2"/>
            <w:rPr>
              <w:rFonts w:cs="Times New Roman" w:cstheme="minorBidi"/>
              <w:bCs w:val="false"/>
              <w:kern w:val="2"/>
              <w:sz w:val="24"/>
              <w:szCs w:val="24"/>
              <w:lang w:eastAsia="zh-CN"/>
              <w14:ligatures w14:val="standardContextual"/>
            </w:rPr>
          </w:pPr>
          <w:hyperlink w:anchor="_Toc210214518">
            <w:r>
              <w:rPr>
                <w:webHidden/>
                <w:rStyle w:val="IndexLink"/>
                <w:lang w:val="en-GB"/>
              </w:rPr>
              <w:t>(2)</w:t>
            </w:r>
            <w:r>
              <w:rPr>
                <w:rStyle w:val="IndexLink"/>
                <w:rFonts w:cs="Times New Roman" w:cstheme="minorBidi"/>
                <w:bCs w:val="false"/>
                <w:kern w:val="2"/>
                <w:sz w:val="24"/>
                <w:szCs w:val="24"/>
                <w:lang w:eastAsia="zh-CN"/>
                <w14:ligatures w14:val="standardContextual"/>
              </w:rPr>
              <w:tab/>
            </w:r>
            <w:r>
              <w:rPr>
                <w:rStyle w:val="IndexLink"/>
                <w:lang w:val="en-GB"/>
              </w:rPr>
              <w:t>Definition</w:t>
            </w:r>
            <w:r>
              <w:rPr>
                <w:webHidden/>
              </w:rPr>
              <w:fldChar w:fldCharType="begin"/>
            </w:r>
            <w:r>
              <w:rPr>
                <w:webHidden/>
              </w:rPr>
              <w:instrText xml:space="preserve">PAGEREF _Toc210214518 \h</w:instrText>
            </w:r>
            <w:r>
              <w:rPr>
                <w:webHidden/>
              </w:rPr>
              <w:fldChar w:fldCharType="separate"/>
            </w:r>
            <w:r>
              <w:rPr>
                <w:rStyle w:val="IndexLink"/>
                <w:vanish w:val="false"/>
              </w:rPr>
              <w:tab/>
              <w:t>4</w:t>
            </w:r>
            <w:r>
              <w:rPr>
                <w:webHidden/>
              </w:rPr>
              <w:fldChar w:fldCharType="end"/>
            </w:r>
          </w:hyperlink>
        </w:p>
        <w:p>
          <w:pPr>
            <w:pStyle w:val="Contents2"/>
            <w:rPr>
              <w:rFonts w:cs="Times New Roman" w:cstheme="minorBidi"/>
              <w:bCs w:val="false"/>
              <w:kern w:val="2"/>
              <w:sz w:val="24"/>
              <w:szCs w:val="24"/>
              <w:lang w:eastAsia="zh-CN"/>
              <w14:ligatures w14:val="standardContextual"/>
            </w:rPr>
          </w:pPr>
          <w:hyperlink w:anchor="_Toc210214519">
            <w:r>
              <w:rPr>
                <w:webHidden/>
                <w:rStyle w:val="IndexLink"/>
                <w:lang w:val="en-GB"/>
              </w:rPr>
              <w:t>(3)</w:t>
            </w:r>
            <w:r>
              <w:rPr>
                <w:rStyle w:val="IndexLink"/>
                <w:rFonts w:cs="Times New Roman" w:cstheme="minorBidi"/>
                <w:bCs w:val="false"/>
                <w:kern w:val="2"/>
                <w:sz w:val="24"/>
                <w:szCs w:val="24"/>
                <w:lang w:eastAsia="zh-CN"/>
                <w14:ligatures w14:val="standardContextual"/>
              </w:rPr>
              <w:tab/>
            </w:r>
            <w:r>
              <w:rPr>
                <w:rStyle w:val="IndexLink"/>
                <w:lang w:val="en-GB"/>
              </w:rPr>
              <w:t>Delegation of Authority</w:t>
            </w:r>
            <w:r>
              <w:rPr>
                <w:webHidden/>
              </w:rPr>
              <w:fldChar w:fldCharType="begin"/>
            </w:r>
            <w:r>
              <w:rPr>
                <w:webHidden/>
              </w:rPr>
              <w:instrText xml:space="preserve">PAGEREF _Toc210214519 \h</w:instrText>
            </w:r>
            <w:r>
              <w:rPr>
                <w:webHidden/>
              </w:rPr>
              <w:fldChar w:fldCharType="separate"/>
            </w:r>
            <w:r>
              <w:rPr>
                <w:rStyle w:val="IndexLink"/>
                <w:vanish w:val="false"/>
              </w:rPr>
              <w:tab/>
              <w:t>4</w:t>
            </w:r>
            <w:r>
              <w:rPr>
                <w:webHidden/>
              </w:rPr>
              <w:fldChar w:fldCharType="end"/>
            </w:r>
          </w:hyperlink>
        </w:p>
        <w:p>
          <w:pPr>
            <w:pStyle w:val="Contents2"/>
            <w:rPr>
              <w:rFonts w:cs="Times New Roman" w:cstheme="minorBidi"/>
              <w:bCs w:val="false"/>
              <w:kern w:val="2"/>
              <w:sz w:val="24"/>
              <w:szCs w:val="24"/>
              <w:lang w:eastAsia="zh-CN"/>
              <w14:ligatures w14:val="standardContextual"/>
            </w:rPr>
          </w:pPr>
          <w:hyperlink w:anchor="_Toc210214520">
            <w:r>
              <w:rPr>
                <w:webHidden/>
                <w:rStyle w:val="IndexLink"/>
              </w:rPr>
              <w:t>(4)</w:t>
            </w:r>
            <w:r>
              <w:rPr>
                <w:rStyle w:val="IndexLink"/>
                <w:rFonts w:cs="Times New Roman" w:cstheme="minorBidi"/>
                <w:bCs w:val="false"/>
                <w:kern w:val="2"/>
                <w:sz w:val="24"/>
                <w:szCs w:val="24"/>
                <w:lang w:eastAsia="zh-CN"/>
                <w14:ligatures w14:val="standardContextual"/>
              </w:rPr>
              <w:tab/>
            </w:r>
            <w:r>
              <w:rPr>
                <w:rStyle w:val="IndexLink"/>
              </w:rPr>
              <w:t>Definition of Organisation and Positions/ Titles</w:t>
            </w:r>
            <w:r>
              <w:rPr>
                <w:webHidden/>
              </w:rPr>
              <w:fldChar w:fldCharType="begin"/>
            </w:r>
            <w:r>
              <w:rPr>
                <w:webHidden/>
              </w:rPr>
              <w:instrText xml:space="preserve">PAGEREF _Toc210214520 \h</w:instrText>
            </w:r>
            <w:r>
              <w:rPr>
                <w:webHidden/>
              </w:rPr>
              <w:fldChar w:fldCharType="separate"/>
            </w:r>
            <w:r>
              <w:rPr>
                <w:rStyle w:val="IndexLink"/>
                <w:vanish w:val="false"/>
              </w:rPr>
              <w:tab/>
              <w:t>4</w:t>
            </w:r>
            <w:r>
              <w:rPr>
                <w:webHidden/>
              </w:rPr>
              <w:fldChar w:fldCharType="end"/>
            </w:r>
          </w:hyperlink>
        </w:p>
        <w:p>
          <w:pPr>
            <w:pStyle w:val="Contents1"/>
            <w:rPr>
              <w:rFonts w:ascii="Times New Roman" w:hAnsi="Times New Roman" w:cs="Times New Roman" w:asciiTheme="minorHAnsi" w:cstheme="minorBidi" w:hAnsiTheme="minorHAnsi"/>
              <w:b w:val="false"/>
              <w:b w:val="false"/>
              <w:caps w:val="false"/>
              <w:smallCaps w:val="false"/>
              <w:kern w:val="2"/>
              <w:sz w:val="24"/>
              <w:szCs w:val="24"/>
              <w:lang w:eastAsia="zh-CN"/>
              <w14:ligatures w14:val="standardContextual"/>
            </w:rPr>
          </w:pPr>
          <w:hyperlink w:anchor="_Toc210214521">
            <w:r>
              <w:rPr>
                <w:webHidden/>
                <w:rStyle w:val="IndexLink"/>
                <w:lang w:val="en-GB"/>
              </w:rPr>
              <w:t>2</w:t>
            </w:r>
            <w:r>
              <w:rPr>
                <w:rStyle w:val="IndexLink"/>
                <w:rFonts w:cs="Times New Roman" w:ascii="Times New Roman" w:hAnsi="Times New Roman" w:asciiTheme="minorHAnsi" w:cstheme="minorBidi" w:hAnsiTheme="minorHAnsi"/>
                <w:b w:val="false"/>
                <w:caps w:val="false"/>
                <w:smallCaps w:val="false"/>
                <w:kern w:val="2"/>
                <w:sz w:val="24"/>
                <w:szCs w:val="24"/>
                <w:lang w:eastAsia="zh-CN"/>
                <w14:ligatures w14:val="standardContextual"/>
              </w:rPr>
              <w:tab/>
            </w:r>
            <w:r>
              <w:rPr>
                <w:rStyle w:val="IndexLink"/>
                <w:lang w:val="en-GB"/>
              </w:rPr>
              <w:t>Official Authority Table</w:t>
            </w:r>
            <w:r>
              <w:rPr>
                <w:webHidden/>
              </w:rPr>
              <w:fldChar w:fldCharType="begin"/>
            </w:r>
            <w:r>
              <w:rPr>
                <w:webHidden/>
              </w:rPr>
              <w:instrText xml:space="preserve">PAGEREF _Toc210214521 \h</w:instrText>
            </w:r>
            <w:r>
              <w:rPr>
                <w:webHidden/>
              </w:rPr>
              <w:fldChar w:fldCharType="separate"/>
            </w:r>
            <w:r>
              <w:rPr>
                <w:rStyle w:val="IndexLink"/>
                <w:vanish w:val="false"/>
              </w:rPr>
              <w:tab/>
              <w:t>6</w:t>
            </w:r>
            <w:r>
              <w:rPr>
                <w:webHidden/>
              </w:rPr>
              <w:fldChar w:fldCharType="end"/>
            </w:r>
          </w:hyperlink>
        </w:p>
        <w:p>
          <w:pPr>
            <w:pStyle w:val="Contents2"/>
            <w:rPr>
              <w:rFonts w:cs="Times New Roman" w:cstheme="minorBidi"/>
              <w:bCs w:val="false"/>
              <w:kern w:val="2"/>
              <w:sz w:val="24"/>
              <w:szCs w:val="24"/>
              <w:lang w:eastAsia="zh-CN"/>
              <w14:ligatures w14:val="standardContextual"/>
            </w:rPr>
          </w:pPr>
          <w:hyperlink w:anchor="_Toc210214522">
            <w:r>
              <w:rPr>
                <w:webHidden/>
                <w:rStyle w:val="IndexLink"/>
                <w:lang w:val="en-GB"/>
              </w:rPr>
              <w:t>(1)</w:t>
            </w:r>
            <w:r>
              <w:rPr>
                <w:rStyle w:val="IndexLink"/>
                <w:rFonts w:cs="Times New Roman" w:cstheme="minorBidi"/>
                <w:bCs w:val="false"/>
                <w:kern w:val="2"/>
                <w:sz w:val="24"/>
                <w:szCs w:val="24"/>
                <w:lang w:eastAsia="zh-CN"/>
                <w14:ligatures w14:val="standardContextual"/>
              </w:rPr>
              <w:tab/>
            </w:r>
            <w:r>
              <w:rPr>
                <w:rStyle w:val="IndexLink"/>
                <w:lang w:val="en-GB"/>
              </w:rPr>
              <w:t>Objective</w:t>
            </w:r>
            <w:r>
              <w:rPr>
                <w:webHidden/>
              </w:rPr>
              <w:fldChar w:fldCharType="begin"/>
            </w:r>
            <w:r>
              <w:rPr>
                <w:webHidden/>
              </w:rPr>
              <w:instrText xml:space="preserve">PAGEREF _Toc210214522 \h</w:instrText>
            </w:r>
            <w:r>
              <w:rPr>
                <w:webHidden/>
              </w:rPr>
              <w:fldChar w:fldCharType="separate"/>
            </w:r>
            <w:r>
              <w:rPr>
                <w:rStyle w:val="IndexLink"/>
                <w:vanish w:val="false"/>
              </w:rPr>
              <w:tab/>
              <w:t>6</w:t>
            </w:r>
            <w:r>
              <w:rPr>
                <w:webHidden/>
              </w:rPr>
              <w:fldChar w:fldCharType="end"/>
            </w:r>
          </w:hyperlink>
        </w:p>
        <w:p>
          <w:pPr>
            <w:pStyle w:val="Contents2"/>
            <w:rPr>
              <w:rFonts w:cs="Times New Roman" w:cstheme="minorBidi"/>
              <w:bCs w:val="false"/>
              <w:kern w:val="2"/>
              <w:sz w:val="24"/>
              <w:szCs w:val="24"/>
              <w:lang w:eastAsia="zh-CN"/>
              <w14:ligatures w14:val="standardContextual"/>
            </w:rPr>
          </w:pPr>
          <w:hyperlink w:anchor="_Toc210214523">
            <w:r>
              <w:rPr>
                <w:webHidden/>
                <w:rStyle w:val="IndexLink"/>
                <w:lang w:val="en-GB"/>
              </w:rPr>
              <w:t>(2)</w:t>
            </w:r>
            <w:r>
              <w:rPr>
                <w:rStyle w:val="IndexLink"/>
                <w:rFonts w:cs="Times New Roman" w:cstheme="minorBidi"/>
                <w:bCs w:val="false"/>
                <w:kern w:val="2"/>
                <w:sz w:val="24"/>
                <w:szCs w:val="24"/>
                <w:lang w:eastAsia="zh-CN"/>
                <w14:ligatures w14:val="standardContextual"/>
              </w:rPr>
              <w:tab/>
            </w:r>
            <w:r>
              <w:rPr>
                <w:rStyle w:val="IndexLink"/>
                <w:lang w:val="en-GB"/>
              </w:rPr>
              <w:t>Definition of Abbreviations and Relevant Departments</w:t>
            </w:r>
            <w:r>
              <w:rPr>
                <w:webHidden/>
              </w:rPr>
              <w:fldChar w:fldCharType="begin"/>
            </w:r>
            <w:r>
              <w:rPr>
                <w:webHidden/>
              </w:rPr>
              <w:instrText xml:space="preserve">PAGEREF _Toc210214523 \h</w:instrText>
            </w:r>
            <w:r>
              <w:rPr>
                <w:webHidden/>
              </w:rPr>
              <w:fldChar w:fldCharType="separate"/>
            </w:r>
            <w:r>
              <w:rPr>
                <w:rStyle w:val="IndexLink"/>
                <w:vanish w:val="false"/>
              </w:rPr>
              <w:tab/>
              <w:t>6</w:t>
            </w:r>
            <w:r>
              <w:rPr>
                <w:webHidden/>
              </w:rPr>
              <w:fldChar w:fldCharType="end"/>
            </w:r>
          </w:hyperlink>
        </w:p>
        <w:p>
          <w:pPr>
            <w:pStyle w:val="Contents1"/>
            <w:rPr>
              <w:rFonts w:ascii="Times New Roman" w:hAnsi="Times New Roman" w:cs="Times New Roman" w:asciiTheme="minorHAnsi" w:cstheme="minorBidi" w:hAnsiTheme="minorHAnsi"/>
              <w:b w:val="false"/>
              <w:b w:val="false"/>
              <w:caps w:val="false"/>
              <w:smallCaps w:val="false"/>
              <w:kern w:val="2"/>
              <w:sz w:val="24"/>
              <w:szCs w:val="24"/>
              <w:lang w:eastAsia="zh-CN"/>
              <w14:ligatures w14:val="standardContextual"/>
            </w:rPr>
          </w:pPr>
          <w:hyperlink w:anchor="_Toc210214524">
            <w:r>
              <w:rPr>
                <w:webHidden/>
                <w:rStyle w:val="IndexLink"/>
                <w:lang w:val="en-GB"/>
              </w:rPr>
              <w:t>3</w:t>
            </w:r>
            <w:r>
              <w:rPr>
                <w:rStyle w:val="IndexLink"/>
                <w:rFonts w:cs="Times New Roman" w:ascii="Times New Roman" w:hAnsi="Times New Roman" w:asciiTheme="minorHAnsi" w:cstheme="minorBidi" w:hAnsiTheme="minorHAnsi"/>
                <w:b w:val="false"/>
                <w:caps w:val="false"/>
                <w:smallCaps w:val="false"/>
                <w:kern w:val="2"/>
                <w:sz w:val="24"/>
                <w:szCs w:val="24"/>
                <w:lang w:eastAsia="zh-CN"/>
                <w14:ligatures w14:val="standardContextual"/>
              </w:rPr>
              <w:tab/>
            </w:r>
            <w:r>
              <w:rPr>
                <w:rStyle w:val="IndexLink"/>
                <w:lang w:val="en-GB"/>
              </w:rPr>
              <w:t>List of Authorised persons</w:t>
            </w:r>
            <w:r>
              <w:rPr>
                <w:webHidden/>
              </w:rPr>
              <w:fldChar w:fldCharType="begin"/>
            </w:r>
            <w:r>
              <w:rPr>
                <w:webHidden/>
              </w:rPr>
              <w:instrText xml:space="preserve">PAGEREF _Toc210214524 \h</w:instrText>
            </w:r>
            <w:r>
              <w:rPr>
                <w:webHidden/>
              </w:rPr>
              <w:fldChar w:fldCharType="separate"/>
            </w:r>
            <w:r>
              <w:rPr>
                <w:rStyle w:val="IndexLink"/>
                <w:vanish w:val="false"/>
              </w:rPr>
              <w:tab/>
              <w:t>8</w:t>
            </w:r>
            <w:r>
              <w:rPr>
                <w:webHidden/>
              </w:rPr>
              <w:fldChar w:fldCharType="end"/>
            </w:r>
          </w:hyperlink>
        </w:p>
        <w:p>
          <w:pPr>
            <w:pStyle w:val="Contents1"/>
            <w:rPr>
              <w:rFonts w:ascii="Times New Roman" w:hAnsi="Times New Roman" w:cs="Times New Roman" w:asciiTheme="minorHAnsi" w:cstheme="minorBidi" w:hAnsiTheme="minorHAnsi"/>
              <w:b w:val="false"/>
              <w:b w:val="false"/>
              <w:caps w:val="false"/>
              <w:smallCaps w:val="false"/>
              <w:kern w:val="2"/>
              <w:sz w:val="24"/>
              <w:szCs w:val="24"/>
              <w:lang w:eastAsia="zh-CN"/>
              <w14:ligatures w14:val="standardContextual"/>
            </w:rPr>
          </w:pPr>
          <w:hyperlink w:anchor="_Toc210214525">
            <w:r>
              <w:rPr>
                <w:webHidden/>
                <w:rStyle w:val="IndexLink"/>
                <w:lang w:val="en-GB"/>
              </w:rPr>
              <w:t>4</w:t>
            </w:r>
            <w:r>
              <w:rPr>
                <w:rStyle w:val="IndexLink"/>
                <w:rFonts w:cs="Times New Roman" w:ascii="Times New Roman" w:hAnsi="Times New Roman" w:asciiTheme="minorHAnsi" w:cstheme="minorBidi" w:hAnsiTheme="minorHAnsi"/>
                <w:b w:val="false"/>
                <w:caps w:val="false"/>
                <w:smallCaps w:val="false"/>
                <w:kern w:val="2"/>
                <w:sz w:val="24"/>
                <w:szCs w:val="24"/>
                <w:lang w:eastAsia="zh-CN"/>
                <w14:ligatures w14:val="standardContextual"/>
              </w:rPr>
              <w:tab/>
            </w:r>
            <w:r>
              <w:rPr>
                <w:rStyle w:val="IndexLink"/>
                <w:lang w:val="en-GB"/>
              </w:rPr>
              <w:t>Amount basis approval criteria</w:t>
            </w:r>
            <w:r>
              <w:rPr>
                <w:webHidden/>
              </w:rPr>
              <w:fldChar w:fldCharType="begin"/>
            </w:r>
            <w:r>
              <w:rPr>
                <w:webHidden/>
              </w:rPr>
              <w:instrText xml:space="preserve">PAGEREF _Toc210214525 \h</w:instrText>
            </w:r>
            <w:r>
              <w:rPr>
                <w:webHidden/>
              </w:rPr>
              <w:fldChar w:fldCharType="separate"/>
            </w:r>
            <w:r>
              <w:rPr>
                <w:rStyle w:val="IndexLink"/>
                <w:vanish w:val="false"/>
              </w:rPr>
              <w:tab/>
              <w:t>9</w:t>
            </w:r>
            <w:r>
              <w:rPr>
                <w:webHidden/>
              </w:rPr>
              <w:fldChar w:fldCharType="end"/>
            </w:r>
          </w:hyperlink>
        </w:p>
        <w:p>
          <w:pPr>
            <w:pStyle w:val="Contents2"/>
            <w:rPr>
              <w:rFonts w:cs="Times New Roman" w:cstheme="minorBidi"/>
              <w:bCs w:val="false"/>
              <w:kern w:val="2"/>
              <w:sz w:val="24"/>
              <w:szCs w:val="24"/>
              <w:lang w:eastAsia="zh-CN"/>
              <w14:ligatures w14:val="standardContextual"/>
            </w:rPr>
          </w:pPr>
          <w:hyperlink w:anchor="_Toc210214526">
            <w:r>
              <w:rPr>
                <w:webHidden/>
                <w:rStyle w:val="IndexLink"/>
                <w:lang w:val="en-GB"/>
              </w:rPr>
              <w:t>(1)</w:t>
            </w:r>
            <w:r>
              <w:rPr>
                <w:rStyle w:val="IndexLink"/>
                <w:rFonts w:cs="Times New Roman" w:cstheme="minorBidi"/>
                <w:bCs w:val="false"/>
                <w:kern w:val="2"/>
                <w:sz w:val="24"/>
                <w:szCs w:val="24"/>
                <w:lang w:eastAsia="zh-CN"/>
                <w14:ligatures w14:val="standardContextual"/>
              </w:rPr>
              <w:tab/>
            </w:r>
            <w:r>
              <w:rPr>
                <w:rStyle w:val="IndexLink"/>
                <w:lang w:val="en-GB"/>
              </w:rPr>
              <w:t>Investment</w:t>
            </w:r>
            <w:r>
              <w:rPr>
                <w:webHidden/>
              </w:rPr>
              <w:fldChar w:fldCharType="begin"/>
            </w:r>
            <w:r>
              <w:rPr>
                <w:webHidden/>
              </w:rPr>
              <w:instrText xml:space="preserve">PAGEREF _Toc210214526 \h</w:instrText>
            </w:r>
            <w:r>
              <w:rPr>
                <w:webHidden/>
              </w:rPr>
              <w:fldChar w:fldCharType="separate"/>
            </w:r>
            <w:r>
              <w:rPr>
                <w:rStyle w:val="IndexLink"/>
                <w:vanish w:val="false"/>
              </w:rPr>
              <w:tab/>
              <w:t>9</w:t>
            </w:r>
            <w:r>
              <w:rPr>
                <w:webHidden/>
              </w:rPr>
              <w:fldChar w:fldCharType="end"/>
            </w:r>
          </w:hyperlink>
        </w:p>
        <w:p>
          <w:pPr>
            <w:pStyle w:val="Contents2"/>
            <w:rPr>
              <w:rFonts w:cs="Times New Roman" w:cstheme="minorBidi"/>
              <w:bCs w:val="false"/>
              <w:kern w:val="2"/>
              <w:sz w:val="24"/>
              <w:szCs w:val="24"/>
              <w:lang w:eastAsia="zh-CN"/>
              <w14:ligatures w14:val="standardContextual"/>
            </w:rPr>
          </w:pPr>
          <w:hyperlink w:anchor="_Toc210214527">
            <w:r>
              <w:rPr>
                <w:webHidden/>
                <w:rStyle w:val="IndexLink"/>
                <w:lang w:val="en-GB"/>
              </w:rPr>
              <w:t>(2)</w:t>
            </w:r>
            <w:r>
              <w:rPr>
                <w:rStyle w:val="IndexLink"/>
                <w:rFonts w:cs="Times New Roman" w:cstheme="minorBidi"/>
                <w:bCs w:val="false"/>
                <w:kern w:val="2"/>
                <w:sz w:val="24"/>
                <w:szCs w:val="24"/>
                <w:lang w:eastAsia="zh-CN"/>
                <w14:ligatures w14:val="standardContextual"/>
              </w:rPr>
              <w:tab/>
            </w:r>
            <w:r>
              <w:rPr>
                <w:rStyle w:val="IndexLink"/>
                <w:lang w:val="en-GB"/>
              </w:rPr>
              <w:t>Make Payment on Behalf of Others</w:t>
            </w:r>
            <w:r>
              <w:rPr>
                <w:webHidden/>
              </w:rPr>
              <w:fldChar w:fldCharType="begin"/>
            </w:r>
            <w:r>
              <w:rPr>
                <w:webHidden/>
              </w:rPr>
              <w:instrText xml:space="preserve">PAGEREF _Toc210214527 \h</w:instrText>
            </w:r>
            <w:r>
              <w:rPr>
                <w:webHidden/>
              </w:rPr>
              <w:fldChar w:fldCharType="separate"/>
            </w:r>
            <w:r>
              <w:rPr>
                <w:rStyle w:val="IndexLink"/>
                <w:vanish w:val="false"/>
              </w:rPr>
              <w:tab/>
              <w:t>10</w:t>
            </w:r>
            <w:r>
              <w:rPr>
                <w:webHidden/>
              </w:rPr>
              <w:fldChar w:fldCharType="end"/>
            </w:r>
          </w:hyperlink>
        </w:p>
        <w:p>
          <w:pPr>
            <w:pStyle w:val="Contents2"/>
            <w:rPr>
              <w:rFonts w:cs="Times New Roman" w:cstheme="minorBidi"/>
              <w:bCs w:val="false"/>
              <w:kern w:val="2"/>
              <w:sz w:val="24"/>
              <w:szCs w:val="24"/>
              <w:lang w:eastAsia="zh-CN"/>
              <w14:ligatures w14:val="standardContextual"/>
            </w:rPr>
          </w:pPr>
          <w:hyperlink w:anchor="_Toc210214528">
            <w:r>
              <w:rPr>
                <w:webHidden/>
                <w:rStyle w:val="IndexLink"/>
                <w:lang w:val="en-GB"/>
              </w:rPr>
              <w:t>(3)</w:t>
            </w:r>
            <w:r>
              <w:rPr>
                <w:rStyle w:val="IndexLink"/>
                <w:rFonts w:cs="Times New Roman" w:cstheme="minorBidi"/>
                <w:bCs w:val="false"/>
                <w:kern w:val="2"/>
                <w:sz w:val="24"/>
                <w:szCs w:val="24"/>
                <w:lang w:eastAsia="zh-CN"/>
                <w14:ligatures w14:val="standardContextual"/>
              </w:rPr>
              <w:tab/>
            </w:r>
            <w:r>
              <w:rPr>
                <w:rStyle w:val="IndexLink"/>
                <w:lang w:val="en-GB"/>
              </w:rPr>
              <w:t>Lease Contract</w:t>
            </w:r>
            <w:r>
              <w:rPr>
                <w:webHidden/>
              </w:rPr>
              <w:fldChar w:fldCharType="begin"/>
            </w:r>
            <w:r>
              <w:rPr>
                <w:webHidden/>
              </w:rPr>
              <w:instrText xml:space="preserve">PAGEREF _Toc210214528 \h</w:instrText>
            </w:r>
            <w:r>
              <w:rPr>
                <w:webHidden/>
              </w:rPr>
              <w:fldChar w:fldCharType="separate"/>
            </w:r>
            <w:r>
              <w:rPr>
                <w:rStyle w:val="IndexLink"/>
                <w:vanish w:val="false"/>
              </w:rPr>
              <w:tab/>
              <w:t>10</w:t>
            </w:r>
            <w:r>
              <w:rPr>
                <w:webHidden/>
              </w:rPr>
              <w:fldChar w:fldCharType="end"/>
            </w:r>
          </w:hyperlink>
        </w:p>
        <w:p>
          <w:pPr>
            <w:pStyle w:val="Contents2"/>
            <w:rPr>
              <w:rFonts w:cs="Times New Roman" w:cstheme="minorBidi"/>
              <w:bCs w:val="false"/>
              <w:kern w:val="2"/>
              <w:sz w:val="24"/>
              <w:szCs w:val="24"/>
              <w:lang w:eastAsia="zh-CN"/>
              <w14:ligatures w14:val="standardContextual"/>
            </w:rPr>
          </w:pPr>
          <w:hyperlink w:anchor="_Toc210214529">
            <w:r>
              <w:rPr>
                <w:webHidden/>
                <w:rStyle w:val="IndexLink"/>
                <w:lang w:val="en-GB"/>
              </w:rPr>
              <w:t>(4)</w:t>
            </w:r>
            <w:r>
              <w:rPr>
                <w:rStyle w:val="IndexLink"/>
                <w:rFonts w:cs="Times New Roman" w:cstheme="minorBidi"/>
                <w:bCs w:val="false"/>
                <w:kern w:val="2"/>
                <w:sz w:val="24"/>
                <w:szCs w:val="24"/>
                <w:lang w:eastAsia="zh-CN"/>
                <w14:ligatures w14:val="standardContextual"/>
              </w:rPr>
              <w:tab/>
            </w:r>
            <w:r>
              <w:rPr>
                <w:rStyle w:val="IndexLink"/>
                <w:lang w:val="en-GB"/>
              </w:rPr>
              <w:t>Claim Settlement</w:t>
            </w:r>
            <w:r>
              <w:rPr>
                <w:webHidden/>
              </w:rPr>
              <w:fldChar w:fldCharType="begin"/>
            </w:r>
            <w:r>
              <w:rPr>
                <w:webHidden/>
              </w:rPr>
              <w:instrText xml:space="preserve">PAGEREF _Toc210214529 \h</w:instrText>
            </w:r>
            <w:r>
              <w:rPr>
                <w:webHidden/>
              </w:rPr>
              <w:fldChar w:fldCharType="separate"/>
            </w:r>
            <w:r>
              <w:rPr>
                <w:rStyle w:val="IndexLink"/>
                <w:vanish w:val="false"/>
              </w:rPr>
              <w:tab/>
              <w:t>11</w:t>
            </w:r>
            <w:r>
              <w:rPr>
                <w:webHidden/>
              </w:rPr>
              <w:fldChar w:fldCharType="end"/>
            </w:r>
          </w:hyperlink>
        </w:p>
        <w:p>
          <w:pPr>
            <w:pStyle w:val="Contents2"/>
            <w:rPr>
              <w:rFonts w:cs="Times New Roman" w:cstheme="minorBidi"/>
              <w:bCs w:val="false"/>
              <w:kern w:val="2"/>
              <w:sz w:val="24"/>
              <w:szCs w:val="24"/>
              <w:lang w:eastAsia="zh-CN"/>
              <w14:ligatures w14:val="standardContextual"/>
            </w:rPr>
          </w:pPr>
          <w:hyperlink w:anchor="_Toc210214530">
            <w:r>
              <w:rPr>
                <w:webHidden/>
                <w:rStyle w:val="IndexLink"/>
                <w:lang w:val="en-GB"/>
              </w:rPr>
              <w:t>(5)</w:t>
            </w:r>
            <w:r>
              <w:rPr>
                <w:rStyle w:val="IndexLink"/>
                <w:rFonts w:cs="Times New Roman" w:cstheme="minorBidi"/>
                <w:bCs w:val="false"/>
                <w:kern w:val="2"/>
                <w:sz w:val="24"/>
                <w:szCs w:val="24"/>
                <w:lang w:eastAsia="zh-CN"/>
                <w14:ligatures w14:val="standardContextual"/>
              </w:rPr>
              <w:tab/>
            </w:r>
            <w:r>
              <w:rPr>
                <w:rStyle w:val="IndexLink"/>
                <w:lang w:val="en-GB"/>
              </w:rPr>
              <w:t>Donation and Enrolment</w:t>
            </w:r>
            <w:r>
              <w:rPr>
                <w:webHidden/>
              </w:rPr>
              <w:fldChar w:fldCharType="begin"/>
            </w:r>
            <w:r>
              <w:rPr>
                <w:webHidden/>
              </w:rPr>
              <w:instrText xml:space="preserve">PAGEREF _Toc210214530 \h</w:instrText>
            </w:r>
            <w:r>
              <w:rPr>
                <w:webHidden/>
              </w:rPr>
              <w:fldChar w:fldCharType="separate"/>
            </w:r>
            <w:r>
              <w:rPr>
                <w:rStyle w:val="IndexLink"/>
                <w:vanish w:val="false"/>
              </w:rPr>
              <w:tab/>
              <w:t>12</w:t>
            </w:r>
            <w:r>
              <w:rPr>
                <w:webHidden/>
              </w:rPr>
              <w:fldChar w:fldCharType="end"/>
            </w:r>
          </w:hyperlink>
        </w:p>
        <w:p>
          <w:pPr>
            <w:pStyle w:val="Contents2"/>
            <w:rPr>
              <w:rFonts w:cs="Times New Roman" w:cstheme="minorBidi"/>
              <w:bCs w:val="false"/>
              <w:kern w:val="2"/>
              <w:sz w:val="24"/>
              <w:szCs w:val="24"/>
              <w:lang w:eastAsia="zh-CN"/>
              <w14:ligatures w14:val="standardContextual"/>
            </w:rPr>
          </w:pPr>
          <w:hyperlink w:anchor="_Toc210214531">
            <w:r>
              <w:rPr>
                <w:webHidden/>
                <w:rStyle w:val="IndexLink"/>
                <w:lang w:val="en-GB"/>
              </w:rPr>
              <w:t>(6)</w:t>
            </w:r>
            <w:r>
              <w:rPr>
                <w:rStyle w:val="IndexLink"/>
                <w:rFonts w:cs="Times New Roman" w:cstheme="minorBidi"/>
                <w:bCs w:val="false"/>
                <w:kern w:val="2"/>
                <w:sz w:val="24"/>
                <w:szCs w:val="24"/>
                <w:lang w:eastAsia="zh-CN"/>
                <w14:ligatures w14:val="standardContextual"/>
              </w:rPr>
              <w:tab/>
            </w:r>
            <w:r>
              <w:rPr>
                <w:rStyle w:val="IndexLink"/>
                <w:lang w:val="en-GB"/>
              </w:rPr>
              <w:t>Service Agreements &amp; Contracts</w:t>
            </w:r>
            <w:r>
              <w:rPr>
                <w:webHidden/>
              </w:rPr>
              <w:fldChar w:fldCharType="begin"/>
            </w:r>
            <w:r>
              <w:rPr>
                <w:webHidden/>
              </w:rPr>
              <w:instrText xml:space="preserve">PAGEREF _Toc210214531 \h</w:instrText>
            </w:r>
            <w:r>
              <w:rPr>
                <w:webHidden/>
              </w:rPr>
              <w:fldChar w:fldCharType="separate"/>
            </w:r>
            <w:r>
              <w:rPr>
                <w:rStyle w:val="IndexLink"/>
                <w:vanish w:val="false"/>
              </w:rPr>
              <w:tab/>
              <w:t>13</w:t>
            </w:r>
            <w:r>
              <w:rPr>
                <w:webHidden/>
              </w:rPr>
              <w:fldChar w:fldCharType="end"/>
            </w:r>
          </w:hyperlink>
        </w:p>
        <w:p>
          <w:pPr>
            <w:pStyle w:val="Contents2"/>
            <w:rPr>
              <w:rFonts w:cs="Times New Roman" w:cstheme="minorBidi"/>
              <w:bCs w:val="false"/>
              <w:kern w:val="2"/>
              <w:sz w:val="24"/>
              <w:szCs w:val="24"/>
              <w:lang w:eastAsia="zh-CN"/>
              <w14:ligatures w14:val="standardContextual"/>
            </w:rPr>
          </w:pPr>
          <w:hyperlink w:anchor="_Toc210214532">
            <w:r>
              <w:rPr>
                <w:webHidden/>
                <w:rStyle w:val="IndexLink"/>
                <w:lang w:val="en-GB"/>
              </w:rPr>
              <w:t>(7)</w:t>
            </w:r>
            <w:r>
              <w:rPr>
                <w:rStyle w:val="IndexLink"/>
                <w:rFonts w:cs="Times New Roman" w:cstheme="minorBidi"/>
                <w:bCs w:val="false"/>
                <w:kern w:val="2"/>
                <w:sz w:val="24"/>
                <w:szCs w:val="24"/>
                <w:lang w:eastAsia="zh-CN"/>
                <w14:ligatures w14:val="standardContextual"/>
              </w:rPr>
              <w:tab/>
            </w:r>
            <w:r>
              <w:rPr>
                <w:rStyle w:val="IndexLink"/>
                <w:lang w:val="en-GB"/>
              </w:rPr>
              <w:t>Fund Operation</w:t>
            </w:r>
            <w:r>
              <w:rPr>
                <w:webHidden/>
              </w:rPr>
              <w:fldChar w:fldCharType="begin"/>
            </w:r>
            <w:r>
              <w:rPr>
                <w:webHidden/>
              </w:rPr>
              <w:instrText xml:space="preserve">PAGEREF _Toc210214532 \h</w:instrText>
            </w:r>
            <w:r>
              <w:rPr>
                <w:webHidden/>
              </w:rPr>
              <w:fldChar w:fldCharType="separate"/>
            </w:r>
            <w:r>
              <w:rPr>
                <w:rStyle w:val="IndexLink"/>
                <w:vanish w:val="false"/>
              </w:rPr>
              <w:tab/>
              <w:t>14</w:t>
            </w:r>
            <w:r>
              <w:rPr>
                <w:webHidden/>
              </w:rPr>
              <w:fldChar w:fldCharType="end"/>
            </w:r>
          </w:hyperlink>
        </w:p>
        <w:p>
          <w:pPr>
            <w:pStyle w:val="Contents2"/>
            <w:rPr>
              <w:rFonts w:cs="Times New Roman" w:cstheme="minorBidi"/>
              <w:bCs w:val="false"/>
              <w:kern w:val="2"/>
              <w:sz w:val="24"/>
              <w:szCs w:val="24"/>
              <w:lang w:eastAsia="zh-CN"/>
              <w14:ligatures w14:val="standardContextual"/>
            </w:rPr>
          </w:pPr>
          <w:hyperlink w:anchor="_Toc210214533">
            <w:r>
              <w:rPr>
                <w:webHidden/>
                <w:rStyle w:val="IndexLink"/>
                <w:lang w:val="en-GB"/>
              </w:rPr>
              <w:t>(8)</w:t>
            </w:r>
            <w:r>
              <w:rPr>
                <w:rStyle w:val="IndexLink"/>
                <w:rFonts w:cs="Times New Roman" w:cstheme="minorBidi"/>
                <w:bCs w:val="false"/>
                <w:kern w:val="2"/>
                <w:sz w:val="24"/>
                <w:szCs w:val="24"/>
                <w:lang w:eastAsia="zh-CN"/>
                <w14:ligatures w14:val="standardContextual"/>
              </w:rPr>
              <w:tab/>
            </w:r>
            <w:r>
              <w:rPr>
                <w:rStyle w:val="IndexLink"/>
                <w:lang w:val="en-GB"/>
              </w:rPr>
              <w:t>Others</w:t>
            </w:r>
            <w:r>
              <w:rPr>
                <w:webHidden/>
              </w:rPr>
              <w:fldChar w:fldCharType="begin"/>
            </w:r>
            <w:r>
              <w:rPr>
                <w:webHidden/>
              </w:rPr>
              <w:instrText xml:space="preserve">PAGEREF _Toc210214533 \h</w:instrText>
            </w:r>
            <w:r>
              <w:rPr>
                <w:webHidden/>
              </w:rPr>
              <w:fldChar w:fldCharType="separate"/>
            </w:r>
            <w:r>
              <w:rPr>
                <w:rStyle w:val="IndexLink"/>
                <w:vanish w:val="false"/>
              </w:rPr>
              <w:tab/>
              <w:t>15</w:t>
            </w:r>
            <w:r>
              <w:rPr>
                <w:webHidden/>
              </w:rPr>
              <w:fldChar w:fldCharType="end"/>
            </w:r>
          </w:hyperlink>
        </w:p>
        <w:p>
          <w:pPr>
            <w:pStyle w:val="Contents1"/>
            <w:rPr>
              <w:rFonts w:ascii="Times New Roman" w:hAnsi="Times New Roman" w:cs="Times New Roman" w:asciiTheme="minorHAnsi" w:cstheme="minorBidi" w:hAnsiTheme="minorHAnsi"/>
              <w:b w:val="false"/>
              <w:b w:val="false"/>
              <w:caps w:val="false"/>
              <w:smallCaps w:val="false"/>
              <w:kern w:val="2"/>
              <w:sz w:val="24"/>
              <w:szCs w:val="24"/>
              <w:lang w:eastAsia="zh-CN"/>
              <w14:ligatures w14:val="standardContextual"/>
            </w:rPr>
          </w:pPr>
          <w:hyperlink w:anchor="_Toc210214534">
            <w:r>
              <w:rPr>
                <w:webHidden/>
                <w:rStyle w:val="IndexLink"/>
                <w:lang w:val="en-GB"/>
              </w:rPr>
              <w:t>5</w:t>
            </w:r>
            <w:r>
              <w:rPr>
                <w:rStyle w:val="IndexLink"/>
                <w:rFonts w:cs="Times New Roman" w:ascii="Times New Roman" w:hAnsi="Times New Roman" w:asciiTheme="minorHAnsi" w:cstheme="minorBidi" w:hAnsiTheme="minorHAnsi"/>
                <w:b w:val="false"/>
                <w:caps w:val="false"/>
                <w:smallCaps w:val="false"/>
                <w:kern w:val="2"/>
                <w:sz w:val="24"/>
                <w:szCs w:val="24"/>
                <w:lang w:eastAsia="zh-CN"/>
                <w14:ligatures w14:val="standardContextual"/>
              </w:rPr>
              <w:tab/>
            </w:r>
            <w:r>
              <w:rPr>
                <w:rStyle w:val="IndexLink"/>
                <w:lang w:val="en-GB"/>
              </w:rPr>
              <w:t>Common Rules</w:t>
            </w:r>
            <w:r>
              <w:rPr>
                <w:webHidden/>
              </w:rPr>
              <w:fldChar w:fldCharType="begin"/>
            </w:r>
            <w:r>
              <w:rPr>
                <w:webHidden/>
              </w:rPr>
              <w:instrText xml:space="preserve">PAGEREF _Toc210214534 \h</w:instrText>
            </w:r>
            <w:r>
              <w:rPr>
                <w:webHidden/>
              </w:rPr>
              <w:fldChar w:fldCharType="separate"/>
            </w:r>
            <w:r>
              <w:rPr>
                <w:rStyle w:val="IndexLink"/>
                <w:vanish w:val="false"/>
              </w:rPr>
              <w:tab/>
              <w:t>15</w:t>
            </w:r>
            <w:r>
              <w:rPr>
                <w:webHidden/>
              </w:rPr>
              <w:fldChar w:fldCharType="end"/>
            </w:r>
          </w:hyperlink>
        </w:p>
        <w:p>
          <w:pPr>
            <w:pStyle w:val="Contents1"/>
            <w:rPr>
              <w:rFonts w:ascii="Times New Roman" w:hAnsi="Times New Roman" w:cs="Times New Roman" w:asciiTheme="minorHAnsi" w:cstheme="minorBidi" w:hAnsiTheme="minorHAnsi"/>
              <w:b w:val="false"/>
              <w:b w:val="false"/>
              <w:caps w:val="false"/>
              <w:smallCaps w:val="false"/>
              <w:kern w:val="2"/>
              <w:sz w:val="24"/>
              <w:szCs w:val="24"/>
              <w:lang w:eastAsia="zh-CN"/>
              <w14:ligatures w14:val="standardContextual"/>
            </w:rPr>
          </w:pPr>
          <w:hyperlink w:anchor="_Toc210214535">
            <w:r>
              <w:rPr>
                <w:webHidden/>
                <w:rStyle w:val="IndexLink"/>
                <w:lang w:val="en-GB"/>
              </w:rPr>
              <w:t>6</w:t>
            </w:r>
            <w:r>
              <w:rPr>
                <w:rStyle w:val="IndexLink"/>
                <w:rFonts w:cs="Times New Roman" w:ascii="Times New Roman" w:hAnsi="Times New Roman" w:asciiTheme="minorHAnsi" w:cstheme="minorBidi" w:hAnsiTheme="minorHAnsi"/>
                <w:b w:val="false"/>
                <w:caps w:val="false"/>
                <w:smallCaps w:val="false"/>
                <w:kern w:val="2"/>
                <w:sz w:val="24"/>
                <w:szCs w:val="24"/>
                <w:lang w:eastAsia="zh-CN"/>
                <w14:ligatures w14:val="standardContextual"/>
              </w:rPr>
              <w:tab/>
            </w:r>
            <w:r>
              <w:rPr>
                <w:rStyle w:val="IndexLink"/>
                <w:lang w:val="en-GB"/>
              </w:rPr>
              <w:t>Internal Audit Department</w:t>
            </w:r>
            <w:r>
              <w:rPr>
                <w:webHidden/>
              </w:rPr>
              <w:fldChar w:fldCharType="begin"/>
            </w:r>
            <w:r>
              <w:rPr>
                <w:webHidden/>
              </w:rPr>
              <w:instrText xml:space="preserve">PAGEREF _Toc210214535 \h</w:instrText>
            </w:r>
            <w:r>
              <w:rPr>
                <w:webHidden/>
              </w:rPr>
              <w:fldChar w:fldCharType="separate"/>
            </w:r>
            <w:r>
              <w:rPr>
                <w:rStyle w:val="IndexLink"/>
                <w:vanish w:val="false"/>
              </w:rPr>
              <w:tab/>
              <w:t>17</w:t>
            </w:r>
            <w:r>
              <w:rPr>
                <w:webHidden/>
              </w:rPr>
              <w:fldChar w:fldCharType="end"/>
            </w:r>
          </w:hyperlink>
        </w:p>
        <w:p>
          <w:pPr>
            <w:pStyle w:val="Contents1"/>
            <w:rPr>
              <w:rFonts w:ascii="Times New Roman" w:hAnsi="Times New Roman" w:cs="Times New Roman" w:asciiTheme="minorHAnsi" w:cstheme="minorBidi" w:hAnsiTheme="minorHAnsi"/>
              <w:b w:val="false"/>
              <w:b w:val="false"/>
              <w:caps w:val="false"/>
              <w:smallCaps w:val="false"/>
              <w:kern w:val="2"/>
              <w:sz w:val="24"/>
              <w:szCs w:val="24"/>
              <w:lang w:eastAsia="zh-CN"/>
              <w14:ligatures w14:val="standardContextual"/>
            </w:rPr>
          </w:pPr>
          <w:hyperlink w:anchor="_Toc210214536">
            <w:r>
              <w:rPr>
                <w:webHidden/>
                <w:rStyle w:val="IndexLink"/>
                <w:lang w:val="en-GB"/>
              </w:rPr>
              <w:t>7</w:t>
            </w:r>
            <w:r>
              <w:rPr>
                <w:rStyle w:val="IndexLink"/>
                <w:rFonts w:cs="Times New Roman" w:ascii="Times New Roman" w:hAnsi="Times New Roman" w:asciiTheme="minorHAnsi" w:cstheme="minorBidi" w:hAnsiTheme="minorHAnsi"/>
                <w:b w:val="false"/>
                <w:caps w:val="false"/>
                <w:smallCaps w:val="false"/>
                <w:kern w:val="2"/>
                <w:sz w:val="24"/>
                <w:szCs w:val="24"/>
                <w:lang w:eastAsia="zh-CN"/>
                <w14:ligatures w14:val="standardContextual"/>
              </w:rPr>
              <w:tab/>
            </w:r>
            <w:r>
              <w:rPr>
                <w:rStyle w:val="IndexLink"/>
                <w:lang w:val="en-GB"/>
              </w:rPr>
              <w:t>GRoup Planning and Management Department</w:t>
            </w:r>
            <w:r>
              <w:rPr>
                <w:webHidden/>
              </w:rPr>
              <w:fldChar w:fldCharType="begin"/>
            </w:r>
            <w:r>
              <w:rPr>
                <w:webHidden/>
              </w:rPr>
              <w:instrText xml:space="preserve">PAGEREF _Toc210214536 \h</w:instrText>
            </w:r>
            <w:r>
              <w:rPr>
                <w:webHidden/>
              </w:rPr>
              <w:fldChar w:fldCharType="separate"/>
            </w:r>
            <w:r>
              <w:rPr>
                <w:rStyle w:val="IndexLink"/>
                <w:vanish w:val="false"/>
              </w:rPr>
              <w:tab/>
              <w:t>17</w:t>
            </w:r>
            <w:r>
              <w:rPr>
                <w:webHidden/>
              </w:rPr>
              <w:fldChar w:fldCharType="end"/>
            </w:r>
          </w:hyperlink>
        </w:p>
        <w:p>
          <w:pPr>
            <w:pStyle w:val="Contents1"/>
            <w:rPr>
              <w:rFonts w:ascii="Times New Roman" w:hAnsi="Times New Roman" w:cs="Times New Roman" w:asciiTheme="minorHAnsi" w:cstheme="minorBidi" w:hAnsiTheme="minorHAnsi"/>
              <w:b w:val="false"/>
              <w:b w:val="false"/>
              <w:caps w:val="false"/>
              <w:smallCaps w:val="false"/>
              <w:kern w:val="2"/>
              <w:sz w:val="24"/>
              <w:szCs w:val="24"/>
              <w:lang w:eastAsia="zh-CN"/>
              <w14:ligatures w14:val="standardContextual"/>
            </w:rPr>
          </w:pPr>
          <w:hyperlink w:anchor="_Toc210214537">
            <w:r>
              <w:rPr>
                <w:webHidden/>
                <w:rStyle w:val="IndexLink"/>
                <w:lang w:val="en-GB"/>
              </w:rPr>
              <w:t>8</w:t>
            </w:r>
            <w:r>
              <w:rPr>
                <w:rStyle w:val="IndexLink"/>
                <w:rFonts w:cs="Times New Roman" w:ascii="Times New Roman" w:hAnsi="Times New Roman" w:asciiTheme="minorHAnsi" w:cstheme="minorBidi" w:hAnsiTheme="minorHAnsi"/>
                <w:b w:val="false"/>
                <w:caps w:val="false"/>
                <w:smallCaps w:val="false"/>
                <w:kern w:val="2"/>
                <w:sz w:val="24"/>
                <w:szCs w:val="24"/>
                <w:lang w:eastAsia="zh-CN"/>
                <w14:ligatures w14:val="standardContextual"/>
              </w:rPr>
              <w:tab/>
            </w:r>
            <w:r>
              <w:rPr>
                <w:rStyle w:val="IndexLink"/>
                <w:lang w:val="en-GB"/>
              </w:rPr>
              <w:t>Global Human Resources Department</w:t>
            </w:r>
            <w:r>
              <w:rPr>
                <w:webHidden/>
              </w:rPr>
              <w:fldChar w:fldCharType="begin"/>
            </w:r>
            <w:r>
              <w:rPr>
                <w:webHidden/>
              </w:rPr>
              <w:instrText xml:space="preserve">PAGEREF _Toc210214537 \h</w:instrText>
            </w:r>
            <w:r>
              <w:rPr>
                <w:webHidden/>
              </w:rPr>
              <w:fldChar w:fldCharType="separate"/>
            </w:r>
            <w:r>
              <w:rPr>
                <w:rStyle w:val="IndexLink"/>
                <w:vanish w:val="false"/>
              </w:rPr>
              <w:tab/>
              <w:t>18</w:t>
            </w:r>
            <w:r>
              <w:rPr>
                <w:webHidden/>
              </w:rPr>
              <w:fldChar w:fldCharType="end"/>
            </w:r>
          </w:hyperlink>
        </w:p>
        <w:p>
          <w:pPr>
            <w:pStyle w:val="Contents1"/>
            <w:rPr>
              <w:rFonts w:ascii="Times New Roman" w:hAnsi="Times New Roman" w:cs="Times New Roman" w:asciiTheme="minorHAnsi" w:cstheme="minorBidi" w:hAnsiTheme="minorHAnsi"/>
              <w:b w:val="false"/>
              <w:b w:val="false"/>
              <w:caps w:val="false"/>
              <w:smallCaps w:val="false"/>
              <w:kern w:val="2"/>
              <w:sz w:val="24"/>
              <w:szCs w:val="24"/>
              <w:lang w:eastAsia="zh-CN"/>
              <w14:ligatures w14:val="standardContextual"/>
            </w:rPr>
          </w:pPr>
          <w:hyperlink w:anchor="_Toc210214538">
            <w:r>
              <w:rPr>
                <w:webHidden/>
                <w:rStyle w:val="IndexLink"/>
                <w:lang w:val="en-GB"/>
              </w:rPr>
              <w:t>9</w:t>
            </w:r>
            <w:r>
              <w:rPr>
                <w:rStyle w:val="IndexLink"/>
                <w:rFonts w:cs="Times New Roman" w:ascii="Times New Roman" w:hAnsi="Times New Roman" w:asciiTheme="minorHAnsi" w:cstheme="minorBidi" w:hAnsiTheme="minorHAnsi"/>
                <w:b w:val="false"/>
                <w:caps w:val="false"/>
                <w:smallCaps w:val="false"/>
                <w:kern w:val="2"/>
                <w:sz w:val="24"/>
                <w:szCs w:val="24"/>
                <w:lang w:eastAsia="zh-CN"/>
                <w14:ligatures w14:val="standardContextual"/>
              </w:rPr>
              <w:tab/>
            </w:r>
            <w:r>
              <w:rPr>
                <w:rStyle w:val="IndexLink"/>
                <w:lang w:val="en-GB"/>
              </w:rPr>
              <w:t>Human resources Department (Singapore)</w:t>
            </w:r>
            <w:r>
              <w:rPr>
                <w:webHidden/>
              </w:rPr>
              <w:fldChar w:fldCharType="begin"/>
            </w:r>
            <w:r>
              <w:rPr>
                <w:webHidden/>
              </w:rPr>
              <w:instrText xml:space="preserve">PAGEREF _Toc210214538 \h</w:instrText>
            </w:r>
            <w:r>
              <w:rPr>
                <w:webHidden/>
              </w:rPr>
              <w:fldChar w:fldCharType="separate"/>
            </w:r>
            <w:r>
              <w:rPr>
                <w:rStyle w:val="IndexLink"/>
                <w:vanish w:val="false"/>
              </w:rPr>
              <w:tab/>
              <w:t>19</w:t>
            </w:r>
            <w:r>
              <w:rPr>
                <w:webHidden/>
              </w:rPr>
              <w:fldChar w:fldCharType="end"/>
            </w:r>
          </w:hyperlink>
        </w:p>
        <w:p>
          <w:pPr>
            <w:pStyle w:val="Contents1"/>
            <w:rPr>
              <w:rFonts w:ascii="Times New Roman" w:hAnsi="Times New Roman" w:cs="Times New Roman" w:asciiTheme="minorHAnsi" w:cstheme="minorBidi" w:hAnsiTheme="minorHAnsi"/>
              <w:b w:val="false"/>
              <w:b w:val="false"/>
              <w:caps w:val="false"/>
              <w:smallCaps w:val="false"/>
              <w:kern w:val="2"/>
              <w:sz w:val="24"/>
              <w:szCs w:val="24"/>
              <w:lang w:eastAsia="zh-CN"/>
              <w14:ligatures w14:val="standardContextual"/>
            </w:rPr>
          </w:pPr>
          <w:hyperlink w:anchor="_Toc210214539">
            <w:r>
              <w:rPr>
                <w:webHidden/>
                <w:rStyle w:val="IndexLink"/>
                <w:lang w:val="en-GB"/>
              </w:rPr>
              <w:t>10</w:t>
            </w:r>
            <w:r>
              <w:rPr>
                <w:rStyle w:val="IndexLink"/>
                <w:rFonts w:cs="Times New Roman" w:ascii="Times New Roman" w:hAnsi="Times New Roman" w:asciiTheme="minorHAnsi" w:cstheme="minorBidi" w:hAnsiTheme="minorHAnsi"/>
                <w:b w:val="false"/>
                <w:caps w:val="false"/>
                <w:smallCaps w:val="false"/>
                <w:kern w:val="2"/>
                <w:sz w:val="24"/>
                <w:szCs w:val="24"/>
                <w:lang w:eastAsia="zh-CN"/>
                <w14:ligatures w14:val="standardContextual"/>
              </w:rPr>
              <w:tab/>
            </w:r>
            <w:r>
              <w:rPr>
                <w:rStyle w:val="IndexLink"/>
                <w:lang w:val="en-GB"/>
              </w:rPr>
              <w:t>Group Accounting &amp; Finance Department</w:t>
            </w:r>
            <w:r>
              <w:rPr>
                <w:webHidden/>
              </w:rPr>
              <w:fldChar w:fldCharType="begin"/>
            </w:r>
            <w:r>
              <w:rPr>
                <w:webHidden/>
              </w:rPr>
              <w:instrText xml:space="preserve">PAGEREF _Toc210214539 \h</w:instrText>
            </w:r>
            <w:r>
              <w:rPr>
                <w:webHidden/>
              </w:rPr>
              <w:fldChar w:fldCharType="separate"/>
            </w:r>
            <w:r>
              <w:rPr>
                <w:rStyle w:val="IndexLink"/>
                <w:vanish w:val="false"/>
              </w:rPr>
              <w:tab/>
              <w:t>20</w:t>
            </w:r>
            <w:r>
              <w:rPr>
                <w:webHidden/>
              </w:rPr>
              <w:fldChar w:fldCharType="end"/>
            </w:r>
          </w:hyperlink>
        </w:p>
        <w:p>
          <w:pPr>
            <w:pStyle w:val="Contents1"/>
            <w:rPr>
              <w:rFonts w:ascii="Times New Roman" w:hAnsi="Times New Roman" w:cs="Times New Roman" w:asciiTheme="minorHAnsi" w:cstheme="minorBidi" w:hAnsiTheme="minorHAnsi"/>
              <w:b w:val="false"/>
              <w:b w:val="false"/>
              <w:caps w:val="false"/>
              <w:smallCaps w:val="false"/>
              <w:kern w:val="2"/>
              <w:sz w:val="24"/>
              <w:szCs w:val="24"/>
              <w:lang w:eastAsia="zh-CN"/>
              <w14:ligatures w14:val="standardContextual"/>
            </w:rPr>
          </w:pPr>
          <w:hyperlink w:anchor="_Toc210214540">
            <w:r>
              <w:rPr>
                <w:webHidden/>
                <w:rStyle w:val="IndexLink"/>
                <w:lang w:val="en-GB"/>
              </w:rPr>
              <w:t>11</w:t>
            </w:r>
            <w:r>
              <w:rPr>
                <w:rStyle w:val="IndexLink"/>
                <w:rFonts w:cs="Times New Roman" w:ascii="Times New Roman" w:hAnsi="Times New Roman" w:asciiTheme="minorHAnsi" w:cstheme="minorBidi" w:hAnsiTheme="minorHAnsi"/>
                <w:b w:val="false"/>
                <w:caps w:val="false"/>
                <w:smallCaps w:val="false"/>
                <w:kern w:val="2"/>
                <w:sz w:val="24"/>
                <w:szCs w:val="24"/>
                <w:lang w:eastAsia="zh-CN"/>
                <w14:ligatures w14:val="standardContextual"/>
              </w:rPr>
              <w:tab/>
            </w:r>
            <w:r>
              <w:rPr>
                <w:rStyle w:val="IndexLink"/>
                <w:lang w:val="en-GB"/>
              </w:rPr>
              <w:t>general administration Department</w:t>
            </w:r>
            <w:r>
              <w:rPr>
                <w:webHidden/>
              </w:rPr>
              <w:fldChar w:fldCharType="begin"/>
            </w:r>
            <w:r>
              <w:rPr>
                <w:webHidden/>
              </w:rPr>
              <w:instrText xml:space="preserve">PAGEREF _Toc210214540 \h</w:instrText>
            </w:r>
            <w:r>
              <w:rPr>
                <w:webHidden/>
              </w:rPr>
              <w:fldChar w:fldCharType="separate"/>
            </w:r>
            <w:r>
              <w:rPr>
                <w:rStyle w:val="IndexLink"/>
                <w:vanish w:val="false"/>
              </w:rPr>
              <w:tab/>
              <w:t>21</w:t>
            </w:r>
            <w:r>
              <w:rPr>
                <w:webHidden/>
              </w:rPr>
              <w:fldChar w:fldCharType="end"/>
            </w:r>
          </w:hyperlink>
        </w:p>
        <w:p>
          <w:pPr>
            <w:pStyle w:val="Contents1"/>
            <w:rPr>
              <w:rFonts w:ascii="Times New Roman" w:hAnsi="Times New Roman" w:cs="Times New Roman" w:asciiTheme="minorHAnsi" w:cstheme="minorBidi" w:hAnsiTheme="minorHAnsi"/>
              <w:b w:val="false"/>
              <w:b w:val="false"/>
              <w:caps w:val="false"/>
              <w:smallCaps w:val="false"/>
              <w:kern w:val="2"/>
              <w:sz w:val="24"/>
              <w:szCs w:val="24"/>
              <w:lang w:eastAsia="zh-CN"/>
              <w14:ligatures w14:val="standardContextual"/>
            </w:rPr>
          </w:pPr>
          <w:hyperlink w:anchor="_Toc210214541">
            <w:r>
              <w:rPr>
                <w:webHidden/>
                <w:rStyle w:val="IndexLink"/>
                <w:lang w:val="en-GB"/>
              </w:rPr>
              <w:t>12</w:t>
            </w:r>
            <w:r>
              <w:rPr>
                <w:rStyle w:val="IndexLink"/>
                <w:rFonts w:cs="Times New Roman" w:ascii="Times New Roman" w:hAnsi="Times New Roman" w:asciiTheme="minorHAnsi" w:cstheme="minorBidi" w:hAnsiTheme="minorHAnsi"/>
                <w:b w:val="false"/>
                <w:caps w:val="false"/>
                <w:smallCaps w:val="false"/>
                <w:kern w:val="2"/>
                <w:sz w:val="24"/>
                <w:szCs w:val="24"/>
                <w:lang w:eastAsia="zh-CN"/>
                <w14:ligatures w14:val="standardContextual"/>
              </w:rPr>
              <w:tab/>
            </w:r>
            <w:r>
              <w:rPr>
                <w:rStyle w:val="IndexLink"/>
                <w:lang w:val="en-GB"/>
              </w:rPr>
              <w:t>Fleet strategy Department</w:t>
            </w:r>
            <w:r>
              <w:rPr>
                <w:webHidden/>
              </w:rPr>
              <w:fldChar w:fldCharType="begin"/>
            </w:r>
            <w:r>
              <w:rPr>
                <w:webHidden/>
              </w:rPr>
              <w:instrText xml:space="preserve">PAGEREF _Toc210214541 \h</w:instrText>
            </w:r>
            <w:r>
              <w:rPr>
                <w:webHidden/>
              </w:rPr>
              <w:fldChar w:fldCharType="separate"/>
            </w:r>
            <w:r>
              <w:rPr>
                <w:rStyle w:val="IndexLink"/>
                <w:vanish w:val="false"/>
              </w:rPr>
              <w:tab/>
              <w:t>22</w:t>
            </w:r>
            <w:r>
              <w:rPr>
                <w:webHidden/>
              </w:rPr>
              <w:fldChar w:fldCharType="end"/>
            </w:r>
          </w:hyperlink>
        </w:p>
        <w:p>
          <w:pPr>
            <w:pStyle w:val="Contents1"/>
            <w:rPr>
              <w:rFonts w:ascii="Times New Roman" w:hAnsi="Times New Roman" w:cs="Times New Roman" w:asciiTheme="minorHAnsi" w:cstheme="minorBidi" w:hAnsiTheme="minorHAnsi"/>
              <w:b w:val="false"/>
              <w:b w:val="false"/>
              <w:caps w:val="false"/>
              <w:smallCaps w:val="false"/>
              <w:kern w:val="2"/>
              <w:sz w:val="24"/>
              <w:szCs w:val="24"/>
              <w:lang w:eastAsia="zh-CN"/>
              <w14:ligatures w14:val="standardContextual"/>
            </w:rPr>
          </w:pPr>
          <w:hyperlink w:anchor="_Toc210214542">
            <w:r>
              <w:rPr>
                <w:webHidden/>
                <w:rStyle w:val="IndexLink"/>
                <w:lang w:val="en-GB"/>
              </w:rPr>
              <w:t>13</w:t>
            </w:r>
            <w:r>
              <w:rPr>
                <w:rStyle w:val="IndexLink"/>
                <w:rFonts w:cs="Times New Roman" w:ascii="Times New Roman" w:hAnsi="Times New Roman" w:asciiTheme="minorHAnsi" w:cstheme="minorBidi" w:hAnsiTheme="minorHAnsi"/>
                <w:b w:val="false"/>
                <w:caps w:val="false"/>
                <w:smallCaps w:val="false"/>
                <w:kern w:val="2"/>
                <w:sz w:val="24"/>
                <w:szCs w:val="24"/>
                <w:lang w:eastAsia="zh-CN"/>
                <w14:ligatures w14:val="standardContextual"/>
              </w:rPr>
              <w:tab/>
            </w:r>
            <w:r>
              <w:rPr>
                <w:rStyle w:val="IndexLink"/>
                <w:lang w:val="en-GB"/>
              </w:rPr>
              <w:t>business strategy Department</w:t>
            </w:r>
            <w:r>
              <w:rPr>
                <w:webHidden/>
              </w:rPr>
              <w:fldChar w:fldCharType="begin"/>
            </w:r>
            <w:r>
              <w:rPr>
                <w:webHidden/>
              </w:rPr>
              <w:instrText xml:space="preserve">PAGEREF _Toc210214542 \h</w:instrText>
            </w:r>
            <w:r>
              <w:rPr>
                <w:webHidden/>
              </w:rPr>
              <w:fldChar w:fldCharType="separate"/>
            </w:r>
            <w:r>
              <w:rPr>
                <w:rStyle w:val="IndexLink"/>
                <w:vanish w:val="false"/>
              </w:rPr>
              <w:tab/>
              <w:t>23</w:t>
            </w:r>
            <w:r>
              <w:rPr>
                <w:webHidden/>
              </w:rPr>
              <w:fldChar w:fldCharType="end"/>
            </w:r>
          </w:hyperlink>
        </w:p>
        <w:p>
          <w:pPr>
            <w:pStyle w:val="Contents1"/>
            <w:rPr>
              <w:rFonts w:ascii="Times New Roman" w:hAnsi="Times New Roman" w:cs="Times New Roman" w:asciiTheme="minorHAnsi" w:cstheme="minorBidi" w:hAnsiTheme="minorHAnsi"/>
              <w:b w:val="false"/>
              <w:b w:val="false"/>
              <w:caps w:val="false"/>
              <w:smallCaps w:val="false"/>
              <w:kern w:val="2"/>
              <w:sz w:val="24"/>
              <w:szCs w:val="24"/>
              <w:lang w:eastAsia="zh-CN"/>
              <w14:ligatures w14:val="standardContextual"/>
            </w:rPr>
          </w:pPr>
          <w:hyperlink w:anchor="_Toc210214543">
            <w:r>
              <w:rPr>
                <w:webHidden/>
                <w:rStyle w:val="IndexLink"/>
                <w:lang w:val="en-GB"/>
              </w:rPr>
              <w:t>14</w:t>
            </w:r>
            <w:r>
              <w:rPr>
                <w:rStyle w:val="IndexLink"/>
                <w:rFonts w:cs="Times New Roman" w:ascii="Times New Roman" w:hAnsi="Times New Roman" w:asciiTheme="minorHAnsi" w:cstheme="minorBidi" w:hAnsiTheme="minorHAnsi"/>
                <w:b w:val="false"/>
                <w:caps w:val="false"/>
                <w:smallCaps w:val="false"/>
                <w:kern w:val="2"/>
                <w:sz w:val="24"/>
                <w:szCs w:val="24"/>
                <w:lang w:eastAsia="zh-CN"/>
                <w14:ligatures w14:val="standardContextual"/>
              </w:rPr>
              <w:tab/>
            </w:r>
            <w:r>
              <w:rPr>
                <w:rStyle w:val="IndexLink"/>
                <w:lang w:val="en-GB"/>
              </w:rPr>
              <w:t>chartering Department</w:t>
            </w:r>
            <w:r>
              <w:rPr>
                <w:webHidden/>
              </w:rPr>
              <w:fldChar w:fldCharType="begin"/>
            </w:r>
            <w:r>
              <w:rPr>
                <w:webHidden/>
              </w:rPr>
              <w:instrText xml:space="preserve">PAGEREF _Toc210214543 \h</w:instrText>
            </w:r>
            <w:r>
              <w:rPr>
                <w:webHidden/>
              </w:rPr>
              <w:fldChar w:fldCharType="separate"/>
            </w:r>
            <w:r>
              <w:rPr>
                <w:rStyle w:val="IndexLink"/>
                <w:vanish w:val="false"/>
              </w:rPr>
              <w:tab/>
              <w:t>24</w:t>
            </w:r>
            <w:r>
              <w:rPr>
                <w:webHidden/>
              </w:rPr>
              <w:fldChar w:fldCharType="end"/>
            </w:r>
          </w:hyperlink>
        </w:p>
        <w:p>
          <w:pPr>
            <w:pStyle w:val="Contents1"/>
            <w:rPr>
              <w:rFonts w:ascii="Times New Roman" w:hAnsi="Times New Roman" w:cs="Times New Roman" w:asciiTheme="minorHAnsi" w:cstheme="minorBidi" w:hAnsiTheme="minorHAnsi"/>
              <w:b w:val="false"/>
              <w:b w:val="false"/>
              <w:caps w:val="false"/>
              <w:smallCaps w:val="false"/>
              <w:kern w:val="2"/>
              <w:sz w:val="24"/>
              <w:szCs w:val="24"/>
              <w:lang w:eastAsia="zh-CN"/>
              <w14:ligatures w14:val="standardContextual"/>
            </w:rPr>
          </w:pPr>
          <w:hyperlink w:anchor="_Toc210214544">
            <w:r>
              <w:rPr>
                <w:webHidden/>
                <w:rStyle w:val="IndexLink"/>
                <w:lang w:val="en-GB"/>
              </w:rPr>
              <w:t>15</w:t>
            </w:r>
            <w:r>
              <w:rPr>
                <w:rStyle w:val="IndexLink"/>
                <w:rFonts w:cs="Times New Roman" w:ascii="Times New Roman" w:hAnsi="Times New Roman" w:asciiTheme="minorHAnsi" w:cstheme="minorBidi" w:hAnsiTheme="minorHAnsi"/>
                <w:b w:val="false"/>
                <w:caps w:val="false"/>
                <w:smallCaps w:val="false"/>
                <w:kern w:val="2"/>
                <w:sz w:val="24"/>
                <w:szCs w:val="24"/>
                <w:lang w:eastAsia="zh-CN"/>
                <w14:ligatures w14:val="standardContextual"/>
              </w:rPr>
              <w:tab/>
            </w:r>
            <w:r>
              <w:rPr>
                <w:rStyle w:val="IndexLink"/>
                <w:lang w:val="en-GB"/>
              </w:rPr>
              <w:t>operations Department</w:t>
            </w:r>
            <w:r>
              <w:rPr>
                <w:webHidden/>
              </w:rPr>
              <w:fldChar w:fldCharType="begin"/>
            </w:r>
            <w:r>
              <w:rPr>
                <w:webHidden/>
              </w:rPr>
              <w:instrText xml:space="preserve">PAGEREF _Toc210214544 \h</w:instrText>
            </w:r>
            <w:r>
              <w:rPr>
                <w:webHidden/>
              </w:rPr>
              <w:fldChar w:fldCharType="separate"/>
            </w:r>
            <w:r>
              <w:rPr>
                <w:rStyle w:val="IndexLink"/>
                <w:vanish w:val="false"/>
              </w:rPr>
              <w:tab/>
              <w:t>26</w:t>
            </w:r>
            <w:r>
              <w:rPr>
                <w:webHidden/>
              </w:rPr>
              <w:fldChar w:fldCharType="end"/>
            </w:r>
          </w:hyperlink>
        </w:p>
        <w:p>
          <w:pPr>
            <w:pStyle w:val="Contents1"/>
            <w:rPr>
              <w:rFonts w:ascii="Times New Roman" w:hAnsi="Times New Roman" w:cs="Times New Roman" w:asciiTheme="minorHAnsi" w:cstheme="minorBidi" w:hAnsiTheme="minorHAnsi"/>
              <w:b w:val="false"/>
              <w:b w:val="false"/>
              <w:caps w:val="false"/>
              <w:smallCaps w:val="false"/>
              <w:kern w:val="2"/>
              <w:sz w:val="24"/>
              <w:szCs w:val="24"/>
              <w:lang w:eastAsia="zh-CN"/>
              <w14:ligatures w14:val="standardContextual"/>
            </w:rPr>
          </w:pPr>
          <w:hyperlink w:anchor="_Toc210214545">
            <w:r>
              <w:rPr>
                <w:webHidden/>
                <w:rStyle w:val="IndexLink"/>
                <w:lang w:val="en-GB"/>
              </w:rPr>
              <w:t>16</w:t>
            </w:r>
            <w:r>
              <w:rPr>
                <w:rStyle w:val="IndexLink"/>
                <w:rFonts w:cs="Times New Roman" w:ascii="Times New Roman" w:hAnsi="Times New Roman" w:asciiTheme="minorHAnsi" w:cstheme="minorBidi" w:hAnsiTheme="minorHAnsi"/>
                <w:b w:val="false"/>
                <w:caps w:val="false"/>
                <w:smallCaps w:val="false"/>
                <w:kern w:val="2"/>
                <w:sz w:val="24"/>
                <w:szCs w:val="24"/>
                <w:lang w:eastAsia="zh-CN"/>
                <w14:ligatures w14:val="standardContextual"/>
              </w:rPr>
              <w:tab/>
            </w:r>
            <w:r>
              <w:rPr>
                <w:rStyle w:val="IndexLink"/>
                <w:lang w:val="en-GB"/>
              </w:rPr>
              <w:t>marine Department</w:t>
            </w:r>
            <w:r>
              <w:rPr>
                <w:webHidden/>
              </w:rPr>
              <w:fldChar w:fldCharType="begin"/>
            </w:r>
            <w:r>
              <w:rPr>
                <w:webHidden/>
              </w:rPr>
              <w:instrText xml:space="preserve">PAGEREF _Toc210214545 \h</w:instrText>
            </w:r>
            <w:r>
              <w:rPr>
                <w:webHidden/>
              </w:rPr>
              <w:fldChar w:fldCharType="separate"/>
            </w:r>
            <w:r>
              <w:rPr>
                <w:rStyle w:val="IndexLink"/>
                <w:vanish w:val="false"/>
              </w:rPr>
              <w:tab/>
              <w:t>27</w:t>
            </w:r>
            <w:r>
              <w:rPr>
                <w:webHidden/>
              </w:rPr>
              <w:fldChar w:fldCharType="end"/>
            </w:r>
          </w:hyperlink>
        </w:p>
        <w:p>
          <w:pPr>
            <w:pStyle w:val="Contents1"/>
            <w:rPr>
              <w:rFonts w:ascii="Times New Roman" w:hAnsi="Times New Roman" w:cs="Times New Roman" w:asciiTheme="minorHAnsi" w:cstheme="minorBidi" w:hAnsiTheme="minorHAnsi"/>
              <w:b w:val="false"/>
              <w:b w:val="false"/>
              <w:caps w:val="false"/>
              <w:smallCaps w:val="false"/>
              <w:kern w:val="2"/>
              <w:sz w:val="24"/>
              <w:szCs w:val="24"/>
              <w:lang w:eastAsia="zh-CN"/>
              <w14:ligatures w14:val="standardContextual"/>
            </w:rPr>
          </w:pPr>
          <w:hyperlink w:anchor="_Toc210214546">
            <w:r>
              <w:rPr>
                <w:webHidden/>
                <w:rStyle w:val="IndexLink"/>
                <w:lang w:val="en-GB"/>
              </w:rPr>
              <w:t>17</w:t>
            </w:r>
            <w:r>
              <w:rPr>
                <w:rStyle w:val="IndexLink"/>
                <w:rFonts w:cs="Times New Roman" w:ascii="Times New Roman" w:hAnsi="Times New Roman" w:asciiTheme="minorHAnsi" w:cstheme="minorBidi" w:hAnsiTheme="minorHAnsi"/>
                <w:b w:val="false"/>
                <w:caps w:val="false"/>
                <w:smallCaps w:val="false"/>
                <w:kern w:val="2"/>
                <w:sz w:val="24"/>
                <w:szCs w:val="24"/>
                <w:lang w:eastAsia="zh-CN"/>
                <w14:ligatures w14:val="standardContextual"/>
              </w:rPr>
              <w:tab/>
            </w:r>
            <w:r>
              <w:rPr>
                <w:rStyle w:val="IndexLink"/>
                <w:lang w:val="en-GB"/>
              </w:rPr>
              <w:t>TechnIcal &amp; Optimisation Department</w:t>
            </w:r>
            <w:r>
              <w:rPr>
                <w:webHidden/>
              </w:rPr>
              <w:fldChar w:fldCharType="begin"/>
            </w:r>
            <w:r>
              <w:rPr>
                <w:webHidden/>
              </w:rPr>
              <w:instrText xml:space="preserve">PAGEREF _Toc210214546 \h</w:instrText>
            </w:r>
            <w:r>
              <w:rPr>
                <w:webHidden/>
              </w:rPr>
              <w:fldChar w:fldCharType="separate"/>
            </w:r>
            <w:r>
              <w:rPr>
                <w:rStyle w:val="IndexLink"/>
                <w:vanish w:val="false"/>
              </w:rPr>
              <w:tab/>
              <w:t>27</w:t>
            </w:r>
            <w:r>
              <w:rPr>
                <w:webHidden/>
              </w:rPr>
              <w:fldChar w:fldCharType="end"/>
            </w:r>
          </w:hyperlink>
        </w:p>
        <w:p>
          <w:pPr>
            <w:pStyle w:val="Contents1"/>
            <w:rPr>
              <w:rFonts w:ascii="Times New Roman" w:hAnsi="Times New Roman" w:cs="Times New Roman" w:asciiTheme="minorHAnsi" w:cstheme="minorBidi" w:hAnsiTheme="minorHAnsi"/>
              <w:b w:val="false"/>
              <w:b w:val="false"/>
              <w:caps w:val="false"/>
              <w:smallCaps w:val="false"/>
              <w:kern w:val="2"/>
              <w:sz w:val="24"/>
              <w:szCs w:val="24"/>
              <w:lang w:eastAsia="zh-CN"/>
              <w14:ligatures w14:val="standardContextual"/>
            </w:rPr>
          </w:pPr>
          <w:hyperlink w:anchor="_Toc210214547">
            <w:r>
              <w:rPr>
                <w:webHidden/>
                <w:rStyle w:val="IndexLink"/>
                <w:lang w:val="en-GB"/>
              </w:rPr>
              <w:t>18</w:t>
            </w:r>
            <w:r>
              <w:rPr>
                <w:rStyle w:val="IndexLink"/>
                <w:rFonts w:cs="Times New Roman" w:ascii="Times New Roman" w:hAnsi="Times New Roman" w:asciiTheme="minorHAnsi" w:cstheme="minorBidi" w:hAnsiTheme="minorHAnsi"/>
                <w:b w:val="false"/>
                <w:caps w:val="false"/>
                <w:smallCaps w:val="false"/>
                <w:kern w:val="2"/>
                <w:sz w:val="24"/>
                <w:szCs w:val="24"/>
                <w:lang w:eastAsia="zh-CN"/>
                <w14:ligatures w14:val="standardContextual"/>
              </w:rPr>
              <w:tab/>
            </w:r>
            <w:r>
              <w:rPr>
                <w:rStyle w:val="IndexLink"/>
                <w:lang w:val="en-GB"/>
              </w:rPr>
              <w:t>SHIP Management Department</w:t>
            </w:r>
            <w:r>
              <w:rPr>
                <w:webHidden/>
              </w:rPr>
              <w:fldChar w:fldCharType="begin"/>
            </w:r>
            <w:r>
              <w:rPr>
                <w:webHidden/>
              </w:rPr>
              <w:instrText xml:space="preserve">PAGEREF _Toc210214547 \h</w:instrText>
            </w:r>
            <w:r>
              <w:rPr>
                <w:webHidden/>
              </w:rPr>
              <w:fldChar w:fldCharType="separate"/>
            </w:r>
            <w:r>
              <w:rPr>
                <w:rStyle w:val="IndexLink"/>
                <w:vanish w:val="false"/>
              </w:rPr>
              <w:tab/>
              <w:t>27</w:t>
            </w:r>
            <w:r>
              <w:rPr>
                <w:webHidden/>
              </w:rPr>
              <w:fldChar w:fldCharType="end"/>
            </w:r>
          </w:hyperlink>
        </w:p>
        <w:p>
          <w:pPr>
            <w:pStyle w:val="Contents1"/>
            <w:rPr>
              <w:rFonts w:ascii="Times New Roman" w:hAnsi="Times New Roman" w:cs="Times New Roman" w:asciiTheme="minorHAnsi" w:cstheme="minorBidi" w:hAnsiTheme="minorHAnsi"/>
              <w:b w:val="false"/>
              <w:b w:val="false"/>
              <w:caps w:val="false"/>
              <w:smallCaps w:val="false"/>
              <w:kern w:val="2"/>
              <w:sz w:val="24"/>
              <w:szCs w:val="24"/>
              <w:lang w:eastAsia="zh-CN"/>
              <w14:ligatures w14:val="standardContextual"/>
            </w:rPr>
          </w:pPr>
          <w:hyperlink w:anchor="_Toc210214548">
            <w:r>
              <w:rPr>
                <w:webHidden/>
                <w:rStyle w:val="IndexLink"/>
                <w:lang w:val="en-GB"/>
              </w:rPr>
              <w:t>19</w:t>
            </w:r>
            <w:r>
              <w:rPr>
                <w:rStyle w:val="IndexLink"/>
                <w:rFonts w:cs="Times New Roman" w:ascii="Times New Roman" w:hAnsi="Times New Roman" w:asciiTheme="minorHAnsi" w:cstheme="minorBidi" w:hAnsiTheme="minorHAnsi"/>
                <w:b w:val="false"/>
                <w:caps w:val="false"/>
                <w:smallCaps w:val="false"/>
                <w:kern w:val="2"/>
                <w:sz w:val="24"/>
                <w:szCs w:val="24"/>
                <w:lang w:eastAsia="zh-CN"/>
                <w14:ligatures w14:val="standardContextual"/>
              </w:rPr>
              <w:tab/>
            </w:r>
            <w:r>
              <w:rPr>
                <w:rStyle w:val="IndexLink"/>
                <w:lang w:val="en-GB"/>
              </w:rPr>
              <w:t>innovation &amp; new buildings projects Department</w:t>
            </w:r>
            <w:r>
              <w:rPr>
                <w:webHidden/>
              </w:rPr>
              <w:fldChar w:fldCharType="begin"/>
            </w:r>
            <w:r>
              <w:rPr>
                <w:webHidden/>
              </w:rPr>
              <w:instrText xml:space="preserve">PAGEREF _Toc210214548 \h</w:instrText>
            </w:r>
            <w:r>
              <w:rPr>
                <w:webHidden/>
              </w:rPr>
              <w:fldChar w:fldCharType="separate"/>
            </w:r>
            <w:r>
              <w:rPr>
                <w:rStyle w:val="IndexLink"/>
                <w:vanish w:val="false"/>
              </w:rPr>
              <w:tab/>
              <w:t>28</w:t>
            </w:r>
            <w:r>
              <w:rPr>
                <w:webHidden/>
              </w:rPr>
              <w:fldChar w:fldCharType="end"/>
            </w:r>
          </w:hyperlink>
        </w:p>
        <w:p>
          <w:pPr>
            <w:pStyle w:val="Normal"/>
            <w:rPr>
              <w:lang w:val="en-GB"/>
            </w:rPr>
          </w:pPr>
          <w:r>
            <w:rPr>
              <w:lang w:val="en-GB"/>
            </w:rPr>
          </w:r>
          <w:r>
            <w:rPr>
              <w:lang w:val="en-GB"/>
            </w:rPr>
            <w:fldChar w:fldCharType="end"/>
          </w:r>
        </w:p>
      </w:sdtContent>
    </w:sdt>
    <w:p>
      <w:pPr>
        <w:pStyle w:val="Normal"/>
        <w:rPr/>
      </w:pPr>
      <w:r>
        <w:rPr/>
      </w:r>
      <w:r>
        <w:br w:type="page"/>
      </w:r>
    </w:p>
    <w:tbl>
      <w:tblPr>
        <w:tblStyle w:val="GridTable4-Accent4"/>
        <w:tblW w:w="807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43"/>
        <w:gridCol w:w="3366"/>
        <w:gridCol w:w="3366"/>
      </w:tblGrid>
      <w:tr>
        <w:trPr>
          <w:tblHeader w:val="true"/>
          <w:cnfStyle w:val="100000000000" w:firstRow="1" w:lastRow="0" w:firstColumn="0" w:lastColumn="0" w:oddVBand="0" w:evenVBand="0" w:oddHBand="0" w:evenHBand="0" w:firstRowFirstColumn="0" w:firstRowLastColumn="0" w:lastRowFirstColumn="0" w:lastRowLastColumn="0"/>
        </w:trPr>
        <w:tc>
          <w:tcPr>
            <w:tcW w:w="8075" w:type="dxa"/>
            <w:gridSpan w:val="3"/>
            <w:cnfStyle w:val="001000000000" w:firstRow="0" w:lastRow="0" w:firstColumn="1" w:lastColumn="0" w:oddVBand="0" w:evenVBand="0" w:oddHBand="0" w:evenHBand="0" w:firstRowFirstColumn="0" w:firstRowLastColumn="0" w:lastRowFirstColumn="0" w:lastRowLastColumn="0"/>
            <w:tcBorders>
              <w:top w:val="single" w:sz="4" w:space="0" w:color="7F8FA9"/>
              <w:left w:val="single" w:sz="4" w:space="0" w:color="7F8FA9"/>
              <w:bottom w:val="single" w:sz="4" w:space="0" w:color="7F8FA9"/>
              <w:right w:val="single" w:sz="4" w:space="0" w:color="7F8FA9"/>
            </w:tcBorders>
            <w:shd w:color="auto" w:fill="7F8FA9" w:themeFill="accent4" w:val="clear"/>
            <w:vAlign w:val="center"/>
          </w:tcPr>
          <w:p>
            <w:pPr>
              <w:pStyle w:val="Normal"/>
              <w:pageBreakBefore/>
              <w:widowControl/>
              <w:spacing w:lineRule="auto" w:line="240" w:before="0" w:after="120"/>
              <w:jc w:val="both"/>
              <w:rPr>
                <w:rFonts w:ascii="Arial" w:hAnsi="Arial" w:cs="Arial" w:asciiTheme="majorHAnsi" w:cstheme="majorHAnsi" w:hAnsiTheme="majorHAnsi"/>
                <w:lang w:val="en-GB"/>
              </w:rPr>
            </w:pPr>
            <w:r>
              <w:rPr>
                <w:rFonts w:eastAsia="宋体" w:cs="Arial" w:ascii="Arial" w:hAnsi="Arial" w:asciiTheme="majorHAnsi" w:cstheme="majorHAnsi" w:hAnsiTheme="majorHAnsi"/>
                <w:b/>
                <w:bCs/>
                <w:color w:val="FFFFFF"/>
                <w:kern w:val="0"/>
                <w:sz w:val="22"/>
                <w:szCs w:val="22"/>
                <w:lang w:val="en-GB" w:eastAsia="ja-JP" w:bidi="ar-SA"/>
              </w:rPr>
              <w:t>DOCUMENT REVISIONS</w:t>
            </w:r>
          </w:p>
        </w:tc>
      </w:tr>
      <w:tr>
        <w:trPr>
          <w:tblHeader w:val="true"/>
          <w:cnfStyle w:val="100000000000" w:firstRow="1" w:lastRow="0" w:firstColumn="0" w:lastColumn="0" w:oddVBand="0" w:evenVBand="0" w:oddHBand="0" w:evenHBand="0" w:firstRowFirstColumn="0" w:firstRowLastColumn="0" w:lastRowFirstColumn="0" w:lastRowLastColumn="0"/>
        </w:trPr>
        <w:tc>
          <w:tcPr>
            <w:tcW w:w="1343" w:type="dxa"/>
            <w:cnfStyle w:val="001000000000" w:firstRow="0" w:lastRow="0" w:firstColumn="1" w:lastColumn="0" w:oddVBand="0" w:evenVBand="0" w:oddHBand="0" w:evenHBand="0" w:firstRowFirstColumn="0" w:firstRowLastColumn="0" w:lastRowFirstColumn="0" w:lastRowLastColumn="0"/>
            <w:tcBorders>
              <w:top w:val="single" w:sz="4" w:space="0" w:color="7F8FA9"/>
              <w:left w:val="single" w:sz="4" w:space="0" w:color="7F8FA9"/>
              <w:bottom w:val="single" w:sz="4" w:space="0" w:color="7F8FA9"/>
              <w:right w:val="single" w:sz="4" w:space="0" w:color="7F8FA9"/>
            </w:tcBorders>
            <w:shd w:color="auto" w:fill="7F8FA9" w:themeFill="accent4" w:val="clear"/>
            <w:vAlign w:val="center"/>
          </w:tcPr>
          <w:p>
            <w:pPr>
              <w:pStyle w:val="Normal"/>
              <w:widowControl/>
              <w:spacing w:lineRule="auto" w:line="240" w:before="0" w:after="120"/>
              <w:jc w:val="both"/>
              <w:rPr>
                <w:rFonts w:ascii="Arial" w:hAnsi="Arial" w:cs="Arial" w:asciiTheme="majorHAnsi" w:cstheme="majorHAnsi" w:hAnsiTheme="majorHAnsi"/>
                <w:lang w:val="en-GB"/>
              </w:rPr>
            </w:pPr>
            <w:r>
              <w:rPr>
                <w:rFonts w:eastAsia="宋体" w:cs="Arial" w:ascii="Arial" w:hAnsi="Arial" w:asciiTheme="majorHAnsi" w:cstheme="majorHAnsi" w:hAnsiTheme="majorHAnsi"/>
                <w:b/>
                <w:bCs/>
                <w:color w:val="FFFFFF"/>
                <w:kern w:val="0"/>
                <w:sz w:val="22"/>
                <w:szCs w:val="22"/>
                <w:lang w:val="en-GB" w:eastAsia="ja-JP" w:bidi="ar-SA"/>
              </w:rPr>
              <w:t>Version</w:t>
            </w:r>
          </w:p>
        </w:tc>
        <w:tc>
          <w:tcPr>
            <w:tcW w:w="3366" w:type="dxa"/>
            <w:tcBorders>
              <w:top w:val="single" w:sz="4" w:space="0" w:color="7F8FA9"/>
              <w:left w:val="single" w:sz="4" w:space="0" w:color="7F8FA9"/>
              <w:bottom w:val="single" w:sz="4" w:space="0" w:color="7F8FA9"/>
              <w:right w:val="single" w:sz="4" w:space="0" w:color="7F8FA9"/>
            </w:tcBorders>
            <w:shd w:color="auto" w:fill="7F8FA9" w:themeFill="accent4" w:val="clear"/>
            <w:vAlign w:val="center"/>
          </w:tcPr>
          <w:p>
            <w:pPr>
              <w:pStyle w:val="Normal"/>
              <w:widowControl/>
              <w:spacing w:lineRule="auto" w:line="240" w:before="0" w:after="120"/>
              <w:jc w:val="both"/>
              <w:cnfStyle w:val="100000000000" w:firstRow="1" w:lastRow="0" w:firstColumn="0" w:lastColumn="0" w:oddVBand="0" w:evenVBand="0" w:oddHBand="0" w:evenHBand="0" w:firstRowFirstColumn="0" w:firstRowLastColumn="0" w:lastRowFirstColumn="0" w:lastRowLastColumn="0"/>
              <w:rPr>
                <w:rFonts w:ascii="Arial" w:hAnsi="Arial" w:cs="Arial" w:asciiTheme="majorHAnsi" w:cstheme="majorHAnsi" w:hAnsiTheme="majorHAnsi"/>
                <w:b w:val="false"/>
                <w:b w:val="false"/>
                <w:bCs w:val="false"/>
                <w:lang w:val="en-GB"/>
              </w:rPr>
            </w:pPr>
            <w:r>
              <w:rPr>
                <w:rFonts w:eastAsia="宋体" w:cs="Arial" w:ascii="Arial" w:hAnsi="Arial" w:asciiTheme="majorHAnsi" w:cstheme="majorHAnsi" w:hAnsiTheme="majorHAnsi"/>
                <w:b/>
                <w:bCs/>
                <w:color w:val="FFFFFF"/>
                <w:kern w:val="0"/>
                <w:sz w:val="22"/>
                <w:szCs w:val="22"/>
                <w:lang w:val="en-GB" w:eastAsia="ja-JP" w:bidi="ar-SA"/>
              </w:rPr>
              <w:t>Official Authority Regulations</w:t>
            </w:r>
          </w:p>
        </w:tc>
        <w:tc>
          <w:tcPr>
            <w:tcW w:w="3366" w:type="dxa"/>
            <w:tcBorders>
              <w:top w:val="single" w:sz="4" w:space="0" w:color="7F8FA9"/>
              <w:left w:val="single" w:sz="4" w:space="0" w:color="7F8FA9"/>
              <w:bottom w:val="single" w:sz="4" w:space="0" w:color="7F8FA9"/>
              <w:right w:val="single" w:sz="4" w:space="0" w:color="7F8FA9"/>
            </w:tcBorders>
            <w:shd w:color="auto" w:fill="7F8FA9" w:themeFill="accent4" w:val="clear"/>
            <w:vAlign w:val="center"/>
          </w:tcPr>
          <w:p>
            <w:pPr>
              <w:pStyle w:val="Normal"/>
              <w:widowControl/>
              <w:spacing w:lineRule="auto" w:line="240" w:before="0" w:after="120"/>
              <w:jc w:val="both"/>
              <w:cnfStyle w:val="100000000000" w:firstRow="1" w:lastRow="0" w:firstColumn="0" w:lastColumn="0" w:oddVBand="0" w:evenVBand="0" w:oddHBand="0" w:evenHBand="0" w:firstRowFirstColumn="0" w:firstRowLastColumn="0" w:lastRowFirstColumn="0" w:lastRowLastColumn="0"/>
              <w:rPr>
                <w:rFonts w:ascii="Arial" w:hAnsi="Arial" w:cs="Arial" w:asciiTheme="majorHAnsi" w:cstheme="majorHAnsi" w:hAnsiTheme="majorHAnsi"/>
                <w:b w:val="false"/>
                <w:b w:val="false"/>
                <w:bCs w:val="false"/>
                <w:lang w:val="en-GB"/>
              </w:rPr>
            </w:pPr>
            <w:r>
              <w:rPr>
                <w:rFonts w:eastAsia="宋体" w:cs="Arial" w:ascii="Arial" w:hAnsi="Arial" w:asciiTheme="majorHAnsi" w:cstheme="majorHAnsi" w:hAnsiTheme="majorHAnsi"/>
                <w:b/>
                <w:bCs/>
                <w:color w:val="FFFFFF"/>
                <w:kern w:val="0"/>
                <w:sz w:val="22"/>
                <w:szCs w:val="22"/>
                <w:lang w:val="en-GB" w:eastAsia="ja-JP" w:bidi="ar-SA"/>
              </w:rPr>
              <w:t>Official Authority Table</w:t>
            </w:r>
          </w:p>
        </w:tc>
      </w:tr>
      <w:tr>
        <w:trPr>
          <w:trHeight w:val="64" w:hRule="atLeast"/>
          <w:cnfStyle w:val="000000100000" w:firstRow="0" w:lastRow="0" w:firstColumn="0" w:lastColumn="0" w:oddVBand="0" w:evenVBand="0" w:oddHBand="1" w:evenHBand="0" w:firstRowFirstColumn="0" w:firstRowLastColumn="0" w:lastRowFirstColumn="0" w:lastRowLastColumn="0"/>
        </w:trPr>
        <w:tc>
          <w:tcPr>
            <w:tcW w:w="134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120"/>
              <w:jc w:val="both"/>
              <w:rPr>
                <w:rFonts w:cs="Times New Roman" w:cstheme="minorHAnsi"/>
                <w:lang w:val="en-GB"/>
              </w:rPr>
            </w:pPr>
            <w:r>
              <w:rPr>
                <w:rFonts w:eastAsia="宋体" w:cs="Times New Roman" w:cstheme="minorHAnsi"/>
                <w:b/>
                <w:bCs w:val="false"/>
                <w:kern w:val="0"/>
                <w:sz w:val="22"/>
                <w:szCs w:val="22"/>
                <w:lang w:val="en-GB" w:eastAsia="ja-JP" w:bidi="ar-SA"/>
              </w:rPr>
              <w:t>Enactment</w:t>
            </w:r>
          </w:p>
        </w:tc>
        <w:tc>
          <w:tcPr>
            <w:tcW w:w="3366" w:type="dxa"/>
            <w:tcBorders/>
            <w:vAlign w:val="center"/>
          </w:tcPr>
          <w:p>
            <w:pPr>
              <w:pStyle w:val="Normal"/>
              <w:widowControl/>
              <w:spacing w:lineRule="auto" w:line="240" w:before="0" w:after="120"/>
              <w:jc w:val="both"/>
              <w:cnfStyle w:val="000000100000" w:firstRow="0" w:lastRow="0" w:firstColumn="0" w:lastColumn="0" w:oddVBand="0" w:evenVBand="0" w:oddHBand="1" w:evenHBand="0" w:firstRowFirstColumn="0" w:firstRowLastColumn="0" w:lastRowFirstColumn="0" w:lastRowLastColumn="0"/>
              <w:rPr>
                <w:rFonts w:cs="Times New Roman" w:cstheme="minorHAnsi"/>
                <w:bCs/>
                <w:lang w:val="en-GB"/>
              </w:rPr>
            </w:pPr>
            <w:r>
              <w:rPr>
                <w:rFonts w:eastAsia="宋体" w:cs="Times New Roman" w:cstheme="minorHAnsi"/>
                <w:bCs/>
                <w:kern w:val="0"/>
                <w:sz w:val="22"/>
                <w:szCs w:val="22"/>
                <w:lang w:val="en-GB" w:eastAsia="ja-JP" w:bidi="ar-SA"/>
              </w:rPr>
              <w:t>1</w:t>
            </w:r>
            <w:r>
              <w:rPr>
                <w:rFonts w:eastAsia="宋体" w:cs="Times New Roman" w:cstheme="minorHAnsi"/>
                <w:bCs/>
                <w:kern w:val="0"/>
                <w:sz w:val="22"/>
                <w:szCs w:val="22"/>
                <w:vertAlign w:val="superscript"/>
                <w:lang w:val="en-GB" w:eastAsia="ja-JP" w:bidi="ar-SA"/>
              </w:rPr>
              <w:t>st</w:t>
            </w:r>
            <w:r>
              <w:rPr>
                <w:rFonts w:eastAsia="宋体" w:cs="Times New Roman" w:cstheme="minorHAnsi"/>
                <w:bCs/>
                <w:kern w:val="0"/>
                <w:sz w:val="22"/>
                <w:szCs w:val="22"/>
                <w:lang w:val="en-GB" w:eastAsia="ja-JP" w:bidi="ar-SA"/>
              </w:rPr>
              <w:t xml:space="preserve"> October 2012</w:t>
            </w:r>
          </w:p>
        </w:tc>
        <w:tc>
          <w:tcPr>
            <w:tcW w:w="3366" w:type="dxa"/>
            <w:tcBorders/>
            <w:vAlign w:val="center"/>
          </w:tcPr>
          <w:p>
            <w:pPr>
              <w:pStyle w:val="Normal"/>
              <w:widowControl/>
              <w:spacing w:lineRule="auto" w:line="240" w:before="0" w:after="120"/>
              <w:jc w:val="both"/>
              <w:cnfStyle w:val="000000100000" w:firstRow="0" w:lastRow="0" w:firstColumn="0" w:lastColumn="0" w:oddVBand="0" w:evenVBand="0" w:oddHBand="1" w:evenHBand="0" w:firstRowFirstColumn="0" w:firstRowLastColumn="0" w:lastRowFirstColumn="0" w:lastRowLastColumn="0"/>
              <w:rPr>
                <w:rFonts w:cs="Times New Roman" w:cstheme="minorHAnsi"/>
                <w:bCs/>
                <w:lang w:val="en-GB"/>
              </w:rPr>
            </w:pPr>
            <w:r>
              <w:rPr>
                <w:rFonts w:eastAsia="宋体" w:cs="Times New Roman" w:cstheme="minorHAnsi"/>
                <w:bCs/>
                <w:kern w:val="0"/>
                <w:sz w:val="22"/>
                <w:szCs w:val="22"/>
                <w:lang w:val="en-GB" w:eastAsia="ja-JP" w:bidi="ar-SA"/>
              </w:rPr>
              <w:t>1</w:t>
            </w:r>
            <w:r>
              <w:rPr>
                <w:rFonts w:eastAsia="宋体" w:cs="Times New Roman" w:cstheme="minorHAnsi"/>
                <w:bCs/>
                <w:kern w:val="0"/>
                <w:sz w:val="22"/>
                <w:szCs w:val="22"/>
                <w:vertAlign w:val="superscript"/>
                <w:lang w:val="en-GB" w:eastAsia="ja-JP" w:bidi="ar-SA"/>
              </w:rPr>
              <w:t>st</w:t>
            </w:r>
            <w:r>
              <w:rPr>
                <w:rFonts w:eastAsia="宋体" w:cs="Times New Roman" w:cstheme="minorHAnsi"/>
                <w:bCs/>
                <w:kern w:val="0"/>
                <w:sz w:val="22"/>
                <w:szCs w:val="22"/>
                <w:lang w:val="en-GB" w:eastAsia="ja-JP" w:bidi="ar-SA"/>
              </w:rPr>
              <w:t xml:space="preserve"> October 2012</w:t>
            </w:r>
          </w:p>
        </w:tc>
      </w:tr>
      <w:tr>
        <w:trPr/>
        <w:tc>
          <w:tcPr>
            <w:tcW w:w="1343" w:type="dxa"/>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vAlign w:val="center"/>
          </w:tcPr>
          <w:p>
            <w:pPr>
              <w:pStyle w:val="Normal"/>
              <w:widowControl/>
              <w:spacing w:lineRule="auto" w:line="240" w:before="0" w:after="120"/>
              <w:jc w:val="both"/>
              <w:rPr>
                <w:rFonts w:cs="Times New Roman" w:cstheme="minorHAnsi"/>
                <w:lang w:val="en-GB"/>
              </w:rPr>
            </w:pPr>
            <w:r>
              <w:rPr>
                <w:rFonts w:eastAsia="宋体" w:cs="Times New Roman" w:cstheme="minorHAnsi"/>
                <w:b/>
                <w:bCs/>
                <w:kern w:val="0"/>
                <w:sz w:val="22"/>
                <w:szCs w:val="22"/>
                <w:lang w:val="en-GB" w:eastAsia="ja-JP" w:bidi="ar-SA"/>
              </w:rPr>
              <w:t>1</w:t>
            </w:r>
            <w:r>
              <w:rPr>
                <w:rFonts w:eastAsia="宋体" w:cs="Times New Roman" w:cstheme="minorHAnsi"/>
                <w:b/>
                <w:bCs/>
                <w:kern w:val="0"/>
                <w:sz w:val="22"/>
                <w:szCs w:val="22"/>
                <w:vertAlign w:val="superscript"/>
                <w:lang w:val="en-GB" w:eastAsia="ja-JP" w:bidi="ar-SA"/>
              </w:rPr>
              <w:t>st</w:t>
            </w:r>
            <w:r>
              <w:rPr>
                <w:rFonts w:eastAsia="宋体" w:cs="Times New Roman" w:cstheme="minorHAnsi"/>
                <w:b/>
                <w:bCs/>
                <w:kern w:val="0"/>
                <w:sz w:val="22"/>
                <w:szCs w:val="22"/>
                <w:lang w:val="en-GB" w:eastAsia="ja-JP" w:bidi="ar-SA"/>
              </w:rPr>
              <w:t xml:space="preserve"> Revision</w:t>
            </w:r>
          </w:p>
        </w:tc>
        <w:tc>
          <w:tcPr>
            <w:tcW w:w="3366" w:type="dxa"/>
            <w:tcBorders/>
            <w:shd w:color="auto" w:fill="E5E8ED" w:themeFill="accent4" w:themeFillTint="33" w:val="clear"/>
            <w:vAlign w:val="center"/>
          </w:tcPr>
          <w:p>
            <w:pPr>
              <w:pStyle w:val="Normal"/>
              <w:widowControl/>
              <w:spacing w:lineRule="auto" w:line="240" w:before="0" w:after="120"/>
              <w:jc w:val="both"/>
              <w:cnfStyle w:val="000000000000" w:firstRow="0" w:lastRow="0" w:firstColumn="0" w:lastColumn="0" w:oddVBand="0" w:evenVBand="0" w:oddHBand="0" w:evenHBand="0" w:firstRowFirstColumn="0" w:firstRowLastColumn="0" w:lastRowFirstColumn="0" w:lastRowLastColumn="0"/>
              <w:rPr>
                <w:rFonts w:eastAsia="MS Gothic" w:cs="Times New Roman" w:cstheme="minorHAnsi"/>
                <w:lang w:val="en-GB"/>
              </w:rPr>
            </w:pPr>
            <w:r>
              <w:rPr>
                <w:rFonts w:eastAsia="MS Gothic" w:cs="Times New Roman" w:cstheme="minorHAnsi"/>
                <w:kern w:val="0"/>
                <w:sz w:val="22"/>
                <w:szCs w:val="22"/>
                <w:lang w:val="en-GB" w:eastAsia="ja-JP" w:bidi="ar-SA"/>
              </w:rPr>
              <w:t>19</w:t>
            </w:r>
            <w:r>
              <w:rPr>
                <w:rFonts w:eastAsia="MS Gothic" w:cs="Times New Roman" w:cstheme="minorHAnsi"/>
                <w:kern w:val="0"/>
                <w:sz w:val="22"/>
                <w:szCs w:val="22"/>
                <w:vertAlign w:val="superscript"/>
                <w:lang w:val="en-GB" w:eastAsia="ja-JP" w:bidi="ar-SA"/>
              </w:rPr>
              <w:t>th</w:t>
            </w:r>
            <w:r>
              <w:rPr>
                <w:rFonts w:eastAsia="MS Gothic" w:cs="Times New Roman" w:cstheme="minorHAnsi"/>
                <w:kern w:val="0"/>
                <w:sz w:val="22"/>
                <w:szCs w:val="22"/>
                <w:lang w:val="en-GB" w:eastAsia="ja-JP" w:bidi="ar-SA"/>
              </w:rPr>
              <w:t xml:space="preserve"> January 2017</w:t>
            </w:r>
          </w:p>
        </w:tc>
        <w:tc>
          <w:tcPr>
            <w:tcW w:w="3366" w:type="dxa"/>
            <w:tcBorders/>
            <w:shd w:color="auto" w:fill="E5E8ED" w:themeFill="accent4" w:themeFillTint="33" w:val="clear"/>
            <w:vAlign w:val="center"/>
          </w:tcPr>
          <w:p>
            <w:pPr>
              <w:pStyle w:val="Normal"/>
              <w:widowControl/>
              <w:spacing w:lineRule="auto" w:line="240" w:before="0" w:after="120"/>
              <w:jc w:val="both"/>
              <w:cnfStyle w:val="000000000000" w:firstRow="0" w:lastRow="0" w:firstColumn="0" w:lastColumn="0" w:oddVBand="0" w:evenVBand="0" w:oddHBand="0" w:evenHBand="0" w:firstRowFirstColumn="0" w:firstRowLastColumn="0" w:lastRowFirstColumn="0" w:lastRowLastColumn="0"/>
              <w:rPr>
                <w:rFonts w:cs="Times New Roman" w:cstheme="minorHAnsi"/>
              </w:rPr>
            </w:pPr>
            <w:r>
              <w:rPr>
                <w:rFonts w:eastAsia="宋体" w:cs="Times New Roman" w:cstheme="minorHAnsi"/>
                <w:kern w:val="0"/>
                <w:sz w:val="22"/>
                <w:szCs w:val="22"/>
                <w:lang w:eastAsia="ja-JP" w:bidi="ar-SA"/>
              </w:rPr>
              <w:t>27th November 2015</w:t>
            </w:r>
          </w:p>
        </w:tc>
      </w:tr>
      <w:tr>
        <w:trPr>
          <w:cnfStyle w:val="000000100000" w:firstRow="0" w:lastRow="0" w:firstColumn="0" w:lastColumn="0" w:oddVBand="0" w:evenVBand="0" w:oddHBand="1" w:evenHBand="0" w:firstRowFirstColumn="0" w:firstRowLastColumn="0" w:lastRowFirstColumn="0" w:lastRowLastColumn="0"/>
        </w:trPr>
        <w:tc>
          <w:tcPr>
            <w:tcW w:w="134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120"/>
              <w:jc w:val="both"/>
              <w:rPr>
                <w:rFonts w:cs="Times New Roman" w:cstheme="minorHAnsi"/>
                <w:lang w:val="en-GB"/>
              </w:rPr>
            </w:pPr>
            <w:r>
              <w:rPr>
                <w:rFonts w:eastAsia="宋体" w:cs="Times New Roman" w:cstheme="minorHAnsi"/>
                <w:b/>
                <w:bCs/>
                <w:kern w:val="0"/>
                <w:sz w:val="22"/>
                <w:szCs w:val="22"/>
                <w:lang w:val="en-GB" w:eastAsia="ja-JP" w:bidi="ar-SA"/>
              </w:rPr>
              <w:t>2</w:t>
            </w:r>
            <w:r>
              <w:rPr>
                <w:rFonts w:eastAsia="宋体" w:cs="Times New Roman" w:cstheme="minorHAnsi"/>
                <w:b/>
                <w:bCs/>
                <w:kern w:val="0"/>
                <w:sz w:val="22"/>
                <w:szCs w:val="22"/>
                <w:vertAlign w:val="superscript"/>
                <w:lang w:val="en-GB" w:eastAsia="ja-JP" w:bidi="ar-SA"/>
              </w:rPr>
              <w:t>nd</w:t>
            </w:r>
            <w:r>
              <w:rPr>
                <w:rFonts w:eastAsia="宋体" w:cs="Times New Roman" w:cstheme="minorHAnsi"/>
                <w:b/>
                <w:bCs/>
                <w:kern w:val="0"/>
                <w:sz w:val="22"/>
                <w:szCs w:val="22"/>
                <w:lang w:val="en-GB" w:eastAsia="ja-JP" w:bidi="ar-SA"/>
              </w:rPr>
              <w:t xml:space="preserve"> Revision</w:t>
            </w:r>
          </w:p>
        </w:tc>
        <w:tc>
          <w:tcPr>
            <w:tcW w:w="3366" w:type="dxa"/>
            <w:tcBorders/>
            <w:vAlign w:val="center"/>
          </w:tcPr>
          <w:p>
            <w:pPr>
              <w:pStyle w:val="Normal"/>
              <w:widowControl/>
              <w:spacing w:lineRule="auto" w:line="240" w:before="0" w:after="120"/>
              <w:jc w:val="both"/>
              <w:cnfStyle w:val="000000100000" w:firstRow="0" w:lastRow="0" w:firstColumn="0" w:lastColumn="0" w:oddVBand="0" w:evenVBand="0" w:oddHBand="1" w:evenHBand="0" w:firstRowFirstColumn="0" w:firstRowLastColumn="0" w:lastRowFirstColumn="0" w:lastRowLastColumn="0"/>
              <w:rPr>
                <w:rFonts w:eastAsia="MS Gothic" w:cs="Times New Roman" w:cstheme="minorHAnsi"/>
                <w:lang w:val="en-GB"/>
              </w:rPr>
            </w:pPr>
            <w:r>
              <w:rPr>
                <w:rFonts w:eastAsia="MS Gothic" w:cs="Times New Roman" w:cstheme="minorHAnsi"/>
                <w:kern w:val="0"/>
                <w:sz w:val="22"/>
                <w:szCs w:val="22"/>
                <w:lang w:val="en-GB" w:eastAsia="ja-JP" w:bidi="ar-SA"/>
              </w:rPr>
              <w:t>9</w:t>
            </w:r>
            <w:r>
              <w:rPr>
                <w:rFonts w:eastAsia="MS Gothic" w:cs="Times New Roman" w:cstheme="minorHAnsi"/>
                <w:kern w:val="0"/>
                <w:sz w:val="22"/>
                <w:szCs w:val="22"/>
                <w:vertAlign w:val="superscript"/>
                <w:lang w:val="en-GB" w:eastAsia="ja-JP" w:bidi="ar-SA"/>
              </w:rPr>
              <w:t>th</w:t>
            </w:r>
            <w:r>
              <w:rPr>
                <w:rFonts w:eastAsia="MS Gothic" w:cs="Times New Roman" w:cstheme="minorHAnsi"/>
                <w:kern w:val="0"/>
                <w:sz w:val="22"/>
                <w:szCs w:val="22"/>
                <w:lang w:val="en-GB" w:eastAsia="ja-JP" w:bidi="ar-SA"/>
              </w:rPr>
              <w:t xml:space="preserve"> March 2018</w:t>
            </w:r>
          </w:p>
        </w:tc>
        <w:tc>
          <w:tcPr>
            <w:tcW w:w="3366" w:type="dxa"/>
            <w:tcBorders/>
            <w:vAlign w:val="center"/>
          </w:tcPr>
          <w:p>
            <w:pPr>
              <w:pStyle w:val="Normal"/>
              <w:widowControl/>
              <w:spacing w:lineRule="auto" w:line="240" w:before="0" w:after="120"/>
              <w:jc w:val="both"/>
              <w:cnfStyle w:val="000000100000" w:firstRow="0" w:lastRow="0" w:firstColumn="0" w:lastColumn="0" w:oddVBand="0" w:evenVBand="0" w:oddHBand="1" w:evenHBand="0" w:firstRowFirstColumn="0" w:firstRowLastColumn="0" w:lastRowFirstColumn="0" w:lastRowLastColumn="0"/>
              <w:rPr>
                <w:rFonts w:cs="Times New Roman" w:cstheme="minorHAnsi"/>
              </w:rPr>
            </w:pPr>
            <w:r>
              <w:rPr>
                <w:rFonts w:eastAsia="宋体" w:cs="Times New Roman" w:cstheme="minorHAnsi"/>
                <w:kern w:val="0"/>
                <w:sz w:val="22"/>
                <w:szCs w:val="22"/>
                <w:lang w:eastAsia="ja-JP" w:bidi="ar-SA"/>
              </w:rPr>
              <w:t>19th January 2017</w:t>
            </w:r>
          </w:p>
        </w:tc>
      </w:tr>
      <w:tr>
        <w:trPr/>
        <w:tc>
          <w:tcPr>
            <w:tcW w:w="1343" w:type="dxa"/>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vAlign w:val="center"/>
          </w:tcPr>
          <w:p>
            <w:pPr>
              <w:pStyle w:val="Normal"/>
              <w:widowControl/>
              <w:spacing w:lineRule="auto" w:line="240" w:before="0" w:after="120"/>
              <w:jc w:val="both"/>
              <w:rPr>
                <w:rFonts w:cs="Times New Roman" w:cstheme="minorHAnsi"/>
                <w:lang w:val="en-GB"/>
              </w:rPr>
            </w:pPr>
            <w:r>
              <w:rPr>
                <w:rFonts w:eastAsia="宋体" w:cs="Times New Roman" w:cstheme="minorHAnsi"/>
                <w:b/>
                <w:bCs/>
                <w:kern w:val="0"/>
                <w:sz w:val="22"/>
                <w:szCs w:val="22"/>
                <w:lang w:val="en-GB" w:eastAsia="ja-JP" w:bidi="ar-SA"/>
              </w:rPr>
              <w:t>3</w:t>
            </w:r>
            <w:r>
              <w:rPr>
                <w:rFonts w:eastAsia="宋体" w:cs="Times New Roman" w:cstheme="minorHAnsi"/>
                <w:b/>
                <w:bCs/>
                <w:kern w:val="0"/>
                <w:sz w:val="22"/>
                <w:szCs w:val="22"/>
                <w:vertAlign w:val="superscript"/>
                <w:lang w:val="en-GB" w:eastAsia="ja-JP" w:bidi="ar-SA"/>
              </w:rPr>
              <w:t>rd</w:t>
            </w:r>
            <w:r>
              <w:rPr>
                <w:rFonts w:eastAsia="宋体" w:cs="Times New Roman" w:cstheme="minorHAnsi"/>
                <w:b/>
                <w:bCs/>
                <w:kern w:val="0"/>
                <w:sz w:val="22"/>
                <w:szCs w:val="22"/>
                <w:lang w:val="en-GB" w:eastAsia="ja-JP" w:bidi="ar-SA"/>
              </w:rPr>
              <w:t xml:space="preserve"> Revision</w:t>
            </w:r>
          </w:p>
        </w:tc>
        <w:tc>
          <w:tcPr>
            <w:tcW w:w="3366" w:type="dxa"/>
            <w:tcBorders/>
            <w:shd w:color="auto" w:fill="E5E8ED" w:themeFill="accent4" w:themeFillTint="33" w:val="clear"/>
            <w:vAlign w:val="center"/>
          </w:tcPr>
          <w:p>
            <w:pPr>
              <w:pStyle w:val="Normal"/>
              <w:widowControl/>
              <w:spacing w:lineRule="auto" w:line="240" w:before="0" w:after="120"/>
              <w:jc w:val="both"/>
              <w:cnfStyle w:val="000000000000" w:firstRow="0" w:lastRow="0" w:firstColumn="0" w:lastColumn="0" w:oddVBand="0" w:evenVBand="0" w:oddHBand="0" w:evenHBand="0" w:firstRowFirstColumn="0" w:firstRowLastColumn="0" w:lastRowFirstColumn="0" w:lastRowLastColumn="0"/>
              <w:rPr>
                <w:rFonts w:eastAsia="MS Gothic" w:cs="Times New Roman" w:cstheme="minorHAnsi"/>
                <w:lang w:val="en-GB"/>
              </w:rPr>
            </w:pPr>
            <w:r>
              <w:rPr>
                <w:rFonts w:eastAsia="MS Gothic" w:cs="Times New Roman" w:cstheme="minorHAnsi"/>
                <w:kern w:val="0"/>
                <w:sz w:val="22"/>
                <w:szCs w:val="22"/>
                <w:lang w:val="en-GB" w:eastAsia="ja-JP" w:bidi="ar-SA"/>
              </w:rPr>
              <w:t>1</w:t>
            </w:r>
            <w:r>
              <w:rPr>
                <w:rFonts w:eastAsia="MS Gothic" w:cs="Times New Roman" w:cstheme="minorHAnsi"/>
                <w:kern w:val="0"/>
                <w:sz w:val="22"/>
                <w:szCs w:val="22"/>
                <w:vertAlign w:val="superscript"/>
                <w:lang w:val="en-GB" w:eastAsia="ja-JP" w:bidi="ar-SA"/>
              </w:rPr>
              <w:t>st</w:t>
            </w:r>
            <w:r>
              <w:rPr>
                <w:rFonts w:eastAsia="MS Gothic" w:cs="Times New Roman" w:cstheme="minorHAnsi"/>
                <w:kern w:val="0"/>
                <w:sz w:val="22"/>
                <w:szCs w:val="22"/>
                <w:lang w:val="en-GB" w:eastAsia="ja-JP" w:bidi="ar-SA"/>
              </w:rPr>
              <w:t xml:space="preserve"> October 2018</w:t>
            </w:r>
          </w:p>
        </w:tc>
        <w:tc>
          <w:tcPr>
            <w:tcW w:w="3366" w:type="dxa"/>
            <w:tcBorders/>
            <w:shd w:color="auto" w:fill="E5E8ED" w:themeFill="accent4" w:themeFillTint="33" w:val="clear"/>
            <w:vAlign w:val="center"/>
          </w:tcPr>
          <w:p>
            <w:pPr>
              <w:pStyle w:val="Normal"/>
              <w:widowControl/>
              <w:spacing w:lineRule="auto" w:line="240" w:before="0" w:after="120"/>
              <w:jc w:val="both"/>
              <w:cnfStyle w:val="000000000000" w:firstRow="0" w:lastRow="0" w:firstColumn="0" w:lastColumn="0" w:oddVBand="0" w:evenVBand="0" w:oddHBand="0" w:evenHBand="0" w:firstRowFirstColumn="0" w:firstRowLastColumn="0" w:lastRowFirstColumn="0" w:lastRowLastColumn="0"/>
              <w:rPr>
                <w:rFonts w:cs="Times New Roman" w:cstheme="minorHAnsi"/>
              </w:rPr>
            </w:pPr>
            <w:r>
              <w:rPr>
                <w:rFonts w:eastAsia="宋体" w:cs="Times New Roman" w:cstheme="minorHAnsi"/>
                <w:kern w:val="0"/>
                <w:sz w:val="22"/>
                <w:szCs w:val="22"/>
                <w:lang w:eastAsia="ja-JP" w:bidi="ar-SA"/>
              </w:rPr>
              <w:t>9th March 2018</w:t>
            </w:r>
          </w:p>
        </w:tc>
      </w:tr>
      <w:tr>
        <w:trPr>
          <w:cnfStyle w:val="000000100000" w:firstRow="0" w:lastRow="0" w:firstColumn="0" w:lastColumn="0" w:oddVBand="0" w:evenVBand="0" w:oddHBand="1" w:evenHBand="0" w:firstRowFirstColumn="0" w:firstRowLastColumn="0" w:lastRowFirstColumn="0" w:lastRowLastColumn="0"/>
        </w:trPr>
        <w:tc>
          <w:tcPr>
            <w:tcW w:w="134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120"/>
              <w:jc w:val="both"/>
              <w:rPr>
                <w:rFonts w:cs="Times New Roman" w:cstheme="minorHAnsi"/>
                <w:lang w:val="en-GB"/>
              </w:rPr>
            </w:pPr>
            <w:r>
              <w:rPr>
                <w:rFonts w:eastAsia="宋体" w:cs="Times New Roman" w:cstheme="minorHAnsi"/>
                <w:b/>
                <w:bCs/>
                <w:kern w:val="0"/>
                <w:sz w:val="22"/>
                <w:szCs w:val="22"/>
                <w:lang w:val="en-GB" w:eastAsia="ja-JP" w:bidi="ar-SA"/>
              </w:rPr>
              <w:t>4</w:t>
            </w:r>
            <w:r>
              <w:rPr>
                <w:rFonts w:eastAsia="宋体" w:cs="Times New Roman" w:cstheme="minorHAnsi"/>
                <w:b/>
                <w:bCs/>
                <w:kern w:val="0"/>
                <w:sz w:val="22"/>
                <w:szCs w:val="22"/>
                <w:vertAlign w:val="superscript"/>
                <w:lang w:val="en-GB" w:eastAsia="ja-JP" w:bidi="ar-SA"/>
              </w:rPr>
              <w:t>th</w:t>
            </w:r>
            <w:r>
              <w:rPr>
                <w:rFonts w:eastAsia="宋体" w:cs="Times New Roman" w:cstheme="minorHAnsi"/>
                <w:b/>
                <w:bCs/>
                <w:kern w:val="0"/>
                <w:sz w:val="22"/>
                <w:szCs w:val="22"/>
                <w:lang w:val="en-GB" w:eastAsia="ja-JP" w:bidi="ar-SA"/>
              </w:rPr>
              <w:t xml:space="preserve"> Revision</w:t>
            </w:r>
          </w:p>
        </w:tc>
        <w:tc>
          <w:tcPr>
            <w:tcW w:w="3366" w:type="dxa"/>
            <w:tcBorders/>
            <w:vAlign w:val="center"/>
          </w:tcPr>
          <w:p>
            <w:pPr>
              <w:pStyle w:val="Normal"/>
              <w:widowControl/>
              <w:spacing w:lineRule="auto" w:line="240" w:before="0" w:after="120"/>
              <w:jc w:val="both"/>
              <w:cnfStyle w:val="000000100000" w:firstRow="0" w:lastRow="0" w:firstColumn="0" w:lastColumn="0" w:oddVBand="0" w:evenVBand="0" w:oddHBand="1" w:evenHBand="0" w:firstRowFirstColumn="0" w:firstRowLastColumn="0" w:lastRowFirstColumn="0" w:lastRowLastColumn="0"/>
              <w:rPr>
                <w:rFonts w:eastAsia="MS Gothic" w:cs="Times New Roman" w:cstheme="minorHAnsi"/>
                <w:lang w:val="en-GB"/>
              </w:rPr>
            </w:pPr>
            <w:r>
              <w:rPr>
                <w:rFonts w:eastAsia="MS Gothic" w:cs="Times New Roman" w:cstheme="minorHAnsi"/>
                <w:kern w:val="0"/>
                <w:sz w:val="22"/>
                <w:szCs w:val="22"/>
                <w:lang w:val="en-GB" w:eastAsia="ja-JP" w:bidi="ar-SA"/>
              </w:rPr>
              <w:t>1</w:t>
            </w:r>
            <w:r>
              <w:rPr>
                <w:rFonts w:eastAsia="MS Gothic" w:cs="Times New Roman" w:cstheme="minorHAnsi"/>
                <w:kern w:val="0"/>
                <w:sz w:val="22"/>
                <w:szCs w:val="22"/>
                <w:vertAlign w:val="superscript"/>
                <w:lang w:val="en-GB" w:eastAsia="ja-JP" w:bidi="ar-SA"/>
              </w:rPr>
              <w:t>st</w:t>
            </w:r>
            <w:r>
              <w:rPr>
                <w:rFonts w:eastAsia="MS Gothic" w:cs="Times New Roman" w:cstheme="minorHAnsi"/>
                <w:kern w:val="0"/>
                <w:sz w:val="22"/>
                <w:szCs w:val="22"/>
                <w:lang w:val="en-GB" w:eastAsia="ja-JP" w:bidi="ar-SA"/>
              </w:rPr>
              <w:t xml:space="preserve"> August 2019</w:t>
            </w:r>
          </w:p>
        </w:tc>
        <w:tc>
          <w:tcPr>
            <w:tcW w:w="3366" w:type="dxa"/>
            <w:tcBorders/>
            <w:vAlign w:val="center"/>
          </w:tcPr>
          <w:p>
            <w:pPr>
              <w:pStyle w:val="Normal"/>
              <w:widowControl/>
              <w:spacing w:lineRule="auto" w:line="240" w:before="0" w:after="120"/>
              <w:jc w:val="both"/>
              <w:cnfStyle w:val="000000100000" w:firstRow="0" w:lastRow="0" w:firstColumn="0" w:lastColumn="0" w:oddVBand="0" w:evenVBand="0" w:oddHBand="1" w:evenHBand="0" w:firstRowFirstColumn="0" w:firstRowLastColumn="0" w:lastRowFirstColumn="0" w:lastRowLastColumn="0"/>
              <w:rPr>
                <w:rFonts w:cs="Times New Roman" w:cstheme="minorHAnsi"/>
              </w:rPr>
            </w:pPr>
            <w:r>
              <w:rPr>
                <w:rFonts w:eastAsia="宋体" w:cs="Times New Roman" w:cstheme="minorHAnsi"/>
                <w:kern w:val="0"/>
                <w:sz w:val="22"/>
                <w:szCs w:val="22"/>
                <w:lang w:eastAsia="ja-JP" w:bidi="ar-SA"/>
              </w:rPr>
              <w:t>1st October 2018</w:t>
            </w:r>
          </w:p>
        </w:tc>
      </w:tr>
      <w:tr>
        <w:trPr/>
        <w:tc>
          <w:tcPr>
            <w:tcW w:w="1343" w:type="dxa"/>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vAlign w:val="center"/>
          </w:tcPr>
          <w:p>
            <w:pPr>
              <w:pStyle w:val="Normal"/>
              <w:widowControl/>
              <w:spacing w:lineRule="auto" w:line="240" w:before="0" w:after="120"/>
              <w:jc w:val="both"/>
              <w:rPr>
                <w:rFonts w:cs="Times New Roman" w:cstheme="minorHAnsi"/>
                <w:lang w:val="en-GB"/>
              </w:rPr>
            </w:pPr>
            <w:r>
              <w:rPr>
                <w:rFonts w:eastAsia="宋体" w:cs="Times New Roman" w:cstheme="minorHAnsi"/>
                <w:b/>
                <w:bCs/>
                <w:kern w:val="0"/>
                <w:sz w:val="22"/>
                <w:szCs w:val="22"/>
                <w:lang w:val="en-GB" w:eastAsia="ja-JP" w:bidi="ar-SA"/>
              </w:rPr>
              <w:t>5</w:t>
            </w:r>
            <w:r>
              <w:rPr>
                <w:rFonts w:eastAsia="宋体" w:cs="Times New Roman" w:cstheme="minorHAnsi"/>
                <w:b/>
                <w:bCs/>
                <w:kern w:val="0"/>
                <w:sz w:val="22"/>
                <w:szCs w:val="22"/>
                <w:vertAlign w:val="superscript"/>
                <w:lang w:val="en-GB" w:eastAsia="ja-JP" w:bidi="ar-SA"/>
              </w:rPr>
              <w:t>th</w:t>
            </w:r>
            <w:r>
              <w:rPr>
                <w:rFonts w:eastAsia="宋体" w:cs="Times New Roman" w:cstheme="minorHAnsi"/>
                <w:b/>
                <w:bCs/>
                <w:kern w:val="0"/>
                <w:sz w:val="22"/>
                <w:szCs w:val="22"/>
                <w:lang w:val="en-GB" w:eastAsia="ja-JP" w:bidi="ar-SA"/>
              </w:rPr>
              <w:t xml:space="preserve"> Revision</w:t>
            </w:r>
          </w:p>
        </w:tc>
        <w:tc>
          <w:tcPr>
            <w:tcW w:w="3366" w:type="dxa"/>
            <w:tcBorders/>
            <w:shd w:color="auto" w:fill="E5E8ED" w:themeFill="accent4" w:themeFillTint="33" w:val="clear"/>
            <w:vAlign w:val="center"/>
          </w:tcPr>
          <w:p>
            <w:pPr>
              <w:pStyle w:val="Normal"/>
              <w:widowControl/>
              <w:spacing w:lineRule="auto" w:line="240" w:before="0" w:after="120"/>
              <w:jc w:val="both"/>
              <w:cnfStyle w:val="000000000000" w:firstRow="0" w:lastRow="0" w:firstColumn="0" w:lastColumn="0" w:oddVBand="0" w:evenVBand="0" w:oddHBand="0" w:evenHBand="0" w:firstRowFirstColumn="0" w:firstRowLastColumn="0" w:lastRowFirstColumn="0" w:lastRowLastColumn="0"/>
              <w:rPr>
                <w:rFonts w:eastAsia="MS Gothic" w:cs="Times New Roman" w:cstheme="minorHAnsi"/>
                <w:lang w:val="en-GB"/>
              </w:rPr>
            </w:pPr>
            <w:r>
              <w:rPr>
                <w:rFonts w:eastAsia="MS Gothic" w:cs="Times New Roman" w:cstheme="minorHAnsi"/>
                <w:kern w:val="0"/>
                <w:sz w:val="22"/>
                <w:szCs w:val="22"/>
                <w:lang w:val="en-GB" w:eastAsia="ja-JP" w:bidi="ar-SA"/>
              </w:rPr>
              <w:t>22</w:t>
            </w:r>
            <w:r>
              <w:rPr>
                <w:rFonts w:eastAsia="MS Gothic" w:cs="Times New Roman" w:cstheme="minorHAnsi"/>
                <w:kern w:val="0"/>
                <w:sz w:val="22"/>
                <w:szCs w:val="22"/>
                <w:vertAlign w:val="superscript"/>
                <w:lang w:val="en-GB" w:eastAsia="ja-JP" w:bidi="ar-SA"/>
              </w:rPr>
              <w:t>nd</w:t>
            </w:r>
            <w:r>
              <w:rPr>
                <w:rFonts w:eastAsia="MS Gothic" w:cs="Times New Roman" w:cstheme="minorHAnsi"/>
                <w:kern w:val="0"/>
                <w:sz w:val="22"/>
                <w:szCs w:val="22"/>
                <w:lang w:val="en-GB" w:eastAsia="ja-JP" w:bidi="ar-SA"/>
              </w:rPr>
              <w:t xml:space="preserve"> June 2020</w:t>
            </w:r>
          </w:p>
        </w:tc>
        <w:tc>
          <w:tcPr>
            <w:tcW w:w="3366" w:type="dxa"/>
            <w:tcBorders/>
            <w:shd w:color="auto" w:fill="E5E8ED" w:themeFill="accent4" w:themeFillTint="33" w:val="clear"/>
            <w:vAlign w:val="center"/>
          </w:tcPr>
          <w:p>
            <w:pPr>
              <w:pStyle w:val="Normal"/>
              <w:widowControl/>
              <w:spacing w:lineRule="auto" w:line="240" w:before="0" w:after="120"/>
              <w:jc w:val="both"/>
              <w:cnfStyle w:val="000000000000" w:firstRow="0" w:lastRow="0" w:firstColumn="0" w:lastColumn="0" w:oddVBand="0" w:evenVBand="0" w:oddHBand="0" w:evenHBand="0" w:firstRowFirstColumn="0" w:firstRowLastColumn="0" w:lastRowFirstColumn="0" w:lastRowLastColumn="0"/>
              <w:rPr>
                <w:rFonts w:cs="Times New Roman" w:cstheme="minorHAnsi"/>
              </w:rPr>
            </w:pPr>
            <w:r>
              <w:rPr>
                <w:rFonts w:eastAsia="宋体" w:cs="Times New Roman" w:cstheme="minorHAnsi"/>
                <w:kern w:val="0"/>
                <w:sz w:val="22"/>
                <w:szCs w:val="22"/>
                <w:lang w:eastAsia="ja-JP" w:bidi="ar-SA"/>
              </w:rPr>
              <w:t>1st April 2021</w:t>
            </w:r>
          </w:p>
        </w:tc>
      </w:tr>
      <w:tr>
        <w:trPr>
          <w:cnfStyle w:val="000000100000" w:firstRow="0" w:lastRow="0" w:firstColumn="0" w:lastColumn="0" w:oddVBand="0" w:evenVBand="0" w:oddHBand="1" w:evenHBand="0" w:firstRowFirstColumn="0" w:firstRowLastColumn="0" w:lastRowFirstColumn="0" w:lastRowLastColumn="0"/>
        </w:trPr>
        <w:tc>
          <w:tcPr>
            <w:tcW w:w="134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120"/>
              <w:jc w:val="both"/>
              <w:rPr>
                <w:rFonts w:cs="Times New Roman" w:cstheme="minorHAnsi"/>
                <w:lang w:val="en-GB"/>
              </w:rPr>
            </w:pPr>
            <w:r>
              <w:rPr>
                <w:rFonts w:eastAsia="宋体" w:cs="Times New Roman" w:cstheme="minorHAnsi"/>
                <w:b/>
                <w:bCs/>
                <w:color w:val="000000"/>
                <w:kern w:val="0"/>
                <w:sz w:val="22"/>
                <w:szCs w:val="22"/>
                <w:lang w:val="en-GB" w:eastAsia="ja-JP" w:bidi="ar-SA"/>
              </w:rPr>
              <w:t>6</w:t>
            </w:r>
            <w:r>
              <w:rPr>
                <w:rFonts w:eastAsia="宋体" w:cs="Times New Roman" w:cstheme="minorHAnsi"/>
                <w:b/>
                <w:bCs/>
                <w:color w:val="000000"/>
                <w:kern w:val="0"/>
                <w:sz w:val="22"/>
                <w:szCs w:val="22"/>
                <w:vertAlign w:val="superscript"/>
                <w:lang w:val="en-GB" w:eastAsia="ja-JP" w:bidi="ar-SA"/>
              </w:rPr>
              <w:t>th</w:t>
            </w:r>
            <w:r>
              <w:rPr>
                <w:rFonts w:eastAsia="宋体" w:cs="Times New Roman" w:cstheme="minorHAnsi"/>
                <w:b/>
                <w:bCs/>
                <w:color w:val="000000"/>
                <w:kern w:val="0"/>
                <w:sz w:val="22"/>
                <w:szCs w:val="22"/>
                <w:lang w:val="en-GB" w:eastAsia="ja-JP" w:bidi="ar-SA"/>
              </w:rPr>
              <w:t xml:space="preserve"> Revision</w:t>
            </w:r>
          </w:p>
        </w:tc>
        <w:tc>
          <w:tcPr>
            <w:tcW w:w="3366" w:type="dxa"/>
            <w:tcBorders/>
            <w:vAlign w:val="center"/>
          </w:tcPr>
          <w:p>
            <w:pPr>
              <w:pStyle w:val="Normal"/>
              <w:widowControl/>
              <w:spacing w:lineRule="auto" w:line="240" w:before="0" w:after="120"/>
              <w:jc w:val="both"/>
              <w:cnfStyle w:val="000000100000" w:firstRow="0" w:lastRow="0" w:firstColumn="0" w:lastColumn="0" w:oddVBand="0" w:evenVBand="0" w:oddHBand="1" w:evenHBand="0" w:firstRowFirstColumn="0" w:firstRowLastColumn="0" w:lastRowFirstColumn="0" w:lastRowLastColumn="0"/>
              <w:rPr>
                <w:rFonts w:eastAsia="MS Gothic" w:cs="Times New Roman" w:cstheme="minorHAnsi"/>
                <w:lang w:val="en-GB"/>
              </w:rPr>
            </w:pPr>
            <w:r>
              <w:rPr>
                <w:rFonts w:eastAsia="MS Gothic" w:cs="Times New Roman" w:cstheme="minorHAnsi"/>
                <w:kern w:val="0"/>
                <w:sz w:val="22"/>
                <w:szCs w:val="22"/>
                <w:lang w:val="en-GB" w:eastAsia="ja-JP" w:bidi="ar-SA"/>
              </w:rPr>
              <w:t>1</w:t>
            </w:r>
            <w:r>
              <w:rPr>
                <w:rFonts w:eastAsia="MS Gothic" w:cs="Times New Roman" w:cstheme="minorHAnsi"/>
                <w:kern w:val="0"/>
                <w:sz w:val="22"/>
                <w:szCs w:val="22"/>
                <w:vertAlign w:val="superscript"/>
                <w:lang w:val="en-GB" w:eastAsia="ja-JP" w:bidi="ar-SA"/>
              </w:rPr>
              <w:t>st</w:t>
            </w:r>
            <w:r>
              <w:rPr>
                <w:rFonts w:eastAsia="MS Gothic" w:cs="Times New Roman" w:cstheme="minorHAnsi"/>
                <w:kern w:val="0"/>
                <w:sz w:val="22"/>
                <w:szCs w:val="22"/>
                <w:lang w:val="en-GB" w:eastAsia="ja-JP" w:bidi="ar-SA"/>
              </w:rPr>
              <w:t xml:space="preserve"> April 2021</w:t>
            </w:r>
          </w:p>
        </w:tc>
        <w:tc>
          <w:tcPr>
            <w:tcW w:w="3366" w:type="dxa"/>
            <w:tcBorders/>
            <w:vAlign w:val="center"/>
          </w:tcPr>
          <w:p>
            <w:pPr>
              <w:pStyle w:val="Normal"/>
              <w:widowControl/>
              <w:spacing w:lineRule="auto" w:line="240" w:before="0" w:after="120"/>
              <w:jc w:val="both"/>
              <w:cnfStyle w:val="000000100000" w:firstRow="0" w:lastRow="0" w:firstColumn="0" w:lastColumn="0" w:oddVBand="0" w:evenVBand="0" w:oddHBand="1" w:evenHBand="0" w:firstRowFirstColumn="0" w:firstRowLastColumn="0" w:lastRowFirstColumn="0" w:lastRowLastColumn="0"/>
              <w:rPr>
                <w:rFonts w:cs="Times New Roman" w:cstheme="minorHAnsi"/>
              </w:rPr>
            </w:pPr>
            <w:r>
              <w:rPr>
                <w:rFonts w:eastAsia="宋体" w:cs="Times New Roman" w:cstheme="minorHAnsi"/>
                <w:kern w:val="0"/>
                <w:sz w:val="22"/>
                <w:szCs w:val="22"/>
                <w:lang w:eastAsia="ja-JP" w:bidi="ar-SA"/>
              </w:rPr>
              <w:t>1st April 2024</w:t>
            </w:r>
          </w:p>
        </w:tc>
      </w:tr>
      <w:tr>
        <w:trPr/>
        <w:tc>
          <w:tcPr>
            <w:tcW w:w="1343" w:type="dxa"/>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vAlign w:val="center"/>
          </w:tcPr>
          <w:p>
            <w:pPr>
              <w:pStyle w:val="Normal"/>
              <w:widowControl/>
              <w:spacing w:lineRule="auto" w:line="240" w:before="0" w:after="120"/>
              <w:jc w:val="both"/>
              <w:rPr>
                <w:rFonts w:cs="Times New Roman" w:cstheme="minorHAnsi"/>
                <w:color w:val="000000"/>
                <w:lang w:val="en-GB"/>
              </w:rPr>
            </w:pPr>
            <w:r>
              <w:rPr>
                <w:rFonts w:eastAsia="宋体" w:cs="Times New Roman" w:cstheme="minorHAnsi"/>
                <w:b/>
                <w:bCs/>
                <w:color w:val="000000"/>
                <w:kern w:val="0"/>
                <w:sz w:val="22"/>
                <w:szCs w:val="22"/>
                <w:lang w:val="en-GB" w:eastAsia="ja-JP" w:bidi="ar-SA"/>
              </w:rPr>
              <w:t>7</w:t>
            </w:r>
            <w:r>
              <w:rPr>
                <w:rFonts w:eastAsia="宋体" w:cs="Times New Roman" w:cstheme="minorHAnsi"/>
                <w:b/>
                <w:bCs/>
                <w:color w:val="000000"/>
                <w:kern w:val="0"/>
                <w:sz w:val="22"/>
                <w:szCs w:val="22"/>
                <w:vertAlign w:val="superscript"/>
                <w:lang w:val="en-GB" w:eastAsia="ja-JP" w:bidi="ar-SA"/>
              </w:rPr>
              <w:t>th</w:t>
            </w:r>
            <w:r>
              <w:rPr>
                <w:rFonts w:eastAsia="宋体" w:cs="Times New Roman" w:cstheme="minorHAnsi"/>
                <w:b/>
                <w:bCs/>
                <w:color w:val="000000"/>
                <w:kern w:val="0"/>
                <w:sz w:val="22"/>
                <w:szCs w:val="22"/>
                <w:lang w:val="en-GB" w:eastAsia="ja-JP" w:bidi="ar-SA"/>
              </w:rPr>
              <w:t xml:space="preserve"> Revision</w:t>
            </w:r>
          </w:p>
        </w:tc>
        <w:tc>
          <w:tcPr>
            <w:tcW w:w="3366" w:type="dxa"/>
            <w:tcBorders/>
            <w:shd w:color="auto" w:fill="E5E8ED" w:themeFill="accent4" w:themeFillTint="33" w:val="clear"/>
            <w:vAlign w:val="center"/>
          </w:tcPr>
          <w:p>
            <w:pPr>
              <w:pStyle w:val="Normal"/>
              <w:widowControl/>
              <w:spacing w:lineRule="auto" w:line="240" w:before="0" w:after="120"/>
              <w:jc w:val="both"/>
              <w:cnfStyle w:val="000000000000" w:firstRow="0" w:lastRow="0" w:firstColumn="0" w:lastColumn="0" w:oddVBand="0" w:evenVBand="0" w:oddHBand="0" w:evenHBand="0" w:firstRowFirstColumn="0" w:firstRowLastColumn="0" w:lastRowFirstColumn="0" w:lastRowLastColumn="0"/>
              <w:rPr>
                <w:rFonts w:eastAsia="MS Gothic" w:cs="Times New Roman" w:cstheme="minorHAnsi"/>
                <w:lang w:val="en-GB"/>
              </w:rPr>
            </w:pPr>
            <w:r>
              <w:rPr>
                <w:rFonts w:eastAsia="MS Gothic" w:cs="Times New Roman" w:cstheme="minorHAnsi"/>
                <w:kern w:val="0"/>
                <w:sz w:val="22"/>
                <w:szCs w:val="22"/>
                <w:lang w:val="en-GB" w:eastAsia="ja-JP" w:bidi="ar-SA"/>
              </w:rPr>
              <w:t>1</w:t>
            </w:r>
            <w:r>
              <w:rPr>
                <w:rFonts w:eastAsia="MS Gothic" w:cs="Times New Roman" w:cstheme="minorHAnsi"/>
                <w:kern w:val="0"/>
                <w:sz w:val="22"/>
                <w:szCs w:val="22"/>
                <w:vertAlign w:val="superscript"/>
                <w:lang w:val="en-GB" w:eastAsia="ja-JP" w:bidi="ar-SA"/>
              </w:rPr>
              <w:t>st</w:t>
            </w:r>
            <w:r>
              <w:rPr>
                <w:rFonts w:eastAsia="MS Gothic" w:cs="Times New Roman" w:cstheme="minorHAnsi"/>
                <w:kern w:val="0"/>
                <w:sz w:val="22"/>
                <w:szCs w:val="22"/>
                <w:lang w:val="en-GB" w:eastAsia="ja-JP" w:bidi="ar-SA"/>
              </w:rPr>
              <w:t xml:space="preserve"> April 2024</w:t>
            </w:r>
          </w:p>
        </w:tc>
        <w:tc>
          <w:tcPr>
            <w:tcW w:w="3366" w:type="dxa"/>
            <w:tcBorders/>
            <w:shd w:color="auto" w:fill="E5E8ED" w:themeFill="accent4" w:themeFillTint="33" w:val="clear"/>
            <w:vAlign w:val="center"/>
          </w:tcPr>
          <w:p>
            <w:pPr>
              <w:pStyle w:val="Normal"/>
              <w:widowControl/>
              <w:spacing w:lineRule="auto" w:line="240" w:before="0" w:after="120"/>
              <w:jc w:val="both"/>
              <w:cnfStyle w:val="000000000000" w:firstRow="0" w:lastRow="0" w:firstColumn="0" w:lastColumn="0" w:oddVBand="0" w:evenVBand="0" w:oddHBand="0" w:evenHBand="0" w:firstRowFirstColumn="0" w:firstRowLastColumn="0" w:lastRowFirstColumn="0" w:lastRowLastColumn="0"/>
              <w:rPr>
                <w:rFonts w:eastAsia="MS Gothic"/>
                <w:lang w:val="en-GB"/>
              </w:rPr>
            </w:pPr>
            <w:r>
              <w:rPr>
                <w:rFonts w:eastAsia="MS Gothic" w:cs="Times New Roman"/>
                <w:kern w:val="0"/>
                <w:sz w:val="22"/>
                <w:szCs w:val="22"/>
                <w:lang w:val="en-GB" w:eastAsia="ja-JP" w:bidi="ar-SA"/>
              </w:rPr>
            </w:r>
          </w:p>
        </w:tc>
      </w:tr>
      <w:tr>
        <w:trPr>
          <w:cnfStyle w:val="000000100000" w:firstRow="0" w:lastRow="0" w:firstColumn="0" w:lastColumn="0" w:oddVBand="0" w:evenVBand="0" w:oddHBand="1" w:evenHBand="0" w:firstRowFirstColumn="0" w:firstRowLastColumn="0" w:lastRowFirstColumn="0" w:lastRowLastColumn="0"/>
        </w:trPr>
        <w:tc>
          <w:tcPr>
            <w:tcW w:w="8075" w:type="dxa"/>
            <w:gridSpan w:val="3"/>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120"/>
              <w:jc w:val="both"/>
              <w:rPr>
                <w:rFonts w:eastAsia="MS PMincho" w:cs="Times New Roman" w:cstheme="minorHAnsi"/>
                <w:lang w:val="en-GB"/>
              </w:rPr>
            </w:pPr>
            <w:r>
              <w:rPr>
                <w:rFonts w:eastAsia="MS PMincho" w:cs="Times New Roman" w:cstheme="minorHAnsi"/>
                <w:b/>
                <w:bCs/>
                <w:kern w:val="0"/>
                <w:sz w:val="22"/>
                <w:szCs w:val="22"/>
                <w:lang w:val="en-GB" w:eastAsia="ja-JP" w:bidi="ar-SA"/>
              </w:rPr>
              <w:t>Consolidated Revision</w:t>
            </w:r>
          </w:p>
        </w:tc>
      </w:tr>
      <w:tr>
        <w:trPr/>
        <w:tc>
          <w:tcPr>
            <w:tcW w:w="1343" w:type="dxa"/>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vAlign w:val="center"/>
          </w:tcPr>
          <w:p>
            <w:pPr>
              <w:pStyle w:val="Normal"/>
              <w:widowControl/>
              <w:spacing w:lineRule="auto" w:line="240" w:before="0" w:after="120"/>
              <w:jc w:val="both"/>
              <w:rPr>
                <w:rFonts w:eastAsia="MS PMincho" w:cs="Times New Roman" w:cstheme="minorHAnsi"/>
                <w:lang w:val="en-GB"/>
              </w:rPr>
            </w:pPr>
            <w:r>
              <w:rPr>
                <w:rFonts w:cs="Times New Roman" w:cstheme="minorHAnsi"/>
                <w:b/>
                <w:bCs/>
                <w:kern w:val="0"/>
                <w:sz w:val="22"/>
                <w:szCs w:val="22"/>
                <w:lang w:val="en-GB" w:eastAsia="ja-JP" w:bidi="ar-SA"/>
              </w:rPr>
              <w:t>1</w:t>
            </w:r>
            <w:r>
              <w:rPr>
                <w:rFonts w:cs="Times New Roman" w:cstheme="minorHAnsi"/>
                <w:b/>
                <w:bCs/>
                <w:kern w:val="0"/>
                <w:sz w:val="22"/>
                <w:szCs w:val="22"/>
                <w:vertAlign w:val="superscript"/>
                <w:lang w:val="en-GB" w:eastAsia="ja-JP" w:bidi="ar-SA"/>
              </w:rPr>
              <w:t>st</w:t>
            </w:r>
            <w:r>
              <w:rPr>
                <w:rFonts w:cs="Times New Roman" w:cstheme="minorHAnsi"/>
                <w:b/>
                <w:bCs/>
                <w:kern w:val="0"/>
                <w:sz w:val="22"/>
                <w:szCs w:val="22"/>
                <w:lang w:val="en-GB" w:eastAsia="ja-JP" w:bidi="ar-SA"/>
              </w:rPr>
              <w:t xml:space="preserve"> Revision</w:t>
            </w:r>
          </w:p>
        </w:tc>
        <w:tc>
          <w:tcPr>
            <w:tcW w:w="6732" w:type="dxa"/>
            <w:gridSpan w:val="2"/>
            <w:tcBorders/>
            <w:shd w:color="auto" w:fill="E5E8ED" w:themeFill="accent4" w:themeFillTint="33" w:val="clear"/>
            <w:vAlign w:val="center"/>
          </w:tcPr>
          <w:p>
            <w:pPr>
              <w:pStyle w:val="Normal"/>
              <w:widowControl/>
              <w:spacing w:lineRule="auto" w:line="240" w:before="0" w:after="120"/>
              <w:jc w:val="center"/>
              <w:cnfStyle w:val="000000000000" w:firstRow="0" w:lastRow="0" w:firstColumn="0" w:lastColumn="0" w:oddVBand="0" w:evenVBand="0" w:oddHBand="0" w:evenHBand="0" w:firstRowFirstColumn="0" w:firstRowLastColumn="0" w:lastRowFirstColumn="0" w:lastRowLastColumn="0"/>
              <w:rPr>
                <w:rFonts w:eastAsia="MS Gothic"/>
                <w:lang w:val="en-GB"/>
              </w:rPr>
            </w:pPr>
            <w:r>
              <w:rPr>
                <w:rFonts w:eastAsia="MS Gothic" w:cs="Times New Roman" w:cstheme="minorHAnsi"/>
                <w:kern w:val="0"/>
                <w:sz w:val="22"/>
                <w:szCs w:val="22"/>
                <w:lang w:val="en-GB" w:eastAsia="ja-JP" w:bidi="ar-SA"/>
              </w:rPr>
              <w:t>1</w:t>
            </w:r>
            <w:r>
              <w:rPr>
                <w:rFonts w:eastAsia="MS Gothic" w:cs="Times New Roman" w:cstheme="minorHAnsi"/>
                <w:kern w:val="0"/>
                <w:sz w:val="22"/>
                <w:szCs w:val="22"/>
                <w:vertAlign w:val="superscript"/>
                <w:lang w:val="en-GB" w:eastAsia="ja-JP" w:bidi="ar-SA"/>
              </w:rPr>
              <w:t>st</w:t>
            </w:r>
            <w:r>
              <w:rPr>
                <w:rFonts w:eastAsia="MS Gothic" w:cs="Times New Roman" w:cstheme="minorHAnsi"/>
                <w:kern w:val="0"/>
                <w:sz w:val="22"/>
                <w:szCs w:val="22"/>
                <w:lang w:val="en-GB" w:eastAsia="ja-JP" w:bidi="ar-SA"/>
              </w:rPr>
              <w:t xml:space="preserve"> April 2025</w:t>
            </w:r>
          </w:p>
        </w:tc>
      </w:tr>
      <w:tr>
        <w:trPr>
          <w:cnfStyle w:val="000000100000" w:firstRow="0" w:lastRow="0" w:firstColumn="0" w:lastColumn="0" w:oddVBand="0" w:evenVBand="0" w:oddHBand="1" w:evenHBand="0" w:firstRowFirstColumn="0" w:firstRowLastColumn="0" w:lastRowFirstColumn="0" w:lastRowLastColumn="0"/>
        </w:trPr>
        <w:tc>
          <w:tcPr>
            <w:tcW w:w="134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120"/>
              <w:jc w:val="both"/>
              <w:rPr>
                <w:rFonts w:eastAsia="MS PMincho" w:cs="Times New Roman" w:cstheme="minorHAnsi"/>
                <w:lang w:val="en-GB"/>
              </w:rPr>
            </w:pPr>
            <w:r>
              <w:rPr>
                <w:rFonts w:cs="Times New Roman" w:cstheme="minorHAnsi"/>
                <w:b/>
                <w:bCs/>
                <w:kern w:val="0"/>
                <w:sz w:val="22"/>
                <w:szCs w:val="22"/>
                <w:lang w:val="en-GB" w:eastAsia="ja-JP" w:bidi="ar-SA"/>
              </w:rPr>
              <w:t>2</w:t>
            </w:r>
            <w:r>
              <w:rPr>
                <w:rFonts w:cs="Times New Roman" w:cstheme="minorHAnsi"/>
                <w:b/>
                <w:bCs/>
                <w:kern w:val="0"/>
                <w:sz w:val="22"/>
                <w:szCs w:val="22"/>
                <w:vertAlign w:val="superscript"/>
                <w:lang w:val="en-GB" w:eastAsia="ja-JP" w:bidi="ar-SA"/>
              </w:rPr>
              <w:t>nd</w:t>
            </w:r>
            <w:r>
              <w:rPr>
                <w:rFonts w:cs="Times New Roman" w:cstheme="minorHAnsi"/>
                <w:b/>
                <w:bCs/>
                <w:kern w:val="0"/>
                <w:sz w:val="22"/>
                <w:szCs w:val="22"/>
                <w:lang w:val="en-GB" w:eastAsia="ja-JP" w:bidi="ar-SA"/>
              </w:rPr>
              <w:t xml:space="preserve"> Revision</w:t>
            </w:r>
          </w:p>
        </w:tc>
        <w:tc>
          <w:tcPr>
            <w:tcW w:w="6732" w:type="dxa"/>
            <w:gridSpan w:val="2"/>
            <w:tcBorders/>
            <w:vAlign w:val="center"/>
          </w:tcPr>
          <w:p>
            <w:pPr>
              <w:pStyle w:val="Normal"/>
              <w:widowControl/>
              <w:spacing w:lineRule="auto" w:line="240" w:before="0" w:after="120"/>
              <w:jc w:val="center"/>
              <w:cnfStyle w:val="000000100000" w:firstRow="0" w:lastRow="0" w:firstColumn="0" w:lastColumn="0" w:oddVBand="0" w:evenVBand="0" w:oddHBand="1" w:evenHBand="0" w:firstRowFirstColumn="0" w:firstRowLastColumn="0" w:lastRowFirstColumn="0" w:lastRowLastColumn="0"/>
              <w:rPr>
                <w:rFonts w:eastAsia="MS Gothic"/>
                <w:lang w:val="en-GB"/>
              </w:rPr>
            </w:pPr>
            <w:r>
              <w:rPr>
                <w:rFonts w:eastAsia="MS Gothic" w:cs="Times New Roman" w:cstheme="minorHAnsi"/>
                <w:kern w:val="0"/>
                <w:sz w:val="22"/>
                <w:szCs w:val="22"/>
                <w:lang w:val="en-GB" w:eastAsia="ja-JP" w:bidi="ar-SA"/>
              </w:rPr>
              <w:t>25</w:t>
            </w:r>
            <w:r>
              <w:rPr>
                <w:rFonts w:eastAsia="MS Gothic" w:cs="Times New Roman" w:cstheme="minorHAnsi"/>
                <w:kern w:val="0"/>
                <w:sz w:val="22"/>
                <w:szCs w:val="22"/>
                <w:vertAlign w:val="superscript"/>
                <w:lang w:val="en-GB" w:eastAsia="ja-JP" w:bidi="ar-SA"/>
              </w:rPr>
              <w:t>th</w:t>
            </w:r>
            <w:r>
              <w:rPr>
                <w:rFonts w:eastAsia="MS Gothic" w:cs="Times New Roman" w:cstheme="minorHAnsi"/>
                <w:kern w:val="0"/>
                <w:sz w:val="22"/>
                <w:szCs w:val="22"/>
                <w:lang w:val="en-GB" w:eastAsia="ja-JP" w:bidi="ar-SA"/>
              </w:rPr>
              <w:t xml:space="preserve"> April 2025</w:t>
            </w:r>
          </w:p>
        </w:tc>
      </w:tr>
      <w:tr>
        <w:trPr/>
        <w:tc>
          <w:tcPr>
            <w:tcW w:w="1343" w:type="dxa"/>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vAlign w:val="center"/>
          </w:tcPr>
          <w:p>
            <w:pPr>
              <w:pStyle w:val="Normal"/>
              <w:widowControl/>
              <w:spacing w:lineRule="auto" w:line="240" w:before="0" w:after="120"/>
              <w:jc w:val="both"/>
              <w:rPr>
                <w:rFonts w:eastAsia="MS PMincho" w:cs="Times New Roman" w:cstheme="minorHAnsi"/>
                <w:lang w:val="en-GB"/>
              </w:rPr>
            </w:pPr>
            <w:r>
              <w:rPr>
                <w:rFonts w:cs="Times New Roman" w:cstheme="minorHAnsi"/>
                <w:b/>
                <w:bCs/>
                <w:kern w:val="0"/>
                <w:sz w:val="22"/>
                <w:szCs w:val="22"/>
                <w:lang w:val="en-GB" w:eastAsia="ja-JP" w:bidi="ar-SA"/>
              </w:rPr>
              <w:t>3</w:t>
            </w:r>
            <w:r>
              <w:rPr>
                <w:rFonts w:cs="Times New Roman" w:cstheme="minorHAnsi"/>
                <w:b/>
                <w:bCs/>
                <w:kern w:val="0"/>
                <w:sz w:val="22"/>
                <w:szCs w:val="22"/>
                <w:vertAlign w:val="superscript"/>
                <w:lang w:val="en-GB" w:eastAsia="ja-JP" w:bidi="ar-SA"/>
              </w:rPr>
              <w:t>rd</w:t>
            </w:r>
            <w:r>
              <w:rPr>
                <w:rFonts w:cs="Times New Roman" w:cstheme="minorHAnsi"/>
                <w:b/>
                <w:bCs/>
                <w:kern w:val="0"/>
                <w:sz w:val="22"/>
                <w:szCs w:val="22"/>
                <w:lang w:val="en-GB" w:eastAsia="ja-JP" w:bidi="ar-SA"/>
              </w:rPr>
              <w:t xml:space="preserve"> Revision</w:t>
            </w:r>
          </w:p>
        </w:tc>
        <w:tc>
          <w:tcPr>
            <w:tcW w:w="6732" w:type="dxa"/>
            <w:gridSpan w:val="2"/>
            <w:tcBorders/>
            <w:shd w:color="auto" w:fill="E5E8ED" w:themeFill="accent4" w:themeFillTint="33" w:val="clear"/>
            <w:vAlign w:val="center"/>
          </w:tcPr>
          <w:p>
            <w:pPr>
              <w:pStyle w:val="Normal"/>
              <w:widowControl/>
              <w:spacing w:lineRule="auto" w:line="240" w:before="0" w:after="120"/>
              <w:jc w:val="center"/>
              <w:cnfStyle w:val="000000000000" w:firstRow="0" w:lastRow="0" w:firstColumn="0" w:lastColumn="0" w:oddVBand="0" w:evenVBand="0" w:oddHBand="0" w:evenHBand="0" w:firstRowFirstColumn="0" w:firstRowLastColumn="0" w:lastRowFirstColumn="0" w:lastRowLastColumn="0"/>
              <w:rPr>
                <w:rFonts w:eastAsia="MS Gothic"/>
                <w:lang w:val="en-GB"/>
              </w:rPr>
            </w:pPr>
            <w:r>
              <w:rPr>
                <w:rFonts w:eastAsia="MS Gothic" w:cs="Times New Roman" w:cstheme="minorHAnsi"/>
                <w:kern w:val="0"/>
                <w:sz w:val="22"/>
                <w:szCs w:val="22"/>
                <w:lang w:val="en-GB" w:eastAsia="ja-JP" w:bidi="ar-SA"/>
              </w:rPr>
              <w:t>4</w:t>
            </w:r>
            <w:r>
              <w:rPr>
                <w:rFonts w:eastAsia="MS Gothic" w:cs="Times New Roman" w:cstheme="minorHAnsi"/>
                <w:kern w:val="0"/>
                <w:sz w:val="22"/>
                <w:szCs w:val="22"/>
                <w:vertAlign w:val="superscript"/>
                <w:lang w:val="en-GB" w:eastAsia="ja-JP" w:bidi="ar-SA"/>
              </w:rPr>
              <w:t>th</w:t>
            </w:r>
            <w:r>
              <w:rPr>
                <w:rFonts w:eastAsia="MS Gothic" w:cs="Times New Roman" w:cstheme="minorHAnsi"/>
                <w:kern w:val="0"/>
                <w:sz w:val="22"/>
                <w:szCs w:val="22"/>
                <w:lang w:val="en-GB" w:eastAsia="ja-JP" w:bidi="ar-SA"/>
              </w:rPr>
              <w:t xml:space="preserve"> June 2025</w:t>
            </w:r>
          </w:p>
        </w:tc>
      </w:tr>
      <w:tr>
        <w:trPr>
          <w:cnfStyle w:val="000000100000" w:firstRow="0" w:lastRow="0" w:firstColumn="0" w:lastColumn="0" w:oddVBand="0" w:evenVBand="0" w:oddHBand="1" w:evenHBand="0" w:firstRowFirstColumn="0" w:firstRowLastColumn="0" w:lastRowFirstColumn="0" w:lastRowLastColumn="0"/>
        </w:trPr>
        <w:tc>
          <w:tcPr>
            <w:tcW w:w="1343"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120"/>
              <w:jc w:val="both"/>
              <w:rPr>
                <w:rFonts w:cs="Times New Roman" w:cstheme="minorHAnsi"/>
                <w:lang w:val="en-GB"/>
              </w:rPr>
            </w:pPr>
            <w:r>
              <w:rPr>
                <w:rFonts w:eastAsia="宋体" w:cs="Times New Roman" w:cstheme="minorHAnsi"/>
                <w:b/>
                <w:bCs/>
                <w:kern w:val="0"/>
                <w:sz w:val="22"/>
                <w:szCs w:val="22"/>
                <w:lang w:val="en-GB" w:eastAsia="ja-JP" w:bidi="ar-SA"/>
              </w:rPr>
              <w:t>4</w:t>
            </w:r>
            <w:r>
              <w:rPr>
                <w:rFonts w:eastAsia="宋体" w:cs="Times New Roman" w:cstheme="minorHAnsi"/>
                <w:b/>
                <w:bCs/>
                <w:kern w:val="0"/>
                <w:sz w:val="22"/>
                <w:szCs w:val="22"/>
                <w:vertAlign w:val="superscript"/>
                <w:lang w:val="en-GB" w:eastAsia="ja-JP" w:bidi="ar-SA"/>
              </w:rPr>
              <w:t>th</w:t>
            </w:r>
            <w:r>
              <w:rPr>
                <w:rFonts w:eastAsia="宋体" w:cs="Times New Roman" w:cstheme="minorHAnsi"/>
                <w:b/>
                <w:bCs/>
                <w:kern w:val="0"/>
                <w:sz w:val="22"/>
                <w:szCs w:val="22"/>
                <w:lang w:val="en-GB" w:eastAsia="ja-JP" w:bidi="ar-SA"/>
              </w:rPr>
              <w:t xml:space="preserve"> Revision</w:t>
            </w:r>
          </w:p>
        </w:tc>
        <w:tc>
          <w:tcPr>
            <w:tcW w:w="6732" w:type="dxa"/>
            <w:gridSpan w:val="2"/>
            <w:tcBorders/>
            <w:vAlign w:val="center"/>
          </w:tcPr>
          <w:p>
            <w:pPr>
              <w:pStyle w:val="Normal"/>
              <w:widowControl/>
              <w:spacing w:lineRule="auto" w:line="240" w:before="0" w:after="120"/>
              <w:jc w:val="center"/>
              <w:cnfStyle w:val="000000100000" w:firstRow="0" w:lastRow="0" w:firstColumn="0" w:lastColumn="0" w:oddVBand="0" w:evenVBand="0" w:oddHBand="1" w:evenHBand="0" w:firstRowFirstColumn="0" w:firstRowLastColumn="0" w:lastRowFirstColumn="0" w:lastRowLastColumn="0"/>
              <w:rPr>
                <w:rFonts w:eastAsia="MS Gothic"/>
                <w:lang w:val="en-GB"/>
              </w:rPr>
            </w:pPr>
            <w:r>
              <w:rPr>
                <w:rFonts w:eastAsia="MS Gothic" w:cs="Times New Roman" w:cstheme="minorHAnsi"/>
                <w:kern w:val="0"/>
                <w:sz w:val="22"/>
                <w:szCs w:val="22"/>
                <w:lang w:val="en-GB" w:eastAsia="ja-JP" w:bidi="ar-SA"/>
              </w:rPr>
              <w:t>1</w:t>
            </w:r>
            <w:r>
              <w:rPr>
                <w:rFonts w:eastAsia="MS Gothic" w:cs="Times New Roman" w:cstheme="minorHAnsi"/>
                <w:kern w:val="0"/>
                <w:sz w:val="22"/>
                <w:szCs w:val="22"/>
                <w:vertAlign w:val="superscript"/>
                <w:lang w:val="en-GB" w:eastAsia="ja-JP" w:bidi="ar-SA"/>
              </w:rPr>
              <w:t>st</w:t>
            </w:r>
            <w:r>
              <w:rPr>
                <w:rFonts w:eastAsia="MS Gothic" w:cs="Times New Roman" w:cstheme="minorHAnsi"/>
                <w:kern w:val="0"/>
                <w:sz w:val="22"/>
                <w:szCs w:val="22"/>
                <w:lang w:val="en-GB" w:eastAsia="ja-JP" w:bidi="ar-SA"/>
              </w:rPr>
              <w:t xml:space="preserve"> October 2025</w:t>
            </w:r>
          </w:p>
        </w:tc>
      </w:tr>
    </w:tbl>
    <w:p>
      <w:pPr>
        <w:pStyle w:val="Normal"/>
        <w:spacing w:lineRule="auto" w:line="276" w:beforeAutospacing="1" w:afterAutospacing="1"/>
        <w:contextualSpacing/>
        <w:rPr>
          <w:lang w:val="en-GB"/>
        </w:rPr>
      </w:pPr>
      <w:r>
        <w:rPr>
          <w:lang w:val="en-GB"/>
        </w:rPr>
      </w:r>
      <w:r>
        <w:br w:type="page"/>
      </w:r>
    </w:p>
    <w:p>
      <w:pPr>
        <w:pStyle w:val="Heading1"/>
        <w:numPr>
          <w:ilvl w:val="0"/>
          <w:numId w:val="2"/>
        </w:numPr>
        <w:spacing w:lineRule="auto" w:line="276"/>
        <w:rPr>
          <w:rFonts w:cs="Arial" w:cstheme="majorHAnsi"/>
          <w:lang w:val="en-GB"/>
        </w:rPr>
      </w:pPr>
      <w:bookmarkStart w:id="0" w:name="_Toc210214516"/>
      <w:bookmarkStart w:id="1" w:name="_Toc175909920"/>
      <w:bookmarkStart w:id="2" w:name="_Toc175910208"/>
      <w:r>
        <w:rPr>
          <w:rFonts w:cs="Arial" w:cstheme="majorHAnsi"/>
          <w:lang w:val="en-GB"/>
        </w:rPr>
        <w:t>Official Authority Regulations</w:t>
      </w:r>
      <w:bookmarkEnd w:id="0"/>
      <w:bookmarkEnd w:id="1"/>
      <w:bookmarkEnd w:id="2"/>
    </w:p>
    <w:p>
      <w:pPr>
        <w:pStyle w:val="Heading2"/>
        <w:rPr>
          <w:lang w:val="en-GB"/>
        </w:rPr>
      </w:pPr>
      <w:bookmarkStart w:id="3" w:name="_Toc210214517"/>
      <w:bookmarkStart w:id="4" w:name="_Toc175910209"/>
      <w:bookmarkStart w:id="5" w:name="_Toc175909921"/>
      <w:r>
        <w:rPr>
          <w:lang w:val="en-GB"/>
        </w:rPr>
        <w:t>Objective</w:t>
      </w:r>
      <w:bookmarkEnd w:id="3"/>
      <w:bookmarkEnd w:id="4"/>
      <w:bookmarkEnd w:id="5"/>
    </w:p>
    <w:p>
      <w:pPr>
        <w:pStyle w:val="Normal"/>
        <w:spacing w:lineRule="auto" w:line="276"/>
        <w:rPr>
          <w:lang w:val="en-GB"/>
        </w:rPr>
      </w:pPr>
      <w:r>
        <w:rPr>
          <w:lang w:val="en-GB"/>
        </w:rPr>
        <w:t>The purpose of this regulation is to clarify the authority and responsibility for business execution of the company.</w:t>
      </w:r>
    </w:p>
    <w:p>
      <w:pPr>
        <w:pStyle w:val="Heading2"/>
        <w:rPr>
          <w:lang w:val="en-GB"/>
        </w:rPr>
      </w:pPr>
      <w:bookmarkStart w:id="6" w:name="_Toc210214518"/>
      <w:bookmarkStart w:id="7" w:name="_Toc175910210"/>
      <w:bookmarkStart w:id="8" w:name="_Toc175909922"/>
      <w:r>
        <w:rPr>
          <w:lang w:val="en-GB"/>
        </w:rPr>
        <w:t>Definition</w:t>
      </w:r>
      <w:bookmarkEnd w:id="6"/>
      <w:bookmarkEnd w:id="7"/>
      <w:bookmarkEnd w:id="8"/>
    </w:p>
    <w:p>
      <w:pPr>
        <w:pStyle w:val="Normal"/>
        <w:spacing w:lineRule="auto" w:line="276"/>
        <w:rPr>
          <w:rFonts w:eastAsia="Times New Roman" w:cs="Times New Roman" w:cstheme="minorHAnsi"/>
          <w:lang w:val="en-GB" w:eastAsia="en-SG"/>
        </w:rPr>
      </w:pPr>
      <w:r>
        <w:rPr>
          <w:lang w:val="en-GB"/>
        </w:rPr>
        <w:t>This regulation consists of the following clauses and the Official Authority Table. The duties of each department and the process of decision-making shall be as stipulated in the Official Authority Table.</w:t>
      </w:r>
    </w:p>
    <w:p>
      <w:pPr>
        <w:pStyle w:val="Heading2"/>
        <w:rPr>
          <w:lang w:val="en-GB"/>
        </w:rPr>
      </w:pPr>
      <w:bookmarkStart w:id="9" w:name="_Toc210214519"/>
      <w:bookmarkStart w:id="10" w:name="_Toc175910211"/>
      <w:bookmarkStart w:id="11" w:name="_Toc175909923"/>
      <w:r>
        <w:rPr>
          <w:lang w:val="en-GB"/>
        </w:rPr>
        <w:t>Delegation of Authority</w:t>
      </w:r>
      <w:bookmarkEnd w:id="9"/>
      <w:bookmarkEnd w:id="10"/>
      <w:bookmarkEnd w:id="11"/>
    </w:p>
    <w:p>
      <w:pPr>
        <w:pStyle w:val="ListParagraph"/>
        <w:numPr>
          <w:ilvl w:val="0"/>
          <w:numId w:val="4"/>
        </w:numPr>
        <w:rPr>
          <w:lang w:val="en-GB"/>
        </w:rPr>
      </w:pPr>
      <w:r>
        <w:rPr>
          <w:lang w:val="en-GB"/>
        </w:rPr>
        <w:t>In case that the person who has the authority is absent, his/her superior may exercise the authority on behalf of the person.</w:t>
      </w:r>
    </w:p>
    <w:p>
      <w:pPr>
        <w:pStyle w:val="ListParagraph"/>
        <w:numPr>
          <w:ilvl w:val="0"/>
          <w:numId w:val="4"/>
        </w:numPr>
        <w:rPr>
          <w:lang w:val="en-GB"/>
        </w:rPr>
      </w:pPr>
      <w:r>
        <w:rPr>
          <w:lang w:val="en-GB"/>
        </w:rPr>
        <w:t>A written approval of A3 shall be required to delegate the authority of persons under the position of A4 or below.</w:t>
      </w:r>
    </w:p>
    <w:p>
      <w:pPr>
        <w:pStyle w:val="ListParagraph"/>
        <w:ind w:left="360" w:hanging="0"/>
        <w:rPr>
          <w:lang w:val="en-GB"/>
        </w:rPr>
      </w:pPr>
      <w:r>
        <w:rPr>
          <w:lang w:val="en-GB"/>
        </w:rPr>
        <w:t>An approval of the Board of Directors Meeting shall be required to delegate the authority of A3.</w:t>
      </w:r>
    </w:p>
    <w:p>
      <w:pPr>
        <w:pStyle w:val="ListParagraph"/>
        <w:ind w:left="360" w:hanging="0"/>
        <w:rPr>
          <w:lang w:val="en-GB"/>
        </w:rPr>
      </w:pPr>
      <w:r>
        <w:rPr>
          <w:lang w:val="en-GB"/>
        </w:rPr>
        <w:t>The content of the authority to be delegated, and the name and position of the person to whom the authority is to be delegated shall be specified in the approval application.</w:t>
      </w:r>
    </w:p>
    <w:p>
      <w:pPr>
        <w:pStyle w:val="Heading2"/>
        <w:spacing w:before="120" w:after="200"/>
        <w:ind w:left="357" w:hanging="357"/>
        <w:rPr/>
      </w:pPr>
      <w:bookmarkStart w:id="12" w:name="_Toc210214520"/>
      <w:r>
        <w:rPr/>
        <w:t>Definition of Organisation and Positions/ Titles</w:t>
      </w:r>
      <w:bookmarkEnd w:id="12"/>
    </w:p>
    <w:p>
      <w:pPr>
        <w:pStyle w:val="Normal"/>
        <w:rPr/>
      </w:pPr>
      <w:r>
        <w:rPr/>
        <w:t>A unified three-layer hierarchy—Function, Department, and Unit—will be adopted across the MOLCT Group to ensure consistency and clarity in organizational structure.</w:t>
      </w:r>
    </w:p>
    <w:p>
      <w:pPr>
        <w:pStyle w:val="ListParagraph"/>
        <w:numPr>
          <w:ilvl w:val="0"/>
          <w:numId w:val="22"/>
        </w:numPr>
        <w:spacing w:before="120" w:after="200"/>
        <w:ind w:left="357" w:hanging="357"/>
        <w:contextualSpacing w:val="false"/>
        <w:rPr/>
      </w:pPr>
      <w:r>
        <w:rPr>
          <w:b/>
          <w:bCs/>
        </w:rPr>
        <w:t>Function:</w:t>
      </w:r>
      <w:r>
        <w:rPr/>
        <w:t> These are the core components of our business, each managed by dedicated Executive Officers who ensure strategic alignment and operational effectiveness</w:t>
      </w:r>
    </w:p>
    <w:p>
      <w:pPr>
        <w:pStyle w:val="ListParagraph"/>
        <w:numPr>
          <w:ilvl w:val="0"/>
          <w:numId w:val="22"/>
        </w:numPr>
        <w:spacing w:before="120" w:after="200"/>
        <w:ind w:left="357" w:hanging="357"/>
        <w:contextualSpacing w:val="false"/>
        <w:rPr/>
      </w:pPr>
      <w:r>
        <w:rPr>
          <w:b/>
          <w:bCs/>
        </w:rPr>
        <w:t>Department:</w:t>
      </w:r>
      <w:r>
        <w:rPr/>
        <w:t> Departments will execute the activities of their respective functions, led by a "Head of Department" who holds the relevant authority for approval within MCTSPR, irrespective of their legal entity affiliation.</w:t>
      </w:r>
    </w:p>
    <w:p>
      <w:pPr>
        <w:pStyle w:val="ListParagraph"/>
        <w:numPr>
          <w:ilvl w:val="0"/>
          <w:numId w:val="22"/>
        </w:numPr>
        <w:spacing w:before="120" w:after="200"/>
        <w:ind w:left="357" w:hanging="357"/>
        <w:contextualSpacing w:val="false"/>
        <w:rPr/>
      </w:pPr>
      <w:r>
        <w:rPr>
          <w:b/>
          <w:bCs/>
        </w:rPr>
        <w:t>Unit:</w:t>
      </w:r>
      <w:r>
        <w:rPr/>
        <w:t> Units, as sub-components of Functions or Departments, will be led by a "Leader," focusing on specific operational tasks and objectives.</w:t>
      </w:r>
    </w:p>
    <w:p>
      <w:pPr>
        <w:pStyle w:val="Normal"/>
        <w:rPr/>
      </w:pPr>
      <w:r>
        <w:rPr/>
      </w:r>
    </w:p>
    <w:tbl>
      <w:tblPr>
        <w:tblStyle w:val="GridTable4-Accent4"/>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1555"/>
        <w:gridCol w:w="4823"/>
        <w:gridCol w:w="8300"/>
      </w:tblGrid>
      <w:tr>
        <w:trPr>
          <w:tblHeader w:val="true"/>
          <w:cnfStyle w:val="100000000000" w:firstRow="1" w:lastRow="0" w:firstColumn="0" w:lastColumn="0" w:oddVBand="0" w:evenVBand="0" w:oddHBand="0" w:evenHBand="0" w:firstRowFirstColumn="0" w:firstRowLastColumn="0" w:lastRowFirstColumn="0" w:lastRowLastColumn="0"/>
        </w:trPr>
        <w:tc>
          <w:tcPr>
            <w:tcW w:w="1555" w:type="dxa"/>
            <w:cnfStyle w:val="001000000000" w:firstRow="0" w:lastRow="0" w:firstColumn="1" w:lastColumn="0" w:oddVBand="0" w:evenVBand="0" w:oddHBand="0" w:evenHBand="0" w:firstRowFirstColumn="0" w:firstRowLastColumn="0" w:lastRowFirstColumn="0" w:lastRowLastColumn="0"/>
            <w:tcBorders>
              <w:top w:val="single" w:sz="4" w:space="0" w:color="7F8FA9"/>
              <w:left w:val="single" w:sz="4" w:space="0" w:color="7F8FA9"/>
              <w:bottom w:val="single" w:sz="4" w:space="0" w:color="7F8FA9"/>
              <w:right w:val="single" w:sz="4" w:space="0" w:color="7F8FA9"/>
            </w:tcBorders>
            <w:shd w:color="auto" w:fill="7F8FA9" w:themeFill="accent4" w:val="clear"/>
          </w:tcPr>
          <w:p>
            <w:pPr>
              <w:pStyle w:val="Title"/>
              <w:widowControl/>
              <w:spacing w:lineRule="auto" w:line="264" w:before="0" w:after="120"/>
              <w:jc w:val="left"/>
              <w:rPr>
                <w:color w:val="FFFFFF" w:themeColor="background1"/>
                <w:sz w:val="22"/>
                <w:szCs w:val="22"/>
                <w:lang w:val="en-GB"/>
              </w:rPr>
            </w:pPr>
            <w:r>
              <w:rPr>
                <w:b/>
                <w:bCs/>
                <w:color w:val="FFFFFF" w:themeColor="background1"/>
                <w:kern w:val="0"/>
                <w:sz w:val="22"/>
                <w:szCs w:val="22"/>
                <w:lang w:val="en-GB" w:eastAsia="ja-JP" w:bidi="ar-SA"/>
              </w:rPr>
              <w:t>Level</w:t>
            </w:r>
          </w:p>
        </w:tc>
        <w:tc>
          <w:tcPr>
            <w:tcW w:w="4823" w:type="dxa"/>
            <w:tcBorders>
              <w:top w:val="single" w:sz="4" w:space="0" w:color="7F8FA9"/>
              <w:left w:val="single" w:sz="4" w:space="0" w:color="7F8FA9"/>
              <w:bottom w:val="single" w:sz="4" w:space="0" w:color="7F8FA9"/>
              <w:right w:val="single" w:sz="4" w:space="0" w:color="7F8FA9"/>
            </w:tcBorders>
            <w:shd w:color="auto" w:fill="7F8FA9" w:themeFill="accent4" w:val="clear"/>
          </w:tcPr>
          <w:p>
            <w:pPr>
              <w:pStyle w:val="Title"/>
              <w:widowControl/>
              <w:spacing w:lineRule="auto" w:line="264" w:before="0" w:after="120"/>
              <w:jc w:val="left"/>
              <w:cnfStyle w:val="100000000000" w:firstRow="1" w:lastRow="0" w:firstColumn="0" w:lastColumn="0" w:oddVBand="0" w:evenVBand="0" w:oddHBand="0" w:evenHBand="0" w:firstRowFirstColumn="0" w:firstRowLastColumn="0" w:lastRowFirstColumn="0" w:lastRowLastColumn="0"/>
              <w:rPr>
                <w:b w:val="false"/>
                <w:b w:val="false"/>
                <w:bCs w:val="false"/>
                <w:color w:val="FFFFFF" w:themeColor="background1"/>
                <w:sz w:val="22"/>
                <w:szCs w:val="22"/>
                <w:lang w:val="en-GB"/>
              </w:rPr>
            </w:pPr>
            <w:r>
              <w:rPr>
                <w:b/>
                <w:bCs/>
                <w:color w:val="FFFFFF" w:themeColor="background1"/>
                <w:kern w:val="0"/>
                <w:sz w:val="22"/>
                <w:szCs w:val="22"/>
                <w:lang w:val="en-GB" w:eastAsia="ja-JP" w:bidi="ar-SA"/>
              </w:rPr>
              <w:t>Job Position</w:t>
            </w:r>
          </w:p>
        </w:tc>
        <w:tc>
          <w:tcPr>
            <w:tcW w:w="8300" w:type="dxa"/>
            <w:tcBorders>
              <w:top w:val="single" w:sz="4" w:space="0" w:color="7F8FA9"/>
              <w:left w:val="single" w:sz="4" w:space="0" w:color="7F8FA9"/>
              <w:bottom w:val="single" w:sz="4" w:space="0" w:color="7F8FA9"/>
              <w:right w:val="single" w:sz="4" w:space="0" w:color="7F8FA9"/>
            </w:tcBorders>
            <w:shd w:color="auto" w:fill="7F8FA9" w:themeFill="accent4" w:val="clear"/>
          </w:tcPr>
          <w:p>
            <w:pPr>
              <w:pStyle w:val="Title"/>
              <w:widowControl/>
              <w:spacing w:lineRule="auto" w:line="264" w:before="0" w:after="120"/>
              <w:jc w:val="left"/>
              <w:cnfStyle w:val="100000000000" w:firstRow="1" w:lastRow="0" w:firstColumn="0" w:lastColumn="0" w:oddVBand="0" w:evenVBand="0" w:oddHBand="0" w:evenHBand="0" w:firstRowFirstColumn="0" w:firstRowLastColumn="0" w:lastRowFirstColumn="0" w:lastRowLastColumn="0"/>
              <w:rPr>
                <w:color w:val="FFFFFF" w:themeColor="background1"/>
                <w:sz w:val="22"/>
                <w:szCs w:val="22"/>
                <w:lang w:val="en-GB"/>
              </w:rPr>
            </w:pPr>
            <w:r>
              <w:rPr>
                <w:b/>
                <w:bCs/>
                <w:color w:val="FFFFFF" w:themeColor="background1"/>
                <w:kern w:val="0"/>
                <w:sz w:val="22"/>
                <w:szCs w:val="22"/>
                <w:lang w:val="en-GB" w:eastAsia="ja-JP" w:bidi="ar-SA"/>
              </w:rPr>
              <w:t>Job Role</w:t>
            </w:r>
          </w:p>
        </w:tc>
      </w:tr>
      <w:tr>
        <w:trPr>
          <w:cnfStyle w:val="000000100000" w:firstRow="0" w:lastRow="0" w:firstColumn="0" w:lastColumn="0" w:oddVBand="0" w:evenVBand="0" w:oddHBand="1" w:evenHBand="0" w:firstRowFirstColumn="0" w:firstRowLastColumn="0" w:lastRowFirstColumn="0" w:lastRowLastColumn="0"/>
        </w:trPr>
        <w:tc>
          <w:tcPr>
            <w:tcW w:w="1555" w:type="dxa"/>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tcPr>
          <w:p>
            <w:pPr>
              <w:pStyle w:val="Normal"/>
              <w:widowControl/>
              <w:spacing w:lineRule="auto" w:line="264" w:before="0" w:after="120"/>
              <w:jc w:val="both"/>
              <w:rPr>
                <w:rFonts w:cs="Times New Roman" w:cstheme="minorHAnsi"/>
                <w:lang w:val="en-GB"/>
              </w:rPr>
            </w:pPr>
            <w:r>
              <w:rPr>
                <w:rFonts w:eastAsia="宋体" w:cs="Times New Roman" w:cstheme="minorHAnsi"/>
                <w:b/>
                <w:bCs/>
                <w:kern w:val="0"/>
                <w:sz w:val="22"/>
                <w:szCs w:val="22"/>
                <w:lang w:val="en-GB" w:eastAsia="ja-JP" w:bidi="ar-SA"/>
              </w:rPr>
              <w:t>Leadership</w:t>
            </w:r>
          </w:p>
        </w:tc>
        <w:tc>
          <w:tcPr>
            <w:tcW w:w="4823" w:type="dxa"/>
            <w:tcBorders/>
            <w:shd w:color="auto" w:fill="E5E8ED" w:themeFill="accent4" w:themeFillTint="33" w:val="clear"/>
          </w:tcPr>
          <w:p>
            <w:pPr>
              <w:pStyle w:val="Normal"/>
              <w:widowControl/>
              <w:spacing w:lineRule="auto" w:line="240" w:before="0" w:after="120"/>
              <w:jc w:val="both"/>
              <w:cnfStyle w:val="000000100000" w:firstRow="0" w:lastRow="0" w:firstColumn="0" w:lastColumn="0" w:oddVBand="0" w:evenVBand="0" w:oddHBand="1" w:evenHBand="0" w:firstRowFirstColumn="0" w:firstRowLastColumn="0" w:lastRowFirstColumn="0" w:lastRowLastColumn="0"/>
              <w:rPr>
                <w:rFonts w:cs="Times New Roman" w:cstheme="minorHAnsi"/>
                <w:lang w:val="en-GB"/>
              </w:rPr>
            </w:pPr>
            <w:r>
              <w:rPr>
                <w:rFonts w:eastAsia="宋体" w:cs="Times New Roman" w:cstheme="minorHAnsi"/>
                <w:kern w:val="0"/>
                <w:sz w:val="22"/>
                <w:szCs w:val="22"/>
                <w:lang w:val="en-GB" w:eastAsia="ja-JP" w:bidi="ar-SA"/>
              </w:rPr>
              <w:t>Chief Executive Officer (“CEO”)</w:t>
            </w:r>
          </w:p>
        </w:tc>
        <w:tc>
          <w:tcPr>
            <w:tcW w:w="8300" w:type="dxa"/>
            <w:tcBorders/>
            <w:shd w:color="auto" w:fill="E5E8ED" w:themeFill="accent4" w:themeFillTint="33" w:val="clear"/>
          </w:tcPr>
          <w:p>
            <w:pPr>
              <w:pStyle w:val="Normal"/>
              <w:widowControl/>
              <w:spacing w:lineRule="auto" w:line="264" w:before="0" w:after="120"/>
              <w:jc w:val="both"/>
              <w:cnfStyle w:val="000000100000" w:firstRow="0" w:lastRow="0" w:firstColumn="0" w:lastColumn="0" w:oddVBand="0" w:evenVBand="0" w:oddHBand="1" w:evenHBand="0" w:firstRowFirstColumn="0" w:firstRowLastColumn="0" w:lastRowFirstColumn="0" w:lastRowLastColumn="0"/>
              <w:rPr>
                <w:rFonts w:cs="Times New Roman" w:cstheme="minorHAnsi"/>
                <w:lang w:val="en-GB"/>
              </w:rPr>
            </w:pPr>
            <w:r>
              <w:rPr>
                <w:rFonts w:eastAsia="宋体" w:cs="Times New Roman" w:cstheme="minorHAnsi"/>
                <w:kern w:val="0"/>
                <w:sz w:val="22"/>
                <w:szCs w:val="22"/>
                <w:lang w:val="en-GB" w:eastAsia="ja-JP" w:bidi="ar-SA"/>
              </w:rPr>
              <w:t>CEO is to manage and chair the Board of Directors of the company, to act as the top management of the company, to implement company policies and to develop and execute the company’s business strategies.</w:t>
            </w:r>
          </w:p>
        </w:tc>
      </w:tr>
      <w:tr>
        <w:trPr/>
        <w:tc>
          <w:tcPr>
            <w:tcW w:w="1555"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64" w:before="0" w:after="120"/>
              <w:jc w:val="both"/>
              <w:rPr>
                <w:rFonts w:eastAsia="MS Gothic" w:cs="Times New Roman" w:cstheme="minorHAnsi"/>
                <w:lang w:val="en-GB"/>
              </w:rPr>
            </w:pPr>
            <w:r>
              <w:rPr>
                <w:rFonts w:eastAsia="MS Gothic" w:cs="Times New Roman" w:cstheme="minorHAnsi"/>
                <w:b/>
                <w:bCs/>
                <w:kern w:val="0"/>
                <w:sz w:val="22"/>
                <w:szCs w:val="22"/>
                <w:lang w:val="en-GB" w:eastAsia="ja-JP" w:bidi="ar-SA"/>
              </w:rPr>
              <w:t>Function</w:t>
            </w:r>
          </w:p>
        </w:tc>
        <w:tc>
          <w:tcPr>
            <w:tcW w:w="4823" w:type="dxa"/>
            <w:tcBorders/>
          </w:tcPr>
          <w:p>
            <w:pPr>
              <w:pStyle w:val="Normal"/>
              <w:widowControl/>
              <w:spacing w:lineRule="auto" w:line="264" w:before="0" w:after="0"/>
              <w:jc w:val="both"/>
              <w:cnfStyle w:val="000000000000" w:firstRow="0" w:lastRow="0" w:firstColumn="0" w:lastColumn="0" w:oddVBand="0" w:evenVBand="0" w:oddHBand="0" w:evenHBand="0" w:firstRowFirstColumn="0" w:firstRowLastColumn="0" w:lastRowFirstColumn="0" w:lastRowLastColumn="0"/>
              <w:rPr>
                <w:rFonts w:cs="Times New Roman" w:cstheme="minorHAnsi"/>
                <w:lang w:val="en-GB"/>
              </w:rPr>
            </w:pPr>
            <w:r>
              <w:rPr>
                <w:rFonts w:eastAsia="宋体" w:cs="Times New Roman" w:cstheme="minorHAnsi"/>
                <w:kern w:val="0"/>
                <w:sz w:val="22"/>
                <w:szCs w:val="22"/>
                <w:lang w:val="en-GB" w:eastAsia="ja-JP" w:bidi="ar-SA"/>
              </w:rPr>
              <w:t xml:space="preserve">Function Head: </w:t>
            </w:r>
            <w:r>
              <w:rPr>
                <w:rFonts w:eastAsia="MS Gothic" w:cs="Times New Roman" w:cstheme="minorHAnsi"/>
                <w:kern w:val="0"/>
                <w:sz w:val="22"/>
                <w:szCs w:val="22"/>
                <w:lang w:val="en-GB" w:eastAsia="ja-JP" w:bidi="ar-SA"/>
              </w:rPr>
              <w:t>Executive Officer (“EO”)</w:t>
            </w:r>
          </w:p>
        </w:tc>
        <w:tc>
          <w:tcPr>
            <w:tcW w:w="8300" w:type="dxa"/>
            <w:tcBorders/>
          </w:tcPr>
          <w:p>
            <w:pPr>
              <w:pStyle w:val="Normal"/>
              <w:widowControl/>
              <w:spacing w:lineRule="auto" w:line="264" w:before="0" w:after="120"/>
              <w:jc w:val="both"/>
              <w:cnfStyle w:val="000000000000" w:firstRow="0" w:lastRow="0" w:firstColumn="0" w:lastColumn="0" w:oddVBand="0" w:evenVBand="0" w:oddHBand="0" w:evenHBand="0" w:firstRowFirstColumn="0" w:firstRowLastColumn="0" w:lastRowFirstColumn="0" w:lastRowLastColumn="0"/>
              <w:rPr>
                <w:rFonts w:eastAsia="MS Gothic" w:cs="Times New Roman" w:cstheme="minorHAnsi"/>
                <w:lang w:val="en-GB"/>
              </w:rPr>
            </w:pPr>
            <w:r>
              <w:rPr>
                <w:rFonts w:eastAsia="MS Gothic" w:cs="Times New Roman" w:cstheme="minorHAnsi"/>
                <w:kern w:val="0"/>
                <w:sz w:val="22"/>
                <w:szCs w:val="22"/>
                <w:lang w:eastAsia="ja-JP" w:bidi="ar-SA"/>
              </w:rPr>
              <w:t>This position is responsible for overseeing a function, ensuring alignment with the company's strategic goals.</w:t>
            </w:r>
          </w:p>
        </w:tc>
      </w:tr>
      <w:tr>
        <w:trPr>
          <w:cnfStyle w:val="000000100000" w:firstRow="0" w:lastRow="0" w:firstColumn="0" w:lastColumn="0" w:oddVBand="0" w:evenVBand="0" w:oddHBand="1" w:evenHBand="0" w:firstRowFirstColumn="0" w:firstRowLastColumn="0" w:lastRowFirstColumn="0" w:lastRowLastColumn="0"/>
        </w:trPr>
        <w:tc>
          <w:tcPr>
            <w:tcW w:w="1555" w:type="dxa"/>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tcPr>
          <w:p>
            <w:pPr>
              <w:pStyle w:val="Normal"/>
              <w:widowControl/>
              <w:spacing w:lineRule="auto" w:line="264" w:before="0" w:after="120"/>
              <w:jc w:val="both"/>
              <w:rPr>
                <w:rFonts w:cs="Times New Roman" w:cstheme="minorHAnsi"/>
                <w:lang w:val="en-GB"/>
              </w:rPr>
            </w:pPr>
            <w:r>
              <w:rPr>
                <w:rFonts w:eastAsia="宋体" w:cs="Times New Roman" w:cstheme="minorHAnsi"/>
                <w:b/>
                <w:bCs/>
                <w:kern w:val="0"/>
                <w:sz w:val="22"/>
                <w:szCs w:val="22"/>
                <w:lang w:val="en-GB" w:eastAsia="ja-JP" w:bidi="ar-SA"/>
              </w:rPr>
              <w:t>Director</w:t>
            </w:r>
          </w:p>
        </w:tc>
        <w:tc>
          <w:tcPr>
            <w:tcW w:w="4823" w:type="dxa"/>
            <w:tcBorders/>
            <w:shd w:color="auto" w:fill="E5E8ED" w:themeFill="accent4" w:themeFillTint="33" w:val="clear"/>
          </w:tcPr>
          <w:p>
            <w:pPr>
              <w:pStyle w:val="Normal"/>
              <w:widowControl/>
              <w:spacing w:lineRule="auto" w:line="264" w:before="0" w:after="0"/>
              <w:jc w:val="both"/>
              <w:cnfStyle w:val="000000100000" w:firstRow="0" w:lastRow="0" w:firstColumn="0" w:lastColumn="0" w:oddVBand="0" w:evenVBand="0" w:oddHBand="1" w:evenHBand="0" w:firstRowFirstColumn="0" w:firstRowLastColumn="0" w:lastRowFirstColumn="0" w:lastRowLastColumn="0"/>
              <w:rPr>
                <w:rFonts w:cs="Times New Roman" w:cstheme="minorHAnsi"/>
                <w:lang w:val="en-GB"/>
              </w:rPr>
            </w:pPr>
            <w:r>
              <w:rPr>
                <w:rFonts w:eastAsia="宋体" w:cs="Times New Roman" w:cstheme="minorHAnsi"/>
                <w:kern w:val="0"/>
                <w:sz w:val="22"/>
                <w:szCs w:val="22"/>
                <w:lang w:val="en-GB" w:eastAsia="ja-JP" w:bidi="ar-SA"/>
              </w:rPr>
              <w:t>Director: Global / Regional Director</w:t>
            </w:r>
          </w:p>
        </w:tc>
        <w:tc>
          <w:tcPr>
            <w:tcW w:w="8300" w:type="dxa"/>
            <w:tcBorders/>
            <w:shd w:color="auto" w:fill="E5E8ED" w:themeFill="accent4" w:themeFillTint="33" w:val="clear"/>
          </w:tcPr>
          <w:p>
            <w:pPr>
              <w:pStyle w:val="Normal"/>
              <w:widowControl/>
              <w:spacing w:lineRule="auto" w:line="264" w:before="0" w:after="120"/>
              <w:jc w:val="both"/>
              <w:cnfStyle w:val="000000100000" w:firstRow="0" w:lastRow="0" w:firstColumn="0" w:lastColumn="0" w:oddVBand="0" w:evenVBand="0" w:oddHBand="1" w:evenHBand="0" w:firstRowFirstColumn="0" w:firstRowLastColumn="0" w:lastRowFirstColumn="0" w:lastRowLastColumn="0"/>
              <w:rPr>
                <w:rFonts w:cs="Times New Roman" w:cstheme="minorHAnsi"/>
                <w:lang w:val="en-GB"/>
              </w:rPr>
            </w:pPr>
            <w:r>
              <w:rPr>
                <w:rFonts w:eastAsia="宋体" w:cs="Times New Roman" w:cstheme="minorHAnsi"/>
                <w:kern w:val="0"/>
                <w:sz w:val="22"/>
                <w:szCs w:val="22"/>
                <w:lang w:eastAsia="ja-JP" w:bidi="ar-SA"/>
              </w:rPr>
              <w:t>Directors are delegated authority from Executive Officers to manage entire functions or parts thereof. They have the eligibility to exercise Executive Officer authority when delegated.</w:t>
            </w:r>
          </w:p>
        </w:tc>
      </w:tr>
      <w:tr>
        <w:trPr/>
        <w:tc>
          <w:tcPr>
            <w:tcW w:w="1555" w:type="dxa"/>
            <w:vMerge w:val="restart"/>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64" w:before="0" w:after="120"/>
              <w:jc w:val="both"/>
              <w:rPr>
                <w:rFonts w:cs="Times New Roman" w:cstheme="minorHAnsi"/>
                <w:lang w:val="en-GB"/>
              </w:rPr>
            </w:pPr>
            <w:r>
              <w:rPr>
                <w:rFonts w:eastAsia="宋体" w:cs="Times New Roman" w:cstheme="minorHAnsi"/>
                <w:b/>
                <w:bCs/>
                <w:kern w:val="0"/>
                <w:sz w:val="22"/>
                <w:szCs w:val="22"/>
                <w:lang w:val="en-GB" w:eastAsia="ja-JP" w:bidi="ar-SA"/>
              </w:rPr>
              <w:t>Department</w:t>
            </w:r>
          </w:p>
        </w:tc>
        <w:tc>
          <w:tcPr>
            <w:tcW w:w="4823" w:type="dxa"/>
            <w:tcBorders/>
          </w:tcPr>
          <w:p>
            <w:pPr>
              <w:pStyle w:val="Normal"/>
              <w:widowControl/>
              <w:spacing w:lineRule="auto" w:line="264" w:before="0" w:after="0"/>
              <w:jc w:val="both"/>
              <w:cnfStyle w:val="000000000000" w:firstRow="0" w:lastRow="0" w:firstColumn="0" w:lastColumn="0" w:oddVBand="0" w:evenVBand="0" w:oddHBand="0" w:evenHBand="0" w:firstRowFirstColumn="0" w:firstRowLastColumn="0" w:lastRowFirstColumn="0" w:lastRowLastColumn="0"/>
              <w:rPr>
                <w:rFonts w:cs="Times New Roman" w:cstheme="minorHAnsi"/>
                <w:lang w:val="en-GB"/>
              </w:rPr>
            </w:pPr>
            <w:r>
              <w:rPr>
                <w:rFonts w:eastAsia="宋体" w:cs="Times New Roman" w:cstheme="minorHAnsi"/>
                <w:kern w:val="0"/>
                <w:sz w:val="22"/>
                <w:szCs w:val="22"/>
                <w:lang w:val="en-GB" w:eastAsia="ja-JP" w:bidi="ar-SA"/>
              </w:rPr>
              <w:t>Department Head: Head of Department (“HOD”)</w:t>
            </w:r>
          </w:p>
        </w:tc>
        <w:tc>
          <w:tcPr>
            <w:tcW w:w="8300" w:type="dxa"/>
            <w:tcBorders/>
          </w:tcPr>
          <w:p>
            <w:pPr>
              <w:pStyle w:val="Normal"/>
              <w:widowControl/>
              <w:spacing w:lineRule="auto" w:line="264" w:before="0" w:after="120"/>
              <w:jc w:val="both"/>
              <w:cnfStyle w:val="000000000000" w:firstRow="0" w:lastRow="0" w:firstColumn="0" w:lastColumn="0" w:oddVBand="0" w:evenVBand="0" w:oddHBand="0" w:evenHBand="0" w:firstRowFirstColumn="0" w:firstRowLastColumn="0" w:lastRowFirstColumn="0" w:lastRowLastColumn="0"/>
              <w:rPr>
                <w:rFonts w:cs="Times New Roman" w:cstheme="minorHAnsi"/>
                <w:lang w:val="en-GB"/>
              </w:rPr>
            </w:pPr>
            <w:r>
              <w:rPr>
                <w:rFonts w:eastAsia="宋体" w:cs="Times New Roman" w:cstheme="minorHAnsi"/>
                <w:kern w:val="0"/>
                <w:sz w:val="22"/>
                <w:szCs w:val="22"/>
                <w:lang w:eastAsia="ja-JP" w:bidi="ar-SA"/>
              </w:rPr>
              <w:t>This role involves managing a department, with authority to make significant operational decisions.</w:t>
            </w:r>
          </w:p>
        </w:tc>
      </w:tr>
      <w:tr>
        <w:trPr>
          <w:cnfStyle w:val="000000100000" w:firstRow="0" w:lastRow="0" w:firstColumn="0" w:lastColumn="0" w:oddVBand="0" w:evenVBand="0" w:oddHBand="1" w:evenHBand="0" w:firstRowFirstColumn="0" w:firstRowLastColumn="0" w:lastRowFirstColumn="0" w:lastRowLastColumn="0"/>
        </w:trPr>
        <w:tc>
          <w:tcPr>
            <w:tcW w:w="1555" w:type="dxa"/>
            <w:vMerge w:val="continue"/>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tcPr>
          <w:p>
            <w:pPr>
              <w:pStyle w:val="Normal"/>
              <w:widowControl/>
              <w:spacing w:lineRule="auto" w:line="240" w:before="0" w:after="120"/>
              <w:jc w:val="both"/>
              <w:rPr>
                <w:rFonts w:cs="Times New Roman" w:cstheme="minorHAnsi"/>
                <w:lang w:val="en-GB"/>
              </w:rPr>
            </w:pPr>
            <w:r>
              <w:rPr>
                <w:rFonts w:eastAsia="宋体" w:cs="Times New Roman" w:cstheme="minorHAnsi"/>
                <w:b/>
                <w:bCs/>
                <w:kern w:val="0"/>
                <w:sz w:val="22"/>
                <w:szCs w:val="22"/>
                <w:lang w:val="en-GB" w:eastAsia="ja-JP" w:bidi="ar-SA"/>
              </w:rPr>
            </w:r>
          </w:p>
        </w:tc>
        <w:tc>
          <w:tcPr>
            <w:tcW w:w="4823" w:type="dxa"/>
            <w:tcBorders/>
            <w:shd w:color="auto" w:fill="E5E8ED" w:themeFill="accent4" w:themeFillTint="33" w:val="clear"/>
          </w:tcPr>
          <w:p>
            <w:pPr>
              <w:pStyle w:val="Normal"/>
              <w:widowControl/>
              <w:spacing w:lineRule="auto" w:line="240" w:before="0" w:after="120"/>
              <w:jc w:val="both"/>
              <w:cnfStyle w:val="000000100000" w:firstRow="0" w:lastRow="0" w:firstColumn="0" w:lastColumn="0" w:oddVBand="0" w:evenVBand="0" w:oddHBand="1" w:evenHBand="0" w:firstRowFirstColumn="0" w:firstRowLastColumn="0" w:lastRowFirstColumn="0" w:lastRowLastColumn="0"/>
              <w:rPr>
                <w:rFonts w:cs="Times New Roman" w:cstheme="minorHAnsi"/>
                <w:lang w:val="en-GB"/>
              </w:rPr>
            </w:pPr>
            <w:r>
              <w:rPr>
                <w:rFonts w:eastAsia="宋体" w:cs="Times New Roman" w:cstheme="minorHAnsi"/>
                <w:kern w:val="0"/>
                <w:sz w:val="22"/>
                <w:szCs w:val="22"/>
                <w:lang w:val="en-GB" w:eastAsia="ja-JP" w:bidi="ar-SA"/>
              </w:rPr>
              <w:t>Chief Specialist</w:t>
            </w:r>
          </w:p>
        </w:tc>
        <w:tc>
          <w:tcPr>
            <w:tcW w:w="8300" w:type="dxa"/>
            <w:tcBorders/>
            <w:shd w:color="auto" w:fill="E5E8ED" w:themeFill="accent4" w:themeFillTint="33" w:val="clear"/>
          </w:tcPr>
          <w:p>
            <w:pPr>
              <w:pStyle w:val="Normal"/>
              <w:widowControl/>
              <w:spacing w:lineRule="auto" w:line="240" w:before="0" w:after="120"/>
              <w:jc w:val="both"/>
              <w:cnfStyle w:val="000000100000" w:firstRow="0" w:lastRow="0" w:firstColumn="0" w:lastColumn="0" w:oddVBand="0" w:evenVBand="0" w:oddHBand="1" w:evenHBand="0" w:firstRowFirstColumn="0" w:firstRowLastColumn="0" w:lastRowFirstColumn="0" w:lastRowLastColumn="0"/>
              <w:rPr>
                <w:rFonts w:cs="Times New Roman" w:cstheme="minorHAnsi"/>
                <w:lang w:val="en-GB"/>
              </w:rPr>
            </w:pPr>
            <w:r>
              <w:rPr>
                <w:rFonts w:eastAsia="宋体" w:cs="Times New Roman" w:cstheme="minorHAnsi"/>
                <w:kern w:val="0"/>
                <w:sz w:val="22"/>
                <w:szCs w:val="22"/>
                <w:lang w:eastAsia="ja-JP" w:bidi="ar-SA"/>
              </w:rPr>
              <w:t>This role supports the Head of Department, with delegated authority to perform departmental duties and facilitate operational excellence.</w:t>
            </w:r>
          </w:p>
        </w:tc>
      </w:tr>
      <w:tr>
        <w:trPr/>
        <w:tc>
          <w:tcPr>
            <w:tcW w:w="1555" w:type="dxa"/>
            <w:vMerge w:val="restart"/>
            <w:cnfStyle w:val="001000000000" w:firstRow="0" w:lastRow="0" w:firstColumn="1" w:lastColumn="0" w:oddVBand="0" w:evenVBand="0" w:oddHBand="0" w:evenHBand="0" w:firstRowFirstColumn="0" w:firstRowLastColumn="0" w:lastRowFirstColumn="0" w:lastRowLastColumn="0"/>
            <w:tcBorders/>
            <w:shd w:color="auto" w:fill="E5E8ED" w:val="clear"/>
          </w:tcPr>
          <w:p>
            <w:pPr>
              <w:pStyle w:val="Normal"/>
              <w:widowControl/>
              <w:spacing w:lineRule="auto" w:line="264" w:before="0" w:after="120"/>
              <w:jc w:val="both"/>
              <w:rPr>
                <w:rFonts w:cs="Times New Roman" w:cstheme="minorHAnsi"/>
                <w:lang w:val="en-GB"/>
              </w:rPr>
            </w:pPr>
            <w:r>
              <w:rPr>
                <w:rFonts w:eastAsia="宋体" w:cs="Times New Roman" w:cstheme="minorHAnsi"/>
                <w:b/>
                <w:bCs/>
                <w:kern w:val="0"/>
                <w:sz w:val="22"/>
                <w:szCs w:val="22"/>
                <w:lang w:val="en-GB" w:eastAsia="ja-JP" w:bidi="ar-SA"/>
              </w:rPr>
              <w:t>Unit</w:t>
            </w:r>
          </w:p>
        </w:tc>
        <w:tc>
          <w:tcPr>
            <w:tcW w:w="4823" w:type="dxa"/>
            <w:tcBorders/>
          </w:tcPr>
          <w:p>
            <w:pPr>
              <w:pStyle w:val="Normal"/>
              <w:widowControl/>
              <w:spacing w:lineRule="auto" w:line="264" w:before="0" w:after="0"/>
              <w:jc w:val="both"/>
              <w:cnfStyle w:val="000000000000" w:firstRow="0" w:lastRow="0" w:firstColumn="0" w:lastColumn="0" w:oddVBand="0" w:evenVBand="0" w:oddHBand="0" w:evenHBand="0" w:firstRowFirstColumn="0" w:firstRowLastColumn="0" w:lastRowFirstColumn="0" w:lastRowLastColumn="0"/>
              <w:rPr>
                <w:rFonts w:cs="Times New Roman" w:cstheme="minorHAnsi"/>
                <w:lang w:val="en-GB"/>
              </w:rPr>
            </w:pPr>
            <w:r>
              <w:rPr>
                <w:rFonts w:eastAsia="宋体" w:cs="Times New Roman" w:cstheme="minorHAnsi"/>
                <w:kern w:val="0"/>
                <w:sz w:val="22"/>
                <w:szCs w:val="22"/>
                <w:lang w:val="en-GB" w:eastAsia="ja-JP" w:bidi="ar-SA"/>
              </w:rPr>
              <w:t>Unit Lead: Leader</w:t>
            </w:r>
          </w:p>
        </w:tc>
        <w:tc>
          <w:tcPr>
            <w:tcW w:w="8300" w:type="dxa"/>
            <w:tcBorders/>
          </w:tcPr>
          <w:p>
            <w:pPr>
              <w:pStyle w:val="Normal"/>
              <w:widowControl/>
              <w:spacing w:lineRule="auto" w:line="264" w:before="0" w:after="120"/>
              <w:jc w:val="both"/>
              <w:cnfStyle w:val="000000000000" w:firstRow="0" w:lastRow="0" w:firstColumn="0" w:lastColumn="0" w:oddVBand="0" w:evenVBand="0" w:oddHBand="0" w:evenHBand="0" w:firstRowFirstColumn="0" w:firstRowLastColumn="0" w:lastRowFirstColumn="0" w:lastRowLastColumn="0"/>
              <w:rPr>
                <w:rFonts w:cs="Times New Roman" w:cstheme="minorHAnsi"/>
                <w:lang w:val="en-GB"/>
              </w:rPr>
            </w:pPr>
            <w:r>
              <w:rPr>
                <w:rFonts w:eastAsia="宋体" w:cs="Times New Roman" w:cstheme="minorHAnsi"/>
                <w:kern w:val="0"/>
                <w:sz w:val="22"/>
                <w:szCs w:val="22"/>
                <w:lang w:eastAsia="ja-JP" w:bidi="ar-SA"/>
              </w:rPr>
              <w:t>This title is designated for individuals leading a unit, focusing on specific operational objectives.</w:t>
            </w:r>
          </w:p>
        </w:tc>
      </w:tr>
      <w:tr>
        <w:trPr>
          <w:cnfStyle w:val="000000100000" w:firstRow="0" w:lastRow="0" w:firstColumn="0" w:lastColumn="0" w:oddVBand="0" w:evenVBand="0" w:oddHBand="1" w:evenHBand="0" w:firstRowFirstColumn="0" w:firstRowLastColumn="0" w:lastRowFirstColumn="0" w:lastRowLastColumn="0"/>
        </w:trPr>
        <w:tc>
          <w:tcPr>
            <w:tcW w:w="1555" w:type="dxa"/>
            <w:vMerge w:val="continue"/>
            <w:cnfStyle w:val="001000000000" w:firstRow="0" w:lastRow="0" w:firstColumn="1" w:lastColumn="0" w:oddVBand="0" w:evenVBand="0" w:oddHBand="0" w:evenHBand="0" w:firstRowFirstColumn="0" w:firstRowLastColumn="0" w:lastRowFirstColumn="0" w:lastRowLastColumn="0"/>
            <w:tcBorders/>
            <w:shd w:color="auto" w:fill="E5E8ED" w:val="clear"/>
          </w:tcPr>
          <w:p>
            <w:pPr>
              <w:pStyle w:val="Normal"/>
              <w:widowControl/>
              <w:spacing w:lineRule="auto" w:line="264" w:before="0" w:after="120"/>
              <w:jc w:val="both"/>
              <w:rPr>
                <w:rFonts w:cs="Times New Roman" w:cstheme="minorHAnsi"/>
                <w:lang w:val="en-GB"/>
              </w:rPr>
            </w:pPr>
            <w:r>
              <w:rPr>
                <w:rFonts w:eastAsia="宋体" w:cs="Times New Roman" w:cstheme="minorHAnsi"/>
                <w:b/>
                <w:bCs/>
                <w:kern w:val="0"/>
                <w:sz w:val="22"/>
                <w:szCs w:val="22"/>
                <w:lang w:val="en-GB" w:eastAsia="ja-JP" w:bidi="ar-SA"/>
              </w:rPr>
            </w:r>
          </w:p>
        </w:tc>
        <w:tc>
          <w:tcPr>
            <w:tcW w:w="4823" w:type="dxa"/>
            <w:tcBorders/>
            <w:shd w:color="auto" w:fill="E5E8ED" w:themeFill="accent4" w:themeFillTint="33" w:val="clear"/>
          </w:tcPr>
          <w:p>
            <w:pPr>
              <w:pStyle w:val="Normal"/>
              <w:widowControl/>
              <w:spacing w:lineRule="auto" w:line="264" w:before="0" w:after="120"/>
              <w:jc w:val="both"/>
              <w:cnfStyle w:val="000000100000" w:firstRow="0" w:lastRow="0" w:firstColumn="0" w:lastColumn="0" w:oddVBand="0" w:evenVBand="0" w:oddHBand="1" w:evenHBand="0" w:firstRowFirstColumn="0" w:firstRowLastColumn="0" w:lastRowFirstColumn="0" w:lastRowLastColumn="0"/>
              <w:rPr>
                <w:rFonts w:cs="Times New Roman" w:cstheme="minorHAnsi"/>
                <w:lang w:val="en-GB"/>
              </w:rPr>
            </w:pPr>
            <w:r>
              <w:rPr>
                <w:rFonts w:eastAsia="宋体" w:cs="Times New Roman" w:cstheme="minorHAnsi"/>
                <w:kern w:val="0"/>
                <w:sz w:val="22"/>
                <w:szCs w:val="22"/>
                <w:lang w:val="en-GB" w:eastAsia="ja-JP" w:bidi="ar-SA"/>
              </w:rPr>
              <w:t>Senior Staff</w:t>
            </w:r>
          </w:p>
        </w:tc>
        <w:tc>
          <w:tcPr>
            <w:tcW w:w="8300" w:type="dxa"/>
            <w:vMerge w:val="restart"/>
            <w:tcBorders/>
            <w:shd w:color="auto" w:fill="E5E8ED" w:themeFill="accent4" w:themeFillTint="33" w:val="clear"/>
          </w:tcPr>
          <w:p>
            <w:pPr>
              <w:pStyle w:val="Normal"/>
              <w:widowControl/>
              <w:spacing w:lineRule="auto" w:line="264" w:before="0" w:after="120"/>
              <w:jc w:val="both"/>
              <w:cnfStyle w:val="000000100000" w:firstRow="0" w:lastRow="0" w:firstColumn="0" w:lastColumn="0" w:oddVBand="0" w:evenVBand="0" w:oddHBand="1" w:evenHBand="0" w:firstRowFirstColumn="0" w:firstRowLastColumn="0" w:lastRowFirstColumn="0" w:lastRowLastColumn="0"/>
              <w:rPr>
                <w:rFonts w:cs="Times New Roman" w:cstheme="minorHAnsi"/>
                <w:lang w:val="en-GB"/>
              </w:rPr>
            </w:pPr>
            <w:r>
              <w:rPr>
                <w:rFonts w:eastAsia="宋体" w:cs="Times New Roman" w:cstheme="minorHAnsi"/>
                <w:kern w:val="0"/>
                <w:sz w:val="22"/>
                <w:szCs w:val="22"/>
                <w:lang w:val="en-GB" w:eastAsia="ja-JP" w:bidi="ar-SA"/>
              </w:rPr>
              <w:t>Other Staff is to execute the duties under the supervision of the Leader.</w:t>
            </w:r>
          </w:p>
        </w:tc>
      </w:tr>
      <w:tr>
        <w:trPr/>
        <w:tc>
          <w:tcPr>
            <w:tcW w:w="1555" w:type="dxa"/>
            <w:vMerge w:val="continue"/>
            <w:cnfStyle w:val="001000000000" w:firstRow="0" w:lastRow="0" w:firstColumn="1" w:lastColumn="0" w:oddVBand="0" w:evenVBand="0" w:oddHBand="0" w:evenHBand="0" w:firstRowFirstColumn="0" w:firstRowLastColumn="0" w:lastRowFirstColumn="0" w:lastRowLastColumn="0"/>
            <w:tcBorders/>
            <w:shd w:color="auto" w:fill="E5E8ED" w:val="clear"/>
          </w:tcPr>
          <w:p>
            <w:pPr>
              <w:pStyle w:val="Normal"/>
              <w:widowControl/>
              <w:spacing w:lineRule="auto" w:line="264" w:before="0" w:after="120"/>
              <w:jc w:val="both"/>
              <w:rPr>
                <w:rFonts w:cs="Times New Roman" w:cstheme="minorHAnsi"/>
                <w:lang w:val="en-GB"/>
              </w:rPr>
            </w:pPr>
            <w:r>
              <w:rPr>
                <w:rFonts w:eastAsia="宋体" w:cs="Times New Roman" w:cstheme="minorHAnsi"/>
                <w:b/>
                <w:bCs/>
                <w:kern w:val="0"/>
                <w:sz w:val="22"/>
                <w:szCs w:val="22"/>
                <w:lang w:val="en-GB" w:eastAsia="ja-JP" w:bidi="ar-SA"/>
              </w:rPr>
            </w:r>
          </w:p>
        </w:tc>
        <w:tc>
          <w:tcPr>
            <w:tcW w:w="4823" w:type="dxa"/>
            <w:tcBorders/>
          </w:tcPr>
          <w:p>
            <w:pPr>
              <w:pStyle w:val="Normal"/>
              <w:widowControl/>
              <w:spacing w:lineRule="auto" w:line="264" w:before="0" w:after="120"/>
              <w:jc w:val="both"/>
              <w:cnfStyle w:val="000000000000" w:firstRow="0" w:lastRow="0" w:firstColumn="0" w:lastColumn="0" w:oddVBand="0" w:evenVBand="0" w:oddHBand="0" w:evenHBand="0" w:firstRowFirstColumn="0" w:firstRowLastColumn="0" w:lastRowFirstColumn="0" w:lastRowLastColumn="0"/>
              <w:rPr>
                <w:rFonts w:cs="Times New Roman" w:cstheme="minorHAnsi"/>
                <w:lang w:val="en-GB"/>
              </w:rPr>
            </w:pPr>
            <w:r>
              <w:rPr>
                <w:rFonts w:eastAsia="宋体" w:cs="Times New Roman" w:cstheme="minorHAnsi"/>
                <w:kern w:val="0"/>
                <w:sz w:val="22"/>
                <w:szCs w:val="22"/>
                <w:lang w:val="en-GB" w:eastAsia="ja-JP" w:bidi="ar-SA"/>
              </w:rPr>
              <w:t>Staff</w:t>
            </w:r>
          </w:p>
        </w:tc>
        <w:tc>
          <w:tcPr>
            <w:tcW w:w="8300" w:type="dxa"/>
            <w:vMerge w:val="continue"/>
            <w:tcBorders/>
          </w:tcPr>
          <w:p>
            <w:pPr>
              <w:pStyle w:val="Normal"/>
              <w:widowControl/>
              <w:spacing w:lineRule="auto" w:line="264" w:before="0" w:after="120"/>
              <w:jc w:val="both"/>
              <w:cnfStyle w:val="000000000000" w:firstRow="0" w:lastRow="0" w:firstColumn="0" w:lastColumn="0" w:oddVBand="0" w:evenVBand="0" w:oddHBand="0" w:evenHBand="0" w:firstRowFirstColumn="0" w:firstRowLastColumn="0" w:lastRowFirstColumn="0" w:lastRowLastColumn="0"/>
              <w:rPr>
                <w:rFonts w:cs="Times New Roman" w:cstheme="minorHAnsi"/>
                <w:lang w:val="en-GB"/>
              </w:rPr>
            </w:pPr>
            <w:r>
              <w:rPr>
                <w:rFonts w:eastAsia="宋体" w:cs="Times New Roman" w:cstheme="minorHAnsi"/>
                <w:kern w:val="0"/>
                <w:sz w:val="22"/>
                <w:szCs w:val="22"/>
                <w:lang w:val="en-GB" w:eastAsia="ja-JP" w:bidi="ar-SA"/>
              </w:rPr>
            </w:r>
          </w:p>
        </w:tc>
      </w:tr>
      <w:tr>
        <w:trPr>
          <w:cnfStyle w:val="000000100000" w:firstRow="0" w:lastRow="0" w:firstColumn="0" w:lastColumn="0" w:oddVBand="0" w:evenVBand="0" w:oddHBand="1" w:evenHBand="0" w:firstRowFirstColumn="0" w:firstRowLastColumn="0" w:lastRowFirstColumn="0" w:lastRowLastColumn="0"/>
        </w:trPr>
        <w:tc>
          <w:tcPr>
            <w:tcW w:w="1555" w:type="dxa"/>
            <w:vMerge w:val="continue"/>
            <w:cnfStyle w:val="001000000000" w:firstRow="0" w:lastRow="0" w:firstColumn="1" w:lastColumn="0" w:oddVBand="0" w:evenVBand="0" w:oddHBand="0" w:evenHBand="0" w:firstRowFirstColumn="0" w:firstRowLastColumn="0" w:lastRowFirstColumn="0" w:lastRowLastColumn="0"/>
            <w:tcBorders/>
            <w:shd w:color="auto" w:fill="E5E8ED" w:val="clear"/>
          </w:tcPr>
          <w:p>
            <w:pPr>
              <w:pStyle w:val="Normal"/>
              <w:widowControl/>
              <w:spacing w:lineRule="auto" w:line="264" w:before="0" w:after="120"/>
              <w:jc w:val="both"/>
              <w:rPr>
                <w:rFonts w:cs="Times New Roman" w:cstheme="minorHAnsi"/>
                <w:lang w:val="en-GB"/>
              </w:rPr>
            </w:pPr>
            <w:r>
              <w:rPr>
                <w:rFonts w:eastAsia="宋体" w:cs="Times New Roman" w:cstheme="minorHAnsi"/>
                <w:b/>
                <w:bCs/>
                <w:kern w:val="0"/>
                <w:sz w:val="22"/>
                <w:szCs w:val="22"/>
                <w:lang w:val="en-GB" w:eastAsia="ja-JP" w:bidi="ar-SA"/>
              </w:rPr>
            </w:r>
          </w:p>
        </w:tc>
        <w:tc>
          <w:tcPr>
            <w:tcW w:w="4823" w:type="dxa"/>
            <w:tcBorders/>
            <w:shd w:color="auto" w:fill="E5E8ED" w:themeFill="accent4" w:themeFillTint="33" w:val="clear"/>
          </w:tcPr>
          <w:p>
            <w:pPr>
              <w:pStyle w:val="Normal"/>
              <w:widowControl/>
              <w:spacing w:lineRule="auto" w:line="264" w:before="0" w:after="120"/>
              <w:jc w:val="both"/>
              <w:cnfStyle w:val="000000100000" w:firstRow="0" w:lastRow="0" w:firstColumn="0" w:lastColumn="0" w:oddVBand="0" w:evenVBand="0" w:oddHBand="1" w:evenHBand="0" w:firstRowFirstColumn="0" w:firstRowLastColumn="0" w:lastRowFirstColumn="0" w:lastRowLastColumn="0"/>
              <w:rPr>
                <w:rFonts w:cs="Times New Roman" w:cstheme="minorHAnsi"/>
                <w:lang w:val="en-GB"/>
              </w:rPr>
            </w:pPr>
            <w:r>
              <w:rPr>
                <w:rFonts w:eastAsia="宋体" w:cs="Times New Roman" w:cstheme="minorHAnsi"/>
                <w:kern w:val="0"/>
                <w:sz w:val="22"/>
                <w:szCs w:val="22"/>
                <w:lang w:val="en-GB" w:eastAsia="ja-JP" w:bidi="ar-SA"/>
              </w:rPr>
              <w:t>Entry Staff / Assistant</w:t>
            </w:r>
          </w:p>
        </w:tc>
        <w:tc>
          <w:tcPr>
            <w:tcW w:w="8300" w:type="dxa"/>
            <w:vMerge w:val="continue"/>
            <w:tcBorders/>
            <w:shd w:color="auto" w:fill="E5E8ED" w:themeFill="accent4" w:themeFillTint="33" w:val="clear"/>
          </w:tcPr>
          <w:p>
            <w:pPr>
              <w:pStyle w:val="Normal"/>
              <w:widowControl/>
              <w:spacing w:lineRule="auto" w:line="264" w:before="0" w:after="120"/>
              <w:jc w:val="both"/>
              <w:cnfStyle w:val="000000100000" w:firstRow="0" w:lastRow="0" w:firstColumn="0" w:lastColumn="0" w:oddVBand="0" w:evenVBand="0" w:oddHBand="1" w:evenHBand="0" w:firstRowFirstColumn="0" w:firstRowLastColumn="0" w:lastRowFirstColumn="0" w:lastRowLastColumn="0"/>
              <w:rPr>
                <w:rFonts w:cs="Times New Roman" w:cstheme="minorHAnsi"/>
                <w:lang w:val="en-GB"/>
              </w:rPr>
            </w:pPr>
            <w:r>
              <w:rPr>
                <w:rFonts w:eastAsia="宋体" w:cs="Times New Roman" w:cstheme="minorHAnsi"/>
                <w:kern w:val="0"/>
                <w:sz w:val="22"/>
                <w:szCs w:val="22"/>
                <w:lang w:val="en-GB" w:eastAsia="ja-JP" w:bidi="ar-SA"/>
              </w:rPr>
            </w:r>
          </w:p>
        </w:tc>
      </w:tr>
    </w:tbl>
    <w:p>
      <w:pPr>
        <w:sectPr>
          <w:headerReference w:type="default" r:id="rId2"/>
          <w:footerReference w:type="default" r:id="rId3"/>
          <w:footerReference w:type="first" r:id="rId4"/>
          <w:type w:val="nextPage"/>
          <w:pgSz w:orient="landscape" w:w="16838" w:h="11906"/>
          <w:pgMar w:left="1080" w:right="1080" w:gutter="0" w:header="720" w:top="1100" w:footer="720" w:bottom="1440"/>
          <w:pgNumType w:fmt="decimal"/>
          <w:formProt w:val="false"/>
          <w:titlePg/>
          <w:textDirection w:val="lrTb"/>
          <w:docGrid w:type="default" w:linePitch="299" w:charSpace="4096"/>
        </w:sectPr>
      </w:pPr>
    </w:p>
    <w:p>
      <w:pPr>
        <w:pStyle w:val="Title"/>
        <w:rPr>
          <w:b/>
          <w:b/>
          <w:bCs/>
          <w:strike/>
          <w:color w:val="FF0000"/>
          <w:sz w:val="22"/>
          <w:szCs w:val="22"/>
          <w:lang w:val="en-GB"/>
        </w:rPr>
      </w:pPr>
      <w:r>
        <w:rPr>
          <w:b/>
          <w:bCs/>
          <w:strike/>
          <w:color w:val="FF0000"/>
          <w:sz w:val="22"/>
          <w:szCs w:val="22"/>
          <w:lang w:val="en-GB"/>
        </w:rPr>
      </w:r>
    </w:p>
    <w:p>
      <w:pPr>
        <w:sectPr>
          <w:type w:val="continuous"/>
          <w:pgSz w:orient="landscape" w:w="16838" w:h="11906"/>
          <w:pgMar w:left="1080" w:right="1080" w:gutter="0" w:header="720" w:top="1100" w:footer="720" w:bottom="1440"/>
          <w:formProt w:val="false"/>
          <w:textDirection w:val="lrTb"/>
          <w:docGrid w:type="default" w:linePitch="299" w:charSpace="4096"/>
        </w:sectPr>
      </w:pPr>
    </w:p>
    <w:p>
      <w:pPr>
        <w:pStyle w:val="Normal"/>
        <w:spacing w:lineRule="auto" w:line="276"/>
        <w:rPr>
          <w:rFonts w:eastAsia="Times New Roman" w:cs="Times New Roman" w:cstheme="minorHAnsi"/>
          <w:strike/>
          <w:color w:val="FF0000"/>
          <w:lang w:val="en-GB" w:eastAsia="en-SG"/>
        </w:rPr>
      </w:pPr>
      <w:r>
        <w:rPr>
          <w:rFonts w:eastAsia="Times New Roman" w:cs="Times New Roman" w:cstheme="minorHAnsi"/>
          <w:strike/>
          <w:color w:val="FF0000"/>
          <w:lang w:val="en-GB" w:eastAsia="en-SG"/>
        </w:rPr>
      </w:r>
    </w:p>
    <w:p>
      <w:pPr>
        <w:sectPr>
          <w:type w:val="continuous"/>
          <w:pgSz w:orient="landscape" w:w="16838" w:h="11906"/>
          <w:pgMar w:left="1080" w:right="1080" w:gutter="0" w:header="720" w:top="1100" w:footer="720" w:bottom="1440"/>
          <w:cols w:num="2" w:space="720" w:equalWidth="true" w:sep="false"/>
          <w:formProt w:val="false"/>
          <w:textDirection w:val="lrTb"/>
          <w:docGrid w:type="default" w:linePitch="299" w:charSpace="4096"/>
        </w:sectPr>
      </w:pP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sectPr>
          <w:type w:val="continuous"/>
          <w:pgSz w:orient="landscape" w:w="16838" w:h="11906"/>
          <w:pgMar w:left="1080" w:right="1080" w:gutter="0" w:header="720" w:top="1100" w:footer="720" w:bottom="1440"/>
          <w:formProt w:val="false"/>
          <w:textDirection w:val="lrTb"/>
          <w:docGrid w:type="default" w:linePitch="299" w:charSpace="4096"/>
        </w:sectPr>
      </w:pPr>
    </w:p>
    <w:p>
      <w:pPr>
        <w:pStyle w:val="Heading1"/>
        <w:numPr>
          <w:ilvl w:val="0"/>
          <w:numId w:val="2"/>
        </w:numPr>
        <w:spacing w:lineRule="auto" w:line="276"/>
        <w:rPr>
          <w:rFonts w:cs="Arial" w:cstheme="majorHAnsi"/>
          <w:lang w:val="en-GB"/>
        </w:rPr>
      </w:pPr>
      <w:bookmarkStart w:id="13" w:name="_Toc210214521"/>
      <w:bookmarkStart w:id="14" w:name="_Toc175910213"/>
      <w:bookmarkStart w:id="15" w:name="_Toc175909925"/>
      <w:r>
        <w:rPr>
          <w:rFonts w:cs="Arial" w:cstheme="majorHAnsi"/>
          <w:lang w:val="en-GB"/>
        </w:rPr>
        <w:t>Official Authority Table</w:t>
      </w:r>
      <w:bookmarkEnd w:id="13"/>
      <w:bookmarkEnd w:id="14"/>
      <w:bookmarkEnd w:id="15"/>
    </w:p>
    <w:p>
      <w:pPr>
        <w:pStyle w:val="Heading2"/>
        <w:numPr>
          <w:ilvl w:val="1"/>
          <w:numId w:val="46"/>
        </w:numPr>
        <w:rPr>
          <w:lang w:val="en-GB"/>
        </w:rPr>
      </w:pPr>
      <w:bookmarkStart w:id="16" w:name="_Toc175910214"/>
      <w:bookmarkStart w:id="17" w:name="_Toc210214522"/>
      <w:bookmarkStart w:id="18" w:name="_Toc175909926"/>
      <w:r>
        <w:rPr>
          <w:lang w:val="en-GB"/>
        </w:rPr>
        <w:t>Objective</w:t>
      </w:r>
      <w:bookmarkEnd w:id="16"/>
      <w:bookmarkEnd w:id="17"/>
      <w:bookmarkEnd w:id="18"/>
    </w:p>
    <w:p>
      <w:pPr>
        <w:pStyle w:val="Normal"/>
        <w:rPr>
          <w:lang w:val="en-GB"/>
        </w:rPr>
      </w:pPr>
      <w:r>
        <w:rPr>
          <w:lang w:val="en-GB"/>
        </w:rPr>
        <w:t xml:space="preserve">This Official Authority Table is a table that defines approval, and process of company management and administration. It also defines </w:t>
      </w:r>
      <w:r>
        <w:rPr>
          <w:color w:val="000000" w:themeColor="text1"/>
          <w:lang w:val="en-GB"/>
        </w:rPr>
        <w:t>details of duties of each department and its authority for decision making.</w:t>
      </w:r>
    </w:p>
    <w:p>
      <w:pPr>
        <w:pStyle w:val="Heading2"/>
        <w:spacing w:before="0" w:after="120"/>
        <w:rPr>
          <w:lang w:val="en-GB"/>
        </w:rPr>
      </w:pPr>
      <w:bookmarkStart w:id="19" w:name="_Toc210214523"/>
      <w:bookmarkStart w:id="20" w:name="_Toc175910215"/>
      <w:bookmarkStart w:id="21" w:name="_Toc175909927"/>
      <w:r>
        <w:rPr>
          <w:lang w:val="en-GB"/>
        </w:rPr>
        <w:t>Definition of Abbreviations and Relevant Departments</w:t>
      </w:r>
      <w:bookmarkEnd w:id="19"/>
      <w:bookmarkEnd w:id="20"/>
      <w:bookmarkEnd w:id="21"/>
    </w:p>
    <w:p>
      <w:pPr>
        <w:sectPr>
          <w:type w:val="continuous"/>
          <w:pgSz w:orient="landscape" w:w="16838" w:h="11906"/>
          <w:pgMar w:left="1080" w:right="1080" w:gutter="0" w:header="720" w:top="1100" w:footer="720" w:bottom="1440"/>
          <w:formProt w:val="false"/>
          <w:textDirection w:val="lrTb"/>
          <w:docGrid w:type="default" w:linePitch="299" w:charSpace="4096"/>
        </w:sectPr>
      </w:pPr>
    </w:p>
    <w:p>
      <w:pPr>
        <w:pStyle w:val="Normal"/>
        <w:spacing w:before="0" w:after="120"/>
        <w:rPr/>
      </w:pPr>
      <w:r>
        <w:rPr/>
      </w:r>
    </w:p>
    <w:tbl>
      <w:tblPr>
        <w:tblStyle w:val="GridTable4-Accent4"/>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1552"/>
        <w:gridCol w:w="3124"/>
        <w:gridCol w:w="10002"/>
      </w:tblGrid>
      <w:tr>
        <w:trPr>
          <w:tblHeader w:val="true"/>
          <w:trHeight w:val="290" w:hRule="atLeast"/>
          <w:cnfStyle w:val="100000000000" w:firstRow="1" w:lastRow="0" w:firstColumn="0" w:lastColumn="0" w:oddVBand="0" w:evenVBand="0" w:oddHBand="0" w:evenHBand="0" w:firstRowFirstColumn="0" w:firstRowLastColumn="0" w:lastRowFirstColumn="0" w:lastRowLastColumn="0"/>
        </w:trPr>
        <w:tc>
          <w:tcPr>
            <w:tcW w:w="1552" w:type="dxa"/>
            <w:cnfStyle w:val="001000000000" w:firstRow="0" w:lastRow="0" w:firstColumn="1" w:lastColumn="0" w:oddVBand="0" w:evenVBand="0" w:oddHBand="0" w:evenHBand="0" w:firstRowFirstColumn="0" w:firstRowLastColumn="0" w:lastRowFirstColumn="0" w:lastRowLastColumn="0"/>
            <w:tcBorders>
              <w:top w:val="single" w:sz="4" w:space="0" w:color="7F8FA9"/>
              <w:left w:val="single" w:sz="4" w:space="0" w:color="7F8FA9"/>
              <w:bottom w:val="single" w:sz="4" w:space="0" w:color="7F8FA9"/>
              <w:right w:val="single" w:sz="4" w:space="0" w:color="7F8FA9"/>
            </w:tcBorders>
            <w:shd w:color="auto" w:fill="7F8FA9" w:themeFill="accent4" w:val="clear"/>
          </w:tcPr>
          <w:p>
            <w:pPr>
              <w:pStyle w:val="Normal"/>
              <w:widowControl/>
              <w:spacing w:lineRule="auto" w:line="264" w:before="0" w:after="120"/>
              <w:contextualSpacing/>
              <w:jc w:val="center"/>
              <w:rPr>
                <w:rFonts w:ascii="Arial" w:hAnsi="Arial" w:eastAsia="Times New Roman" w:cs="Arial" w:asciiTheme="majorHAnsi" w:cstheme="majorHAnsi" w:hAnsiTheme="majorHAnsi"/>
                <w:b w:val="false"/>
                <w:b w:val="false"/>
                <w:bCs w:val="false"/>
                <w:lang w:val="en-GB" w:eastAsia="zh-CN"/>
              </w:rPr>
            </w:pPr>
            <w:r>
              <w:rPr>
                <w:rFonts w:eastAsia="Times New Roman" w:cs="Arial" w:ascii="Arial" w:hAnsi="Arial" w:asciiTheme="majorHAnsi" w:cstheme="majorHAnsi" w:hAnsiTheme="majorHAnsi"/>
                <w:b/>
                <w:bCs/>
                <w:color w:val="FFFFFF"/>
                <w:kern w:val="0"/>
                <w:sz w:val="22"/>
                <w:szCs w:val="22"/>
                <w:lang w:val="en-GB" w:eastAsia="zh-CN" w:bidi="ar-SA"/>
              </w:rPr>
              <w:t>ABV.</w:t>
            </w:r>
          </w:p>
        </w:tc>
        <w:tc>
          <w:tcPr>
            <w:tcW w:w="3124" w:type="dxa"/>
            <w:tcBorders>
              <w:top w:val="single" w:sz="4" w:space="0" w:color="7F8FA9"/>
              <w:left w:val="single" w:sz="4" w:space="0" w:color="7F8FA9"/>
              <w:bottom w:val="single" w:sz="4" w:space="0" w:color="7F8FA9"/>
              <w:right w:val="single" w:sz="4" w:space="0" w:color="7F8FA9"/>
            </w:tcBorders>
            <w:shd w:color="auto" w:fill="7F8FA9" w:themeFill="accent4" w:val="clear"/>
          </w:tcPr>
          <w:p>
            <w:pPr>
              <w:pStyle w:val="Normal"/>
              <w:widowControl/>
              <w:spacing w:lineRule="auto" w:line="264" w:before="0" w:after="120"/>
              <w:contextualSpacing/>
              <w:jc w:val="left"/>
              <w:cnfStyle w:val="100000000000" w:firstRow="1" w:lastRow="0" w:firstColumn="0" w:lastColumn="0" w:oddVBand="0" w:evenVBand="0" w:oddHBand="0" w:evenHBand="0" w:firstRowFirstColumn="0" w:firstRowLastColumn="0" w:lastRowFirstColumn="0" w:lastRowLastColumn="0"/>
              <w:rPr>
                <w:rFonts w:ascii="Arial" w:hAnsi="Arial" w:eastAsia="Times New Roman" w:cs="Arial" w:asciiTheme="majorHAnsi" w:cstheme="majorHAnsi" w:hAnsiTheme="majorHAnsi"/>
                <w:b w:val="false"/>
                <w:b w:val="false"/>
                <w:bCs w:val="false"/>
                <w:lang w:val="en-GB" w:eastAsia="zh-CN"/>
              </w:rPr>
            </w:pPr>
            <w:r>
              <w:rPr>
                <w:rFonts w:eastAsia="Times New Roman" w:cs="Arial" w:ascii="Arial" w:hAnsi="Arial" w:asciiTheme="majorHAnsi" w:cstheme="majorHAnsi" w:hAnsiTheme="majorHAnsi"/>
                <w:b/>
                <w:bCs/>
                <w:color w:val="FFFFFF"/>
                <w:kern w:val="0"/>
                <w:sz w:val="22"/>
                <w:szCs w:val="22"/>
                <w:lang w:val="en-GB" w:eastAsia="zh-CN" w:bidi="ar-SA"/>
              </w:rPr>
              <w:t>DESCRIPTION</w:t>
            </w:r>
          </w:p>
        </w:tc>
        <w:tc>
          <w:tcPr>
            <w:tcW w:w="10002" w:type="dxa"/>
            <w:tcBorders>
              <w:top w:val="single" w:sz="4" w:space="0" w:color="7F8FA9"/>
              <w:left w:val="single" w:sz="4" w:space="0" w:color="7F8FA9"/>
              <w:bottom w:val="single" w:sz="4" w:space="0" w:color="7F8FA9"/>
              <w:right w:val="single" w:sz="4" w:space="0" w:color="7F8FA9"/>
            </w:tcBorders>
            <w:shd w:color="auto" w:fill="7F8FA9" w:themeFill="accent4" w:val="clear"/>
          </w:tcPr>
          <w:p>
            <w:pPr>
              <w:pStyle w:val="Normal"/>
              <w:widowControl/>
              <w:spacing w:lineRule="auto" w:line="264" w:before="0" w:after="120"/>
              <w:contextualSpacing/>
              <w:jc w:val="left"/>
              <w:cnfStyle w:val="100000000000" w:firstRow="1" w:lastRow="0" w:firstColumn="0" w:lastColumn="0" w:oddVBand="0" w:evenVBand="0" w:oddHBand="0" w:evenHBand="0" w:firstRowFirstColumn="0" w:firstRowLastColumn="0" w:lastRowFirstColumn="0" w:lastRowLastColumn="0"/>
              <w:rPr>
                <w:rFonts w:ascii="Arial" w:hAnsi="Arial" w:eastAsia="Times New Roman" w:cs="Arial" w:asciiTheme="majorHAnsi" w:cstheme="majorHAnsi" w:hAnsiTheme="majorHAnsi"/>
                <w:lang w:val="en-GB" w:eastAsia="zh-CN"/>
              </w:rPr>
            </w:pPr>
            <w:r>
              <w:rPr>
                <w:rFonts w:eastAsia="Times New Roman" w:cs="Arial" w:ascii="Arial" w:hAnsi="Arial" w:asciiTheme="majorHAnsi" w:cstheme="majorHAnsi" w:hAnsiTheme="majorHAnsi"/>
                <w:b/>
                <w:bCs/>
                <w:color w:val="FFFFFF"/>
                <w:kern w:val="0"/>
                <w:sz w:val="22"/>
                <w:szCs w:val="22"/>
                <w:lang w:val="en-GB" w:eastAsia="zh-CN" w:bidi="ar-SA"/>
              </w:rPr>
              <w:t>DEFINITION</w:t>
            </w:r>
          </w:p>
        </w:tc>
      </w:tr>
      <w:tr>
        <w:trPr>
          <w:trHeight w:val="290" w:hRule="atLeast"/>
          <w:cnfStyle w:val="000000100000" w:firstRow="0" w:lastRow="0" w:firstColumn="0" w:lastColumn="0" w:oddVBand="0" w:evenVBand="0" w:oddHBand="1" w:evenHBand="0" w:firstRowFirstColumn="0" w:firstRowLastColumn="0" w:lastRowFirstColumn="0" w:lastRowLastColumn="0"/>
        </w:trPr>
        <w:tc>
          <w:tcPr>
            <w:tcW w:w="1552" w:type="dxa"/>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tcPr>
          <w:p>
            <w:pPr>
              <w:pStyle w:val="Normal"/>
              <w:widowControl/>
              <w:spacing w:lineRule="auto" w:line="264" w:before="0" w:after="120"/>
              <w:jc w:val="center"/>
              <w:rPr>
                <w:rFonts w:eastAsia="Times New Roman" w:cs="Times New Roman" w:cstheme="minorHAnsi"/>
                <w:color w:val="000000"/>
                <w:lang w:val="en-GB" w:eastAsia="zh-CN"/>
              </w:rPr>
            </w:pPr>
            <w:r>
              <w:rPr>
                <w:rFonts w:eastAsia="Times New Roman" w:cs="Times New Roman" w:cstheme="minorHAnsi"/>
                <w:b/>
                <w:bCs/>
                <w:color w:val="000000"/>
                <w:kern w:val="0"/>
                <w:sz w:val="22"/>
                <w:szCs w:val="22"/>
                <w:lang w:val="en-GB" w:eastAsia="zh-CN" w:bidi="ar-SA"/>
              </w:rPr>
              <w:t>MOL</w:t>
            </w:r>
          </w:p>
        </w:tc>
        <w:tc>
          <w:tcPr>
            <w:tcW w:w="3124" w:type="dxa"/>
            <w:tcBorders/>
            <w:shd w:color="auto" w:fill="E5E8ED" w:themeFill="accent4" w:themeFillTint="33" w:val="clear"/>
          </w:tcPr>
          <w:p>
            <w:pPr>
              <w:pStyle w:val="Normal"/>
              <w:widowControl/>
              <w:spacing w:lineRule="auto" w:line="264" w:before="0" w:after="120"/>
              <w:jc w:val="left"/>
              <w:cnfStyle w:val="000000100000" w:firstRow="0" w:lastRow="0" w:firstColumn="0" w:lastColumn="0" w:oddVBand="0" w:evenVBand="0" w:oddHBand="1" w:evenHBand="0" w:firstRowFirstColumn="0" w:firstRowLastColumn="0" w:lastRowFirstColumn="0" w:lastRowLastColumn="0"/>
              <w:rPr>
                <w:rFonts w:eastAsia="Times New Roman" w:cs="Times New Roman" w:cstheme="minorHAnsi"/>
                <w:color w:val="000000"/>
                <w:lang w:val="en-GB" w:eastAsia="zh-CN"/>
              </w:rPr>
            </w:pPr>
            <w:r>
              <w:rPr>
                <w:rFonts w:eastAsia="Times New Roman" w:cs="Times New Roman" w:cstheme="minorHAnsi"/>
                <w:color w:val="000000"/>
                <w:kern w:val="0"/>
                <w:sz w:val="22"/>
                <w:szCs w:val="22"/>
                <w:lang w:val="en-GB" w:eastAsia="zh-CN" w:bidi="ar-SA"/>
              </w:rPr>
              <w:t>Shareholder</w:t>
            </w:r>
          </w:p>
        </w:tc>
        <w:tc>
          <w:tcPr>
            <w:tcW w:w="10002" w:type="dxa"/>
            <w:tcBorders/>
            <w:shd w:color="auto" w:fill="E5E8ED" w:themeFill="accent4" w:themeFillTint="33" w:val="clear"/>
          </w:tcPr>
          <w:p>
            <w:pPr>
              <w:pStyle w:val="Normal"/>
              <w:widowControl/>
              <w:spacing w:lineRule="auto" w:line="264" w:before="0" w:after="120"/>
              <w:jc w:val="left"/>
              <w:cnfStyle w:val="000000100000" w:firstRow="0" w:lastRow="0" w:firstColumn="0" w:lastColumn="0" w:oddVBand="0" w:evenVBand="0" w:oddHBand="1" w:evenHBand="0" w:firstRowFirstColumn="0" w:firstRowLastColumn="0" w:lastRowFirstColumn="0" w:lastRowLastColumn="0"/>
              <w:rPr>
                <w:rFonts w:eastAsia="Times New Roman" w:cs="Times New Roman" w:cstheme="minorHAnsi"/>
                <w:color w:val="000000"/>
                <w:lang w:val="en-GB" w:eastAsia="zh-CN"/>
              </w:rPr>
            </w:pPr>
            <w:r>
              <w:rPr>
                <w:rFonts w:eastAsia="Times New Roman" w:cs="Times New Roman" w:cstheme="minorHAnsi"/>
                <w:color w:val="000000"/>
                <w:kern w:val="0"/>
                <w:sz w:val="22"/>
                <w:szCs w:val="22"/>
                <w:lang w:val="en-GB" w:eastAsia="zh-CN" w:bidi="ar-SA"/>
              </w:rPr>
              <w:t>Subject to MOL’s approval</w:t>
            </w:r>
          </w:p>
        </w:tc>
      </w:tr>
      <w:tr>
        <w:trPr>
          <w:trHeight w:val="290" w:hRule="atLeast"/>
        </w:trPr>
        <w:tc>
          <w:tcPr>
            <w:tcW w:w="155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64" w:before="0" w:after="120"/>
              <w:jc w:val="center"/>
              <w:rPr>
                <w:rFonts w:eastAsia="Times New Roman" w:cs="Times New Roman" w:cstheme="minorHAnsi"/>
                <w:color w:val="000000"/>
                <w:lang w:val="en-GB" w:eastAsia="zh-CN"/>
              </w:rPr>
            </w:pPr>
            <w:r>
              <w:rPr>
                <w:rFonts w:eastAsia="Times New Roman" w:cs="Times New Roman" w:cstheme="minorHAnsi"/>
                <w:b/>
                <w:bCs/>
                <w:color w:val="000000"/>
                <w:kern w:val="0"/>
                <w:sz w:val="22"/>
                <w:szCs w:val="22"/>
                <w:lang w:val="en-GB" w:eastAsia="zh-CN" w:bidi="ar-SA"/>
              </w:rPr>
              <w:t>BDM</w:t>
            </w:r>
          </w:p>
        </w:tc>
        <w:tc>
          <w:tcPr>
            <w:tcW w:w="3124" w:type="dxa"/>
            <w:tcBorders/>
          </w:tcPr>
          <w:p>
            <w:pPr>
              <w:pStyle w:val="Normal"/>
              <w:widowControl/>
              <w:spacing w:lineRule="auto" w:line="264" w:before="0" w:after="120"/>
              <w:jc w:val="left"/>
              <w:cnfStyle w:val="000000000000" w:firstRow="0" w:lastRow="0" w:firstColumn="0" w:lastColumn="0" w:oddVBand="0" w:evenVBand="0" w:oddHBand="0" w:evenHBand="0" w:firstRowFirstColumn="0" w:firstRowLastColumn="0" w:lastRowFirstColumn="0" w:lastRowLastColumn="0"/>
              <w:rPr>
                <w:rFonts w:eastAsia="Times New Roman" w:cs="Times New Roman" w:cstheme="minorHAnsi"/>
                <w:color w:val="000000"/>
                <w:lang w:val="en-GB" w:eastAsia="zh-CN"/>
              </w:rPr>
            </w:pPr>
            <w:r>
              <w:rPr>
                <w:rFonts w:eastAsia="Times New Roman" w:cs="Times New Roman" w:cstheme="minorHAnsi"/>
                <w:color w:val="000000"/>
                <w:kern w:val="0"/>
                <w:sz w:val="22"/>
                <w:szCs w:val="22"/>
                <w:lang w:val="en-GB" w:eastAsia="zh-CN" w:bidi="ar-SA"/>
              </w:rPr>
              <w:t xml:space="preserve">BDM </w:t>
            </w:r>
          </w:p>
        </w:tc>
        <w:tc>
          <w:tcPr>
            <w:tcW w:w="10002" w:type="dxa"/>
            <w:tcBorders/>
          </w:tcPr>
          <w:p>
            <w:pPr>
              <w:pStyle w:val="Normal"/>
              <w:widowControl/>
              <w:spacing w:lineRule="auto" w:line="264" w:before="0" w:after="120"/>
              <w:jc w:val="left"/>
              <w:cnfStyle w:val="000000000000" w:firstRow="0" w:lastRow="0" w:firstColumn="0" w:lastColumn="0" w:oddVBand="0" w:evenVBand="0" w:oddHBand="0" w:evenHBand="0" w:firstRowFirstColumn="0" w:firstRowLastColumn="0" w:lastRowFirstColumn="0" w:lastRowLastColumn="0"/>
              <w:rPr>
                <w:rFonts w:eastAsia="Times New Roman" w:cs="Times New Roman" w:cstheme="minorHAnsi"/>
                <w:color w:val="000000"/>
                <w:lang w:val="en-GB" w:eastAsia="zh-CN"/>
              </w:rPr>
            </w:pPr>
            <w:r>
              <w:rPr>
                <w:rFonts w:eastAsia="Times New Roman" w:cs="Times New Roman" w:cstheme="minorHAnsi"/>
                <w:color w:val="000000"/>
                <w:kern w:val="0"/>
                <w:sz w:val="22"/>
                <w:szCs w:val="22"/>
                <w:lang w:val="en-GB" w:eastAsia="zh-CN" w:bidi="ar-SA"/>
              </w:rPr>
              <w:t>Requires Board of Directors’ approval</w:t>
            </w:r>
          </w:p>
        </w:tc>
      </w:tr>
      <w:tr>
        <w:trPr>
          <w:trHeight w:val="290" w:hRule="atLeast"/>
          <w:cnfStyle w:val="000000100000" w:firstRow="0" w:lastRow="0" w:firstColumn="0" w:lastColumn="0" w:oddVBand="0" w:evenVBand="0" w:oddHBand="1" w:evenHBand="0" w:firstRowFirstColumn="0" w:firstRowLastColumn="0" w:lastRowFirstColumn="0" w:lastRowLastColumn="0"/>
        </w:trPr>
        <w:tc>
          <w:tcPr>
            <w:tcW w:w="1552" w:type="dxa"/>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tcPr>
          <w:p>
            <w:pPr>
              <w:pStyle w:val="Normal"/>
              <w:widowControl/>
              <w:spacing w:lineRule="auto" w:line="264" w:before="0" w:after="120"/>
              <w:jc w:val="center"/>
              <w:rPr>
                <w:rFonts w:eastAsia="Times New Roman" w:cs="Times New Roman" w:cstheme="minorHAnsi"/>
                <w:color w:val="000000"/>
                <w:lang w:val="en-GB" w:eastAsia="zh-CN"/>
              </w:rPr>
            </w:pPr>
            <w:r>
              <w:rPr>
                <w:rFonts w:eastAsia="Times New Roman" w:cs="Times New Roman" w:cstheme="minorHAnsi"/>
                <w:b/>
                <w:bCs/>
                <w:color w:val="000000"/>
                <w:kern w:val="0"/>
                <w:sz w:val="22"/>
                <w:szCs w:val="22"/>
                <w:lang w:val="en-GB" w:eastAsia="zh-CN" w:bidi="ar-SA"/>
              </w:rPr>
              <w:t>A1</w:t>
            </w:r>
          </w:p>
        </w:tc>
        <w:tc>
          <w:tcPr>
            <w:tcW w:w="3124" w:type="dxa"/>
            <w:tcBorders/>
            <w:shd w:color="auto" w:fill="E5E8ED" w:themeFill="accent4" w:themeFillTint="33" w:val="clear"/>
          </w:tcPr>
          <w:p>
            <w:pPr>
              <w:pStyle w:val="Normal"/>
              <w:widowControl/>
              <w:spacing w:lineRule="auto" w:line="264" w:before="0" w:after="120"/>
              <w:jc w:val="left"/>
              <w:cnfStyle w:val="000000100000" w:firstRow="0" w:lastRow="0" w:firstColumn="0" w:lastColumn="0" w:oddVBand="0" w:evenVBand="0" w:oddHBand="1" w:evenHBand="0" w:firstRowFirstColumn="0" w:firstRowLastColumn="0" w:lastRowFirstColumn="0" w:lastRowLastColumn="0"/>
              <w:rPr>
                <w:rFonts w:eastAsia="Times New Roman" w:cs="Times New Roman" w:cstheme="minorHAnsi"/>
                <w:color w:val="000000"/>
                <w:lang w:val="en-GB" w:eastAsia="zh-CN"/>
              </w:rPr>
            </w:pPr>
            <w:r>
              <w:rPr>
                <w:rFonts w:eastAsia="Times New Roman" w:cs="Times New Roman" w:cstheme="minorHAnsi"/>
                <w:color w:val="000000"/>
                <w:kern w:val="0"/>
                <w:sz w:val="22"/>
                <w:szCs w:val="22"/>
                <w:lang w:val="en-GB" w:eastAsia="zh-CN" w:bidi="ar-SA"/>
              </w:rPr>
              <w:t xml:space="preserve">CEO </w:t>
            </w:r>
          </w:p>
        </w:tc>
        <w:tc>
          <w:tcPr>
            <w:tcW w:w="10002" w:type="dxa"/>
            <w:vMerge w:val="restart"/>
            <w:tcBorders/>
            <w:shd w:color="auto" w:fill="E5E8ED" w:themeFill="accent4" w:themeFillTint="33" w:val="clear"/>
          </w:tcPr>
          <w:p>
            <w:pPr>
              <w:pStyle w:val="Normal"/>
              <w:widowControl/>
              <w:spacing w:lineRule="auto" w:line="264" w:before="0" w:after="120"/>
              <w:jc w:val="left"/>
              <w:cnfStyle w:val="000000100000" w:firstRow="0" w:lastRow="0" w:firstColumn="0" w:lastColumn="0" w:oddVBand="0" w:evenVBand="0" w:oddHBand="1" w:evenHBand="0" w:firstRowFirstColumn="0" w:firstRowLastColumn="0" w:lastRowFirstColumn="0" w:lastRowLastColumn="0"/>
              <w:rPr>
                <w:rFonts w:eastAsia="Times New Roman" w:cs="Times New Roman" w:cstheme="minorHAnsi"/>
                <w:color w:val="000000"/>
                <w:lang w:val="en-GB" w:eastAsia="zh-CN"/>
              </w:rPr>
            </w:pPr>
            <w:r>
              <w:rPr>
                <w:rFonts w:eastAsia="Times New Roman" w:cs="Times New Roman" w:cstheme="minorHAnsi"/>
                <w:color w:val="000000"/>
                <w:kern w:val="0"/>
                <w:sz w:val="22"/>
                <w:szCs w:val="22"/>
                <w:lang w:val="en-GB" w:eastAsia="zh-CN" w:bidi="ar-SA"/>
              </w:rPr>
              <w:t>For the position of A1-A5, refer to “</w:t>
            </w:r>
            <w:hyperlink w:anchor="_List_of_Authorised_1">
              <w:r>
                <w:rPr>
                  <w:rStyle w:val="InternetLink"/>
                  <w:rFonts w:eastAsia="Times New Roman" w:cs="Times New Roman" w:cstheme="minorHAnsi"/>
                  <w:b/>
                  <w:bCs/>
                  <w:i/>
                  <w:iCs/>
                  <w:kern w:val="0"/>
                  <w:sz w:val="22"/>
                  <w:szCs w:val="22"/>
                  <w:lang w:val="en-GB" w:eastAsia="zh-CN" w:bidi="ar-SA"/>
                </w:rPr>
                <w:t>3 List of Authorised Persons</w:t>
              </w:r>
            </w:hyperlink>
            <w:r>
              <w:rPr>
                <w:rFonts w:eastAsia="Times New Roman" w:cs="Times New Roman" w:cstheme="minorHAnsi"/>
                <w:color w:val="000000"/>
                <w:kern w:val="0"/>
                <w:sz w:val="22"/>
                <w:szCs w:val="22"/>
                <w:lang w:val="en-GB" w:eastAsia="zh-CN" w:bidi="ar-SA"/>
              </w:rPr>
              <w:t>”.</w:t>
            </w:r>
          </w:p>
          <w:p>
            <w:pPr>
              <w:pStyle w:val="Normal"/>
              <w:widowControl/>
              <w:spacing w:lineRule="auto" w:line="264" w:before="0" w:after="120"/>
              <w:jc w:val="left"/>
              <w:cnfStyle w:val="000000100000" w:firstRow="0" w:lastRow="0" w:firstColumn="0" w:lastColumn="0" w:oddVBand="0" w:evenVBand="0" w:oddHBand="1" w:evenHBand="0" w:firstRowFirstColumn="0" w:firstRowLastColumn="0" w:lastRowFirstColumn="0" w:lastRowLastColumn="0"/>
              <w:rPr>
                <w:rFonts w:eastAsia="Times New Roman" w:cs="Times New Roman" w:cstheme="minorHAnsi"/>
                <w:color w:val="000000"/>
                <w:lang w:val="en-GB" w:eastAsia="zh-CN"/>
              </w:rPr>
            </w:pPr>
            <w:r>
              <w:rPr>
                <w:rFonts w:eastAsia="Times New Roman" w:cs="Times New Roman" w:cstheme="minorHAnsi"/>
                <w:color w:val="000000"/>
                <w:kern w:val="0"/>
                <w:sz w:val="22"/>
                <w:szCs w:val="22"/>
                <w:lang w:val="en-GB" w:eastAsia="zh-CN" w:bidi="ar-SA"/>
              </w:rPr>
              <w:t>For applicants with direct reporting line to A1, A1 shall be the approver for A2 authority.</w:t>
            </w:r>
          </w:p>
        </w:tc>
      </w:tr>
      <w:tr>
        <w:trPr>
          <w:trHeight w:val="290" w:hRule="atLeast"/>
        </w:trPr>
        <w:tc>
          <w:tcPr>
            <w:tcW w:w="155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64" w:before="0" w:after="120"/>
              <w:jc w:val="center"/>
              <w:rPr>
                <w:rFonts w:eastAsia="Times New Roman" w:cs="Times New Roman" w:cstheme="minorHAnsi"/>
                <w:color w:val="000000"/>
                <w:lang w:val="en-GB" w:eastAsia="zh-CN"/>
              </w:rPr>
            </w:pPr>
            <w:r>
              <w:rPr>
                <w:rFonts w:eastAsia="Times New Roman" w:cs="Times New Roman" w:cstheme="minorHAnsi"/>
                <w:b/>
                <w:bCs/>
                <w:color w:val="000000"/>
                <w:kern w:val="0"/>
                <w:sz w:val="22"/>
                <w:szCs w:val="22"/>
                <w:lang w:val="en-GB" w:eastAsia="zh-CN" w:bidi="ar-SA"/>
              </w:rPr>
              <w:t>A2</w:t>
            </w:r>
          </w:p>
        </w:tc>
        <w:tc>
          <w:tcPr>
            <w:tcW w:w="3124" w:type="dxa"/>
            <w:tcBorders/>
          </w:tcPr>
          <w:p>
            <w:pPr>
              <w:pStyle w:val="Normal"/>
              <w:widowControl/>
              <w:spacing w:lineRule="auto" w:line="264" w:before="0" w:after="120"/>
              <w:contextualSpacing/>
              <w:jc w:val="left"/>
              <w:cnfStyle w:val="000000000000" w:firstRow="0" w:lastRow="0" w:firstColumn="0" w:lastColumn="0" w:oddVBand="0" w:evenVBand="0" w:oddHBand="0" w:evenHBand="0" w:firstRowFirstColumn="0" w:firstRowLastColumn="0" w:lastRowFirstColumn="0" w:lastRowLastColumn="0"/>
              <w:rPr>
                <w:rFonts w:eastAsia="Times New Roman" w:cs="Times New Roman" w:cstheme="minorHAnsi"/>
                <w:color w:val="000000"/>
                <w:lang w:val="en-GB" w:eastAsia="zh-CN"/>
              </w:rPr>
            </w:pPr>
            <w:r>
              <w:rPr>
                <w:rFonts w:eastAsia="Times New Roman" w:cs="Times New Roman" w:cstheme="minorHAnsi"/>
                <w:color w:val="000000"/>
                <w:kern w:val="0"/>
                <w:sz w:val="22"/>
                <w:szCs w:val="22"/>
                <w:lang w:val="en-GB" w:eastAsia="zh-CN" w:bidi="ar-SA"/>
              </w:rPr>
              <w:t xml:space="preserve">EO also serving as Directors </w:t>
            </w:r>
            <w:r>
              <w:rPr>
                <w:rFonts w:eastAsia="Times New Roman" w:cs="Times New Roman" w:cstheme="minorHAnsi"/>
                <w:i/>
                <w:iCs/>
                <w:color w:val="000000"/>
                <w:kern w:val="0"/>
                <w:sz w:val="22"/>
                <w:szCs w:val="22"/>
                <w:vertAlign w:val="superscript"/>
                <w:lang w:val="en-GB" w:eastAsia="zh-CN" w:bidi="ar-SA"/>
              </w:rPr>
              <w:t>(</w:t>
            </w:r>
            <w:r>
              <w:rPr>
                <w:rStyle w:val="FootnoteAnchor"/>
                <w:rFonts w:eastAsia="Times New Roman" w:cs="Times New Roman" w:cstheme="minorHAnsi"/>
                <w:i/>
                <w:iCs/>
                <w:color w:val="000000"/>
                <w:kern w:val="0"/>
                <w:sz w:val="22"/>
                <w:szCs w:val="22"/>
                <w:lang w:val="en-GB" w:eastAsia="zh-CN" w:bidi="ar-SA"/>
              </w:rPr>
              <w:footnoteReference w:id="2"/>
            </w:r>
            <w:r>
              <w:rPr>
                <w:rFonts w:eastAsia="Times New Roman" w:cs="Times New Roman" w:cstheme="minorHAnsi"/>
                <w:i/>
                <w:iCs/>
                <w:color w:val="000000"/>
                <w:kern w:val="0"/>
                <w:sz w:val="22"/>
                <w:szCs w:val="22"/>
                <w:vertAlign w:val="superscript"/>
                <w:lang w:val="en-GB" w:eastAsia="zh-CN" w:bidi="ar-SA"/>
              </w:rPr>
              <w:t>)</w:t>
            </w:r>
          </w:p>
        </w:tc>
        <w:tc>
          <w:tcPr>
            <w:tcW w:w="10002" w:type="dxa"/>
            <w:vMerge w:val="continue"/>
            <w:tcBorders/>
          </w:tcPr>
          <w:p>
            <w:pPr>
              <w:pStyle w:val="Normal"/>
              <w:widowControl/>
              <w:spacing w:lineRule="auto" w:line="264" w:before="0" w:after="120"/>
              <w:jc w:val="left"/>
              <w:cnfStyle w:val="000000000000" w:firstRow="0" w:lastRow="0" w:firstColumn="0" w:lastColumn="0" w:oddVBand="0" w:evenVBand="0" w:oddHBand="0" w:evenHBand="0" w:firstRowFirstColumn="0" w:firstRowLastColumn="0" w:lastRowFirstColumn="0" w:lastRowLastColumn="0"/>
              <w:rPr>
                <w:rFonts w:eastAsia="Times New Roman" w:cs="Times New Roman" w:cstheme="minorHAnsi"/>
                <w:color w:val="000000"/>
                <w:lang w:val="en-GB" w:eastAsia="zh-CN"/>
              </w:rPr>
            </w:pPr>
            <w:r>
              <w:rPr>
                <w:rFonts w:eastAsia="Times New Roman" w:cs="Times New Roman" w:cstheme="minorHAnsi"/>
                <w:color w:val="000000"/>
                <w:kern w:val="0"/>
                <w:sz w:val="22"/>
                <w:szCs w:val="22"/>
                <w:lang w:val="en-GB" w:eastAsia="ja-JP" w:bidi="ar-SA"/>
              </w:rPr>
            </w:r>
          </w:p>
        </w:tc>
      </w:tr>
      <w:tr>
        <w:trPr>
          <w:trHeight w:val="290" w:hRule="atLeast"/>
          <w:cnfStyle w:val="000000100000" w:firstRow="0" w:lastRow="0" w:firstColumn="0" w:lastColumn="0" w:oddVBand="0" w:evenVBand="0" w:oddHBand="1" w:evenHBand="0" w:firstRowFirstColumn="0" w:firstRowLastColumn="0" w:lastRowFirstColumn="0" w:lastRowLastColumn="0"/>
        </w:trPr>
        <w:tc>
          <w:tcPr>
            <w:tcW w:w="1552" w:type="dxa"/>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tcPr>
          <w:p>
            <w:pPr>
              <w:pStyle w:val="Normal"/>
              <w:widowControl/>
              <w:spacing w:lineRule="auto" w:line="264" w:before="0" w:after="120"/>
              <w:jc w:val="center"/>
              <w:rPr>
                <w:rFonts w:eastAsia="Times New Roman" w:cs="Times New Roman" w:cstheme="minorHAnsi"/>
                <w:color w:val="000000"/>
                <w:lang w:val="en-GB" w:eastAsia="zh-CN"/>
              </w:rPr>
            </w:pPr>
            <w:r>
              <w:rPr>
                <w:rFonts w:eastAsia="Times New Roman" w:cs="Times New Roman" w:cstheme="minorHAnsi"/>
                <w:b/>
                <w:bCs/>
                <w:color w:val="000000"/>
                <w:kern w:val="0"/>
                <w:sz w:val="22"/>
                <w:szCs w:val="22"/>
                <w:lang w:val="en-GB" w:eastAsia="zh-CN" w:bidi="ar-SA"/>
              </w:rPr>
              <w:t>A3</w:t>
            </w:r>
          </w:p>
        </w:tc>
        <w:tc>
          <w:tcPr>
            <w:tcW w:w="3124" w:type="dxa"/>
            <w:tcBorders/>
            <w:shd w:color="auto" w:fill="E5E8ED" w:themeFill="accent4" w:themeFillTint="33" w:val="clear"/>
          </w:tcPr>
          <w:p>
            <w:pPr>
              <w:pStyle w:val="Normal"/>
              <w:widowControl/>
              <w:spacing w:lineRule="auto" w:line="264" w:before="0" w:after="120"/>
              <w:jc w:val="left"/>
              <w:cnfStyle w:val="000000100000" w:firstRow="0" w:lastRow="0" w:firstColumn="0" w:lastColumn="0" w:oddVBand="0" w:evenVBand="0" w:oddHBand="1" w:evenHBand="0" w:firstRowFirstColumn="0" w:firstRowLastColumn="0" w:lastRowFirstColumn="0" w:lastRowLastColumn="0"/>
              <w:rPr>
                <w:rFonts w:eastAsia="Times New Roman" w:cs="Times New Roman" w:cstheme="minorHAnsi"/>
                <w:color w:val="000000"/>
                <w:lang w:val="en-GB" w:eastAsia="zh-CN"/>
              </w:rPr>
            </w:pPr>
            <w:r>
              <w:rPr>
                <w:rFonts w:eastAsia="Times New Roman" w:cs="Times New Roman" w:cstheme="minorHAnsi"/>
                <w:color w:val="000000"/>
                <w:kern w:val="0"/>
                <w:sz w:val="22"/>
                <w:szCs w:val="22"/>
                <w:lang w:val="en-GB" w:eastAsia="zh-CN" w:bidi="ar-SA"/>
              </w:rPr>
              <w:t>EO / Global/Regional Director</w:t>
            </w:r>
          </w:p>
        </w:tc>
        <w:tc>
          <w:tcPr>
            <w:tcW w:w="10002" w:type="dxa"/>
            <w:vMerge w:val="continue"/>
            <w:tcBorders/>
            <w:shd w:color="auto" w:fill="E5E8ED" w:themeFill="accent4" w:themeFillTint="33" w:val="clear"/>
          </w:tcPr>
          <w:p>
            <w:pPr>
              <w:pStyle w:val="Normal"/>
              <w:widowControl/>
              <w:spacing w:lineRule="auto" w:line="264" w:before="0" w:after="120"/>
              <w:jc w:val="left"/>
              <w:cnfStyle w:val="000000100000" w:firstRow="0" w:lastRow="0" w:firstColumn="0" w:lastColumn="0" w:oddVBand="0" w:evenVBand="0" w:oddHBand="1" w:evenHBand="0" w:firstRowFirstColumn="0" w:firstRowLastColumn="0" w:lastRowFirstColumn="0" w:lastRowLastColumn="0"/>
              <w:rPr>
                <w:rFonts w:eastAsia="Times New Roman" w:cs="Times New Roman" w:cstheme="minorHAnsi"/>
                <w:color w:val="000000"/>
                <w:lang w:val="en-GB" w:eastAsia="zh-CN"/>
              </w:rPr>
            </w:pPr>
            <w:r>
              <w:rPr>
                <w:rFonts w:eastAsia="Times New Roman" w:cs="Times New Roman" w:cstheme="minorHAnsi"/>
                <w:color w:val="000000"/>
                <w:kern w:val="0"/>
                <w:sz w:val="22"/>
                <w:szCs w:val="22"/>
                <w:lang w:val="en-GB" w:eastAsia="ja-JP" w:bidi="ar-SA"/>
              </w:rPr>
            </w:r>
          </w:p>
        </w:tc>
      </w:tr>
      <w:tr>
        <w:trPr>
          <w:trHeight w:val="290" w:hRule="atLeast"/>
        </w:trPr>
        <w:tc>
          <w:tcPr>
            <w:tcW w:w="155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64" w:before="0" w:after="120"/>
              <w:jc w:val="center"/>
              <w:rPr>
                <w:rFonts w:eastAsia="Times New Roman" w:cs="Times New Roman" w:cstheme="minorHAnsi"/>
                <w:b w:val="false"/>
                <w:b w:val="false"/>
                <w:bCs w:val="false"/>
                <w:lang w:val="en-GB" w:eastAsia="zh-CN"/>
              </w:rPr>
            </w:pPr>
            <w:r>
              <w:rPr>
                <w:rFonts w:eastAsia="Times New Roman" w:cs="Times New Roman" w:cstheme="minorHAnsi"/>
                <w:b/>
                <w:bCs/>
                <w:kern w:val="0"/>
                <w:sz w:val="22"/>
                <w:szCs w:val="22"/>
                <w:lang w:val="en-GB" w:eastAsia="zh-CN" w:bidi="ar-SA"/>
              </w:rPr>
              <w:t>A4</w:t>
            </w:r>
          </w:p>
        </w:tc>
        <w:tc>
          <w:tcPr>
            <w:tcW w:w="3124" w:type="dxa"/>
            <w:tcBorders/>
          </w:tcPr>
          <w:p>
            <w:pPr>
              <w:pStyle w:val="Normal"/>
              <w:widowControl/>
              <w:spacing w:lineRule="auto" w:line="264" w:before="0" w:after="120"/>
              <w:jc w:val="left"/>
              <w:cnfStyle w:val="000000000000" w:firstRow="0" w:lastRow="0" w:firstColumn="0" w:lastColumn="0" w:oddVBand="0" w:evenVBand="0" w:oddHBand="0" w:evenHBand="0" w:firstRowFirstColumn="0" w:firstRowLastColumn="0" w:lastRowFirstColumn="0" w:lastRowLastColumn="0"/>
              <w:rPr>
                <w:rFonts w:eastAsia="Times New Roman" w:cs="Times New Roman" w:cstheme="minorHAnsi"/>
                <w:lang w:val="en-GB" w:eastAsia="zh-CN"/>
              </w:rPr>
            </w:pPr>
            <w:r>
              <w:rPr>
                <w:rFonts w:eastAsia="Times New Roman" w:cs="Times New Roman" w:cstheme="minorHAnsi"/>
                <w:kern w:val="0"/>
                <w:sz w:val="22"/>
                <w:szCs w:val="22"/>
                <w:lang w:val="en-GB" w:eastAsia="zh-CN" w:bidi="ar-SA"/>
              </w:rPr>
              <w:t>HOD</w:t>
            </w:r>
          </w:p>
        </w:tc>
        <w:tc>
          <w:tcPr>
            <w:tcW w:w="10002" w:type="dxa"/>
            <w:vMerge w:val="continue"/>
            <w:tcBorders/>
          </w:tcPr>
          <w:p>
            <w:pPr>
              <w:pStyle w:val="Normal"/>
              <w:widowControl/>
              <w:spacing w:lineRule="auto" w:line="264" w:before="0" w:after="120"/>
              <w:jc w:val="left"/>
              <w:cnfStyle w:val="000000000000" w:firstRow="0" w:lastRow="0" w:firstColumn="0" w:lastColumn="0" w:oddVBand="0" w:evenVBand="0" w:oddHBand="0" w:evenHBand="0" w:firstRowFirstColumn="0" w:firstRowLastColumn="0" w:lastRowFirstColumn="0" w:lastRowLastColumn="0"/>
              <w:rPr>
                <w:rFonts w:eastAsia="Times New Roman" w:cs="Times New Roman" w:cstheme="minorHAnsi"/>
                <w:lang w:val="en-GB" w:eastAsia="zh-CN"/>
              </w:rPr>
            </w:pPr>
            <w:r>
              <w:rPr>
                <w:rFonts w:eastAsia="Times New Roman" w:cs="Times New Roman" w:cstheme="minorHAnsi"/>
                <w:kern w:val="0"/>
                <w:sz w:val="22"/>
                <w:szCs w:val="22"/>
                <w:lang w:val="en-GB" w:eastAsia="ja-JP" w:bidi="ar-SA"/>
              </w:rPr>
            </w:r>
          </w:p>
        </w:tc>
      </w:tr>
      <w:tr>
        <w:trPr>
          <w:trHeight w:val="290" w:hRule="atLeast"/>
          <w:cnfStyle w:val="000000100000" w:firstRow="0" w:lastRow="0" w:firstColumn="0" w:lastColumn="0" w:oddVBand="0" w:evenVBand="0" w:oddHBand="1" w:evenHBand="0" w:firstRowFirstColumn="0" w:firstRowLastColumn="0" w:lastRowFirstColumn="0" w:lastRowLastColumn="0"/>
        </w:trPr>
        <w:tc>
          <w:tcPr>
            <w:tcW w:w="1552" w:type="dxa"/>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tcPr>
          <w:p>
            <w:pPr>
              <w:pStyle w:val="Normal"/>
              <w:widowControl/>
              <w:spacing w:lineRule="auto" w:line="264" w:before="0" w:after="120"/>
              <w:jc w:val="center"/>
              <w:rPr>
                <w:rFonts w:eastAsia="Times New Roman" w:cs="Times New Roman" w:cstheme="minorHAnsi"/>
                <w:b w:val="false"/>
                <w:b w:val="false"/>
                <w:bCs w:val="false"/>
                <w:lang w:val="en-GB" w:eastAsia="zh-CN"/>
              </w:rPr>
            </w:pPr>
            <w:r>
              <w:rPr>
                <w:rFonts w:eastAsia="Times New Roman" w:cs="Times New Roman" w:cstheme="minorHAnsi"/>
                <w:b/>
                <w:bCs/>
                <w:kern w:val="0"/>
                <w:sz w:val="22"/>
                <w:szCs w:val="22"/>
                <w:lang w:val="en-GB" w:eastAsia="zh-CN" w:bidi="ar-SA"/>
              </w:rPr>
              <w:t>A5</w:t>
            </w:r>
          </w:p>
        </w:tc>
        <w:tc>
          <w:tcPr>
            <w:tcW w:w="3124" w:type="dxa"/>
            <w:tcBorders/>
            <w:shd w:color="auto" w:fill="E5E8ED" w:themeFill="accent4" w:themeFillTint="33" w:val="clear"/>
          </w:tcPr>
          <w:p>
            <w:pPr>
              <w:pStyle w:val="Normal"/>
              <w:widowControl/>
              <w:spacing w:lineRule="auto" w:line="264" w:before="0" w:after="120"/>
              <w:jc w:val="left"/>
              <w:cnfStyle w:val="000000100000" w:firstRow="0" w:lastRow="0" w:firstColumn="0" w:lastColumn="0" w:oddVBand="0" w:evenVBand="0" w:oddHBand="1" w:evenHBand="0" w:firstRowFirstColumn="0" w:firstRowLastColumn="0" w:lastRowFirstColumn="0" w:lastRowLastColumn="0"/>
              <w:rPr>
                <w:rFonts w:eastAsia="Times New Roman" w:cs="Times New Roman" w:cstheme="minorHAnsi"/>
                <w:lang w:val="en-GB" w:eastAsia="zh-CN"/>
              </w:rPr>
            </w:pPr>
            <w:r>
              <w:rPr>
                <w:rFonts w:eastAsia="Times New Roman" w:cs="Times New Roman" w:cstheme="minorHAnsi"/>
                <w:kern w:val="0"/>
                <w:sz w:val="22"/>
                <w:szCs w:val="22"/>
                <w:lang w:val="en-GB" w:eastAsia="zh-CN" w:bidi="ar-SA"/>
              </w:rPr>
              <w:t>Chief Specialist / Leader</w:t>
            </w:r>
          </w:p>
        </w:tc>
        <w:tc>
          <w:tcPr>
            <w:tcW w:w="10002" w:type="dxa"/>
            <w:vMerge w:val="continue"/>
            <w:tcBorders/>
            <w:shd w:color="auto" w:fill="E5E8ED" w:themeFill="accent4" w:themeFillTint="33" w:val="clear"/>
          </w:tcPr>
          <w:p>
            <w:pPr>
              <w:pStyle w:val="Normal"/>
              <w:widowControl/>
              <w:spacing w:lineRule="auto" w:line="264" w:before="0" w:after="120"/>
              <w:jc w:val="left"/>
              <w:cnfStyle w:val="000000100000" w:firstRow="0" w:lastRow="0" w:firstColumn="0" w:lastColumn="0" w:oddVBand="0" w:evenVBand="0" w:oddHBand="1" w:evenHBand="0" w:firstRowFirstColumn="0" w:firstRowLastColumn="0" w:lastRowFirstColumn="0" w:lastRowLastColumn="0"/>
              <w:rPr>
                <w:rFonts w:eastAsia="Times New Roman" w:cs="Times New Roman" w:cstheme="minorHAnsi"/>
                <w:lang w:val="en-GB" w:eastAsia="zh-CN"/>
              </w:rPr>
            </w:pPr>
            <w:r>
              <w:rPr>
                <w:rFonts w:eastAsia="Times New Roman" w:cs="Times New Roman" w:cstheme="minorHAnsi"/>
                <w:kern w:val="0"/>
                <w:sz w:val="22"/>
                <w:szCs w:val="22"/>
                <w:lang w:val="en-GB" w:eastAsia="ja-JP" w:bidi="ar-SA"/>
              </w:rPr>
            </w:r>
          </w:p>
        </w:tc>
      </w:tr>
      <w:tr>
        <w:trPr>
          <w:trHeight w:val="290" w:hRule="atLeast"/>
        </w:trPr>
        <w:tc>
          <w:tcPr>
            <w:tcW w:w="155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64" w:before="0" w:after="120"/>
              <w:jc w:val="center"/>
              <w:rPr>
                <w:rFonts w:eastAsia="Times New Roman" w:cs="Times New Roman" w:cstheme="minorHAnsi"/>
                <w:lang w:val="en-GB" w:eastAsia="zh-CN"/>
              </w:rPr>
            </w:pPr>
            <w:r>
              <w:rPr>
                <w:rFonts w:eastAsia="Times New Roman" w:cs="Times New Roman" w:cstheme="minorHAnsi"/>
                <w:b/>
                <w:bCs/>
                <w:kern w:val="0"/>
                <w:sz w:val="22"/>
                <w:szCs w:val="22"/>
                <w:lang w:val="en-GB" w:eastAsia="zh-CN" w:bidi="ar-SA"/>
              </w:rPr>
              <w:t>MM</w:t>
            </w:r>
          </w:p>
        </w:tc>
        <w:tc>
          <w:tcPr>
            <w:tcW w:w="3124" w:type="dxa"/>
            <w:tcBorders/>
          </w:tcPr>
          <w:p>
            <w:pPr>
              <w:pStyle w:val="Normal"/>
              <w:widowControl/>
              <w:spacing w:lineRule="auto" w:line="264" w:before="0" w:after="120"/>
              <w:jc w:val="left"/>
              <w:cnfStyle w:val="000000000000" w:firstRow="0" w:lastRow="0" w:firstColumn="0" w:lastColumn="0" w:oddVBand="0" w:evenVBand="0" w:oddHBand="0" w:evenHBand="0" w:firstRowFirstColumn="0" w:firstRowLastColumn="0" w:lastRowFirstColumn="0" w:lastRowLastColumn="0"/>
              <w:rPr>
                <w:rFonts w:eastAsia="Times New Roman" w:cs="Times New Roman" w:cstheme="minorHAnsi"/>
                <w:lang w:val="en-GB" w:eastAsia="zh-CN"/>
              </w:rPr>
            </w:pPr>
            <w:r>
              <w:rPr>
                <w:rFonts w:eastAsia="Times New Roman" w:cs="Times New Roman" w:cstheme="minorHAnsi"/>
                <w:kern w:val="0"/>
                <w:sz w:val="22"/>
                <w:szCs w:val="22"/>
                <w:lang w:val="en-GB" w:eastAsia="zh-CN" w:bidi="ar-SA"/>
              </w:rPr>
              <w:t>MM Deliberation / Report</w:t>
            </w:r>
          </w:p>
        </w:tc>
        <w:tc>
          <w:tcPr>
            <w:tcW w:w="10002" w:type="dxa"/>
            <w:tcBorders/>
          </w:tcPr>
          <w:p>
            <w:pPr>
              <w:pStyle w:val="Normal"/>
              <w:widowControl/>
              <w:spacing w:lineRule="auto" w:line="264" w:before="0" w:after="120"/>
              <w:jc w:val="left"/>
              <w:cnfStyle w:val="000000000000" w:firstRow="0" w:lastRow="0" w:firstColumn="0" w:lastColumn="0" w:oddVBand="0" w:evenVBand="0" w:oddHBand="0" w:evenHBand="0" w:firstRowFirstColumn="0" w:firstRowLastColumn="0" w:lastRowFirstColumn="0" w:lastRowLastColumn="0"/>
              <w:rPr>
                <w:rFonts w:eastAsia="Times New Roman" w:cs="Times New Roman" w:cstheme="minorHAnsi"/>
                <w:lang w:val="en-GB" w:eastAsia="zh-CN"/>
              </w:rPr>
            </w:pPr>
            <w:r>
              <w:rPr>
                <w:rFonts w:eastAsia="Times New Roman" w:cs="Times New Roman" w:cstheme="minorHAnsi"/>
                <w:kern w:val="0"/>
                <w:sz w:val="22"/>
                <w:szCs w:val="22"/>
                <w:lang w:val="en-GB" w:eastAsia="zh-CN" w:bidi="ar-SA"/>
              </w:rPr>
              <w:t>Submission for MM deliberation and/or MM report</w:t>
            </w:r>
          </w:p>
        </w:tc>
      </w:tr>
      <w:tr>
        <w:trPr>
          <w:trHeight w:val="290" w:hRule="atLeast"/>
          <w:cnfStyle w:val="000000100000" w:firstRow="0" w:lastRow="0" w:firstColumn="0" w:lastColumn="0" w:oddVBand="0" w:evenVBand="0" w:oddHBand="1" w:evenHBand="0" w:firstRowFirstColumn="0" w:firstRowLastColumn="0" w:lastRowFirstColumn="0" w:lastRowLastColumn="0"/>
        </w:trPr>
        <w:tc>
          <w:tcPr>
            <w:tcW w:w="1552" w:type="dxa"/>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tcPr>
          <w:p>
            <w:pPr>
              <w:pStyle w:val="Normal"/>
              <w:widowControl/>
              <w:spacing w:lineRule="auto" w:line="264" w:before="0" w:after="120"/>
              <w:jc w:val="center"/>
              <w:rPr>
                <w:rFonts w:eastAsia="Times New Roman" w:cs="Times New Roman" w:cstheme="minorHAnsi"/>
                <w:lang w:val="en-GB" w:eastAsia="zh-CN"/>
              </w:rPr>
            </w:pPr>
            <w:r>
              <w:rPr>
                <w:rFonts w:eastAsia="Times New Roman" w:cs="Times New Roman" w:cstheme="minorHAnsi"/>
                <w:b/>
                <w:bCs/>
                <w:kern w:val="0"/>
                <w:sz w:val="22"/>
                <w:szCs w:val="22"/>
                <w:lang w:val="en-GB" w:eastAsia="zh-CN" w:bidi="ar-SA"/>
              </w:rPr>
              <w:t>Email</w:t>
            </w:r>
          </w:p>
        </w:tc>
        <w:tc>
          <w:tcPr>
            <w:tcW w:w="3124" w:type="dxa"/>
            <w:tcBorders/>
            <w:shd w:color="auto" w:fill="E5E8ED" w:themeFill="accent4" w:themeFillTint="33" w:val="clear"/>
          </w:tcPr>
          <w:p>
            <w:pPr>
              <w:pStyle w:val="Normal"/>
              <w:widowControl/>
              <w:spacing w:lineRule="auto" w:line="264" w:before="0" w:after="120"/>
              <w:jc w:val="left"/>
              <w:cnfStyle w:val="000000100000" w:firstRow="0" w:lastRow="0" w:firstColumn="0" w:lastColumn="0" w:oddVBand="0" w:evenVBand="0" w:oddHBand="1" w:evenHBand="0" w:firstRowFirstColumn="0" w:firstRowLastColumn="0" w:lastRowFirstColumn="0" w:lastRowLastColumn="0"/>
              <w:rPr>
                <w:rFonts w:eastAsia="Times New Roman" w:cs="Times New Roman" w:cstheme="minorHAnsi"/>
                <w:lang w:val="en-GB" w:eastAsia="zh-CN"/>
              </w:rPr>
            </w:pPr>
            <w:r>
              <w:rPr>
                <w:rFonts w:eastAsia="Times New Roman" w:cs="Times New Roman" w:cstheme="minorHAnsi"/>
                <w:kern w:val="0"/>
                <w:sz w:val="22"/>
                <w:szCs w:val="22"/>
                <w:lang w:val="en-GB" w:eastAsia="zh-CN" w:bidi="ar-SA"/>
              </w:rPr>
              <w:t>Report via Email</w:t>
            </w:r>
          </w:p>
        </w:tc>
        <w:tc>
          <w:tcPr>
            <w:tcW w:w="10002" w:type="dxa"/>
            <w:tcBorders/>
            <w:shd w:color="auto" w:fill="E5E8ED" w:themeFill="accent4" w:themeFillTint="33" w:val="clear"/>
          </w:tcPr>
          <w:p>
            <w:pPr>
              <w:pStyle w:val="Normal"/>
              <w:widowControl/>
              <w:spacing w:lineRule="auto" w:line="264" w:before="0" w:after="120"/>
              <w:jc w:val="left"/>
              <w:cnfStyle w:val="000000100000" w:firstRow="0" w:lastRow="0" w:firstColumn="0" w:lastColumn="0" w:oddVBand="0" w:evenVBand="0" w:oddHBand="1" w:evenHBand="0" w:firstRowFirstColumn="0" w:firstRowLastColumn="0" w:lastRowFirstColumn="0" w:lastRowLastColumn="0"/>
              <w:rPr>
                <w:rFonts w:eastAsia="Times New Roman" w:cs="Times New Roman" w:cstheme="minorHAnsi"/>
                <w:lang w:val="en-GB" w:eastAsia="zh-CN"/>
              </w:rPr>
            </w:pPr>
            <w:r>
              <w:rPr>
                <w:rFonts w:eastAsia="Times New Roman" w:cs="Times New Roman" w:cstheme="minorHAnsi"/>
                <w:kern w:val="0"/>
                <w:sz w:val="22"/>
                <w:szCs w:val="22"/>
                <w:lang w:val="en-GB" w:eastAsia="zh-CN" w:bidi="ar-SA"/>
              </w:rPr>
              <w:t>MM or A3 report to be done via email reporting.</w:t>
            </w:r>
          </w:p>
        </w:tc>
      </w:tr>
      <w:tr>
        <w:trPr>
          <w:trHeight w:val="290" w:hRule="atLeast"/>
        </w:trPr>
        <w:tc>
          <w:tcPr>
            <w:tcW w:w="155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64" w:before="0" w:after="120"/>
              <w:jc w:val="center"/>
              <w:rPr>
                <w:rFonts w:eastAsia="Times New Roman" w:cs="Times New Roman" w:cstheme="minorHAnsi"/>
                <w:lang w:val="en-GB" w:eastAsia="zh-CN"/>
              </w:rPr>
            </w:pPr>
            <w:r>
              <w:rPr>
                <w:rFonts w:eastAsia="Times New Roman" w:cs="Times New Roman" w:cstheme="minorHAnsi"/>
                <w:b/>
                <w:bCs/>
                <w:kern w:val="0"/>
                <w:sz w:val="22"/>
                <w:szCs w:val="22"/>
                <w:lang w:val="en-GB" w:eastAsia="zh-CN" w:bidi="ar-SA"/>
              </w:rPr>
              <w:t>GPM</w:t>
            </w:r>
          </w:p>
        </w:tc>
        <w:tc>
          <w:tcPr>
            <w:tcW w:w="3124" w:type="dxa"/>
            <w:tcBorders/>
          </w:tcPr>
          <w:p>
            <w:pPr>
              <w:pStyle w:val="Normal"/>
              <w:widowControl/>
              <w:spacing w:lineRule="auto" w:line="264" w:before="0" w:after="120"/>
              <w:jc w:val="left"/>
              <w:cnfStyle w:val="000000000000" w:firstRow="0" w:lastRow="0" w:firstColumn="0" w:lastColumn="0" w:oddVBand="0" w:evenVBand="0" w:oddHBand="0" w:evenHBand="0" w:firstRowFirstColumn="0" w:firstRowLastColumn="0" w:lastRowFirstColumn="0" w:lastRowLastColumn="0"/>
              <w:rPr>
                <w:rFonts w:eastAsia="Times New Roman" w:cs="Times New Roman" w:cstheme="minorHAnsi"/>
                <w:lang w:val="en-GB" w:eastAsia="zh-CN"/>
              </w:rPr>
            </w:pPr>
            <w:r>
              <w:rPr>
                <w:rFonts w:eastAsia="Times New Roman" w:cs="Times New Roman" w:cstheme="minorHAnsi"/>
                <w:kern w:val="0"/>
                <w:sz w:val="22"/>
                <w:szCs w:val="22"/>
                <w:lang w:val="en-GB" w:eastAsia="zh-CN" w:bidi="ar-SA"/>
              </w:rPr>
              <w:t>GPM to Review</w:t>
            </w:r>
          </w:p>
        </w:tc>
        <w:tc>
          <w:tcPr>
            <w:tcW w:w="10002" w:type="dxa"/>
            <w:tcBorders/>
          </w:tcPr>
          <w:p>
            <w:pPr>
              <w:pStyle w:val="Normal"/>
              <w:widowControl/>
              <w:spacing w:lineRule="auto" w:line="264" w:before="0" w:after="120"/>
              <w:jc w:val="left"/>
              <w:cnfStyle w:val="000000000000" w:firstRow="0" w:lastRow="0" w:firstColumn="0" w:lastColumn="0" w:oddVBand="0" w:evenVBand="0" w:oddHBand="0" w:evenHBand="0" w:firstRowFirstColumn="0" w:firstRowLastColumn="0" w:lastRowFirstColumn="0" w:lastRowLastColumn="0"/>
              <w:rPr>
                <w:rFonts w:eastAsia="Times New Roman" w:cs="Times New Roman" w:cstheme="minorHAnsi"/>
                <w:lang w:val="en-GB" w:eastAsia="zh-CN"/>
              </w:rPr>
            </w:pPr>
            <w:r>
              <w:rPr>
                <w:rFonts w:cs="Times New Roman" w:cstheme="minorHAnsi"/>
                <w:kern w:val="0"/>
                <w:sz w:val="22"/>
                <w:szCs w:val="22"/>
                <w:lang w:val="en-GB" w:eastAsia="ja-JP" w:bidi="ar-SA"/>
              </w:rPr>
              <w:t>Review of application for approval by Group Planning and Management Dept. is required.</w:t>
            </w:r>
          </w:p>
        </w:tc>
      </w:tr>
      <w:tr>
        <w:trPr>
          <w:trHeight w:val="290" w:hRule="atLeast"/>
          <w:cnfStyle w:val="000000100000" w:firstRow="0" w:lastRow="0" w:firstColumn="0" w:lastColumn="0" w:oddVBand="0" w:evenVBand="0" w:oddHBand="1" w:evenHBand="0" w:firstRowFirstColumn="0" w:firstRowLastColumn="0" w:lastRowFirstColumn="0" w:lastRowLastColumn="0"/>
        </w:trPr>
        <w:tc>
          <w:tcPr>
            <w:tcW w:w="1552" w:type="dxa"/>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tcPr>
          <w:p>
            <w:pPr>
              <w:pStyle w:val="Normal"/>
              <w:widowControl/>
              <w:spacing w:lineRule="auto" w:line="264" w:before="0" w:after="120"/>
              <w:jc w:val="center"/>
              <w:rPr>
                <w:rFonts w:eastAsia="Times New Roman" w:cs="Times New Roman" w:cstheme="minorHAnsi"/>
                <w:lang w:val="en-GB" w:eastAsia="zh-CN"/>
              </w:rPr>
            </w:pPr>
            <w:r>
              <w:rPr>
                <w:rFonts w:eastAsia="Times New Roman" w:cs="Times New Roman" w:cstheme="minorHAnsi"/>
                <w:b/>
                <w:bCs/>
                <w:kern w:val="0"/>
                <w:sz w:val="22"/>
                <w:szCs w:val="22"/>
                <w:lang w:val="en-GB" w:eastAsia="zh-CN" w:bidi="ar-SA"/>
              </w:rPr>
              <w:t>CC Dept.</w:t>
            </w:r>
          </w:p>
        </w:tc>
        <w:tc>
          <w:tcPr>
            <w:tcW w:w="3124" w:type="dxa"/>
            <w:tcBorders/>
            <w:shd w:color="auto" w:fill="E5E8ED" w:themeFill="accent4" w:themeFillTint="33" w:val="clear"/>
          </w:tcPr>
          <w:p>
            <w:pPr>
              <w:pStyle w:val="Normal"/>
              <w:widowControl/>
              <w:spacing w:lineRule="auto" w:line="264" w:before="0" w:after="120"/>
              <w:jc w:val="left"/>
              <w:cnfStyle w:val="000000100000" w:firstRow="0" w:lastRow="0" w:firstColumn="0" w:lastColumn="0" w:oddVBand="0" w:evenVBand="0" w:oddHBand="1" w:evenHBand="0" w:firstRowFirstColumn="0" w:firstRowLastColumn="0" w:lastRowFirstColumn="0" w:lastRowLastColumn="0"/>
              <w:rPr>
                <w:rFonts w:eastAsia="Times New Roman" w:cs="Times New Roman" w:cstheme="minorHAnsi"/>
                <w:lang w:val="en-GB" w:eastAsia="zh-CN"/>
              </w:rPr>
            </w:pPr>
            <w:r>
              <w:rPr>
                <w:rFonts w:eastAsia="Times New Roman" w:cs="Times New Roman" w:cstheme="minorHAnsi"/>
                <w:kern w:val="0"/>
                <w:sz w:val="22"/>
                <w:szCs w:val="22"/>
                <w:lang w:val="en-GB" w:eastAsia="zh-CN" w:bidi="ar-SA"/>
              </w:rPr>
              <w:t>Copy to Department</w:t>
            </w:r>
          </w:p>
        </w:tc>
        <w:tc>
          <w:tcPr>
            <w:tcW w:w="10002" w:type="dxa"/>
            <w:tcBorders/>
            <w:shd w:color="auto" w:fill="E5E8ED" w:themeFill="accent4" w:themeFillTint="33" w:val="clear"/>
          </w:tcPr>
          <w:p>
            <w:pPr>
              <w:pStyle w:val="Normal"/>
              <w:widowControl/>
              <w:spacing w:lineRule="auto" w:line="264" w:before="0" w:after="120"/>
              <w:jc w:val="left"/>
              <w:cnfStyle w:val="000000100000" w:firstRow="0" w:lastRow="0" w:firstColumn="0" w:lastColumn="0" w:oddVBand="0" w:evenVBand="0" w:oddHBand="1" w:evenHBand="0" w:firstRowFirstColumn="0" w:firstRowLastColumn="0" w:lastRowFirstColumn="0" w:lastRowLastColumn="0"/>
              <w:rPr>
                <w:rFonts w:eastAsia="Times New Roman" w:cs="Times New Roman" w:cstheme="minorHAnsi"/>
                <w:lang w:val="en-GB" w:eastAsia="zh-CN"/>
              </w:rPr>
            </w:pPr>
            <w:r>
              <w:rPr>
                <w:rFonts w:eastAsia="Times New Roman" w:cs="Times New Roman" w:cstheme="minorHAnsi"/>
                <w:kern w:val="0"/>
                <w:sz w:val="22"/>
                <w:szCs w:val="22"/>
                <w:lang w:val="en-GB" w:eastAsia="zh-CN" w:bidi="ar-SA"/>
              </w:rPr>
              <w:t>Department to circulate application to after the approval</w:t>
            </w:r>
          </w:p>
        </w:tc>
      </w:tr>
      <w:tr>
        <w:trPr>
          <w:trHeight w:val="290" w:hRule="atLeast"/>
        </w:trPr>
        <w:tc>
          <w:tcPr>
            <w:tcW w:w="155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64" w:before="0" w:after="120"/>
              <w:jc w:val="center"/>
              <w:rPr>
                <w:rFonts w:eastAsia="Times New Roman" w:cs="Times New Roman" w:cstheme="minorHAnsi"/>
                <w:lang w:val="en-GB" w:eastAsia="zh-CN"/>
              </w:rPr>
            </w:pPr>
            <w:r>
              <w:rPr>
                <w:rFonts w:eastAsia="Times New Roman" w:cs="Times New Roman" w:cstheme="minorHAnsi"/>
                <w:b/>
                <w:bCs/>
                <w:kern w:val="0"/>
                <w:sz w:val="22"/>
                <w:szCs w:val="22"/>
                <w:lang w:val="en-GB" w:eastAsia="zh-CN" w:bidi="ar-SA"/>
              </w:rPr>
              <w:t>Co-Mgmt.</w:t>
            </w:r>
          </w:p>
        </w:tc>
        <w:tc>
          <w:tcPr>
            <w:tcW w:w="3124" w:type="dxa"/>
            <w:tcBorders/>
          </w:tcPr>
          <w:p>
            <w:pPr>
              <w:pStyle w:val="Normal"/>
              <w:widowControl/>
              <w:spacing w:lineRule="auto" w:line="264" w:before="0" w:after="120"/>
              <w:jc w:val="left"/>
              <w:cnfStyle w:val="000000000000" w:firstRow="0" w:lastRow="0" w:firstColumn="0" w:lastColumn="0" w:oddVBand="0" w:evenVBand="0" w:oddHBand="0" w:evenHBand="0" w:firstRowFirstColumn="0" w:firstRowLastColumn="0" w:lastRowFirstColumn="0" w:lastRowLastColumn="0"/>
              <w:rPr>
                <w:rFonts w:eastAsia="Times New Roman" w:cs="Times New Roman" w:cstheme="minorHAnsi"/>
                <w:lang w:val="en-GB" w:eastAsia="zh-CN"/>
              </w:rPr>
            </w:pPr>
            <w:r>
              <w:rPr>
                <w:rFonts w:eastAsia="Times New Roman" w:cs="Times New Roman" w:cstheme="minorHAnsi"/>
                <w:kern w:val="0"/>
                <w:sz w:val="22"/>
                <w:szCs w:val="22"/>
                <w:lang w:val="en-GB" w:eastAsia="zh-CN" w:bidi="ar-SA"/>
              </w:rPr>
              <w:t>Co-Management</w:t>
            </w:r>
          </w:p>
        </w:tc>
        <w:tc>
          <w:tcPr>
            <w:tcW w:w="10002" w:type="dxa"/>
            <w:tcBorders/>
          </w:tcPr>
          <w:p>
            <w:pPr>
              <w:pStyle w:val="Normal"/>
              <w:widowControl/>
              <w:spacing w:lineRule="auto" w:line="264" w:before="0" w:after="120"/>
              <w:jc w:val="left"/>
              <w:cnfStyle w:val="000000000000" w:firstRow="0" w:lastRow="0" w:firstColumn="0" w:lastColumn="0" w:oddVBand="0" w:evenVBand="0" w:oddHBand="0" w:evenHBand="0" w:firstRowFirstColumn="0" w:firstRowLastColumn="0" w:lastRowFirstColumn="0" w:lastRowLastColumn="0"/>
              <w:rPr>
                <w:rFonts w:cs="Times New Roman" w:cstheme="minorHAnsi"/>
                <w:lang w:val="en-GB"/>
              </w:rPr>
            </w:pPr>
            <w:r>
              <w:rPr>
                <w:rFonts w:eastAsia="宋体" w:cs="Times New Roman" w:cstheme="minorHAnsi"/>
                <w:kern w:val="0"/>
                <w:sz w:val="22"/>
                <w:szCs w:val="22"/>
                <w:lang w:val="en-GB" w:eastAsia="ja-JP" w:bidi="ar-SA"/>
              </w:rPr>
              <w:t>Department which holds the joint responsibility with Responsible Department. Responsible Department and Co-Management must consult and come to an agreement beforehand when applying for approval.</w:t>
            </w:r>
          </w:p>
          <w:p>
            <w:pPr>
              <w:pStyle w:val="Normal"/>
              <w:widowControl/>
              <w:spacing w:lineRule="auto" w:line="264" w:before="0" w:after="120"/>
              <w:jc w:val="left"/>
              <w:cnfStyle w:val="000000000000" w:firstRow="0" w:lastRow="0" w:firstColumn="0" w:lastColumn="0" w:oddVBand="0" w:evenVBand="0" w:oddHBand="0" w:evenHBand="0" w:firstRowFirstColumn="0" w:firstRowLastColumn="0" w:lastRowFirstColumn="0" w:lastRowLastColumn="0"/>
              <w:rPr>
                <w:rFonts w:eastAsia="Times New Roman" w:cs="Times New Roman" w:cstheme="minorHAnsi"/>
                <w:lang w:val="en-GB" w:eastAsia="zh-CN"/>
              </w:rPr>
            </w:pPr>
            <w:r>
              <w:rPr>
                <w:rFonts w:eastAsia="Times New Roman" w:cs="Times New Roman" w:cstheme="minorHAnsi"/>
                <w:kern w:val="0"/>
                <w:sz w:val="22"/>
                <w:szCs w:val="22"/>
                <w:lang w:val="en-GB" w:eastAsia="zh-CN" w:bidi="ar-SA"/>
              </w:rPr>
              <w:t xml:space="preserve">HOD of </w:t>
            </w:r>
            <w:r>
              <w:rPr>
                <w:rFonts w:cs="Times New Roman" w:cstheme="minorHAnsi"/>
                <w:kern w:val="0"/>
                <w:sz w:val="22"/>
                <w:szCs w:val="22"/>
                <w:lang w:val="en-GB" w:eastAsia="ja-JP" w:bidi="ar-SA"/>
              </w:rPr>
              <w:t xml:space="preserve">Group Planning and Management </w:t>
            </w:r>
            <w:r>
              <w:rPr>
                <w:rFonts w:eastAsia="Times New Roman" w:cs="Times New Roman" w:cstheme="minorHAnsi"/>
                <w:kern w:val="0"/>
                <w:sz w:val="22"/>
                <w:szCs w:val="22"/>
                <w:lang w:val="en-GB" w:eastAsia="zh-CN" w:bidi="ar-SA"/>
              </w:rPr>
              <w:t>may appoint Co-Management Dept. as necessary.</w:t>
            </w:r>
          </w:p>
        </w:tc>
      </w:tr>
      <w:tr>
        <w:trPr>
          <w:trHeight w:val="290" w:hRule="atLeast"/>
          <w:cnfStyle w:val="000000100000" w:firstRow="0" w:lastRow="0" w:firstColumn="0" w:lastColumn="0" w:oddVBand="0" w:evenVBand="0" w:oddHBand="1" w:evenHBand="0" w:firstRowFirstColumn="0" w:firstRowLastColumn="0" w:lastRowFirstColumn="0" w:lastRowLastColumn="0"/>
        </w:trPr>
        <w:tc>
          <w:tcPr>
            <w:tcW w:w="1552" w:type="dxa"/>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tcPr>
          <w:p>
            <w:pPr>
              <w:pStyle w:val="Normal"/>
              <w:widowControl/>
              <w:spacing w:lineRule="auto" w:line="264" w:before="0" w:after="120"/>
              <w:jc w:val="center"/>
              <w:rPr>
                <w:rFonts w:eastAsia="Times New Roman" w:cs="Times New Roman" w:cstheme="minorHAnsi"/>
                <w:b w:val="false"/>
                <w:b w:val="false"/>
                <w:bCs w:val="false"/>
                <w:color w:val="000000"/>
                <w:lang w:val="en-GB" w:eastAsia="zh-CN"/>
              </w:rPr>
            </w:pPr>
            <w:r>
              <w:rPr>
                <w:rFonts w:eastAsia="Times New Roman" w:cs="Times New Roman" w:cstheme="minorHAnsi"/>
                <w:b/>
                <w:bCs/>
                <w:color w:val="000000"/>
                <w:kern w:val="0"/>
                <w:sz w:val="22"/>
                <w:szCs w:val="22"/>
                <w:lang w:val="en-GB" w:eastAsia="zh-CN" w:bidi="ar-SA"/>
              </w:rPr>
              <w:t>●</w:t>
            </w:r>
          </w:p>
        </w:tc>
        <w:tc>
          <w:tcPr>
            <w:tcW w:w="3124" w:type="dxa"/>
            <w:tcBorders/>
            <w:shd w:color="auto" w:fill="E5E8ED" w:themeFill="accent4" w:themeFillTint="33" w:val="clear"/>
          </w:tcPr>
          <w:p>
            <w:pPr>
              <w:pStyle w:val="Normal"/>
              <w:widowControl/>
              <w:spacing w:lineRule="auto" w:line="264" w:before="0" w:after="120"/>
              <w:jc w:val="left"/>
              <w:cnfStyle w:val="000000100000" w:firstRow="0" w:lastRow="0" w:firstColumn="0" w:lastColumn="0" w:oddVBand="0" w:evenVBand="0" w:oddHBand="1" w:evenHBand="0" w:firstRowFirstColumn="0" w:firstRowLastColumn="0" w:lastRowFirstColumn="0" w:lastRowLastColumn="0"/>
              <w:rPr>
                <w:rFonts w:eastAsia="Times New Roman" w:cs="Times New Roman" w:cstheme="minorHAnsi"/>
                <w:color w:val="000000"/>
                <w:lang w:val="en-GB" w:eastAsia="zh-CN"/>
              </w:rPr>
            </w:pPr>
            <w:r>
              <w:rPr>
                <w:rFonts w:eastAsia="Times New Roman" w:cs="Times New Roman" w:cstheme="minorHAnsi"/>
                <w:color w:val="000000"/>
                <w:kern w:val="0"/>
                <w:sz w:val="22"/>
                <w:szCs w:val="22"/>
                <w:lang w:val="en-GB" w:eastAsia="zh-CN" w:bidi="ar-SA"/>
              </w:rPr>
              <w:t xml:space="preserve">Approval </w:t>
            </w:r>
          </w:p>
        </w:tc>
        <w:tc>
          <w:tcPr>
            <w:tcW w:w="10002" w:type="dxa"/>
            <w:tcBorders/>
            <w:shd w:color="auto" w:fill="E5E8ED" w:themeFill="accent4" w:themeFillTint="33" w:val="clear"/>
          </w:tcPr>
          <w:p>
            <w:pPr>
              <w:pStyle w:val="Normal"/>
              <w:widowControl/>
              <w:spacing w:lineRule="auto" w:line="264" w:before="0" w:after="120"/>
              <w:jc w:val="left"/>
              <w:cnfStyle w:val="000000100000" w:firstRow="0" w:lastRow="0" w:firstColumn="0" w:lastColumn="0" w:oddVBand="0" w:evenVBand="0" w:oddHBand="1" w:evenHBand="0" w:firstRowFirstColumn="0" w:firstRowLastColumn="0" w:lastRowFirstColumn="0" w:lastRowLastColumn="0"/>
              <w:rPr>
                <w:rFonts w:cs="Times New Roman" w:cstheme="minorHAnsi"/>
                <w:color w:val="000000" w:themeColor="text1"/>
                <w:lang w:val="en-GB"/>
              </w:rPr>
            </w:pPr>
            <w:r>
              <w:rPr>
                <w:rFonts w:eastAsia="宋体" w:cs="Times New Roman" w:cstheme="minorHAnsi"/>
                <w:color w:val="000000" w:themeColor="text1"/>
                <w:kern w:val="0"/>
                <w:sz w:val="22"/>
                <w:szCs w:val="22"/>
                <w:lang w:val="en-GB" w:eastAsia="ja-JP" w:bidi="ar-SA"/>
              </w:rPr>
              <w:t>Approval authority which requires written approval.</w:t>
            </w:r>
          </w:p>
          <w:p>
            <w:pPr>
              <w:pStyle w:val="Normal"/>
              <w:widowControl/>
              <w:spacing w:lineRule="auto" w:line="264" w:before="0" w:after="120"/>
              <w:jc w:val="left"/>
              <w:cnfStyle w:val="000000100000" w:firstRow="0" w:lastRow="0" w:firstColumn="0" w:lastColumn="0" w:oddVBand="0" w:evenVBand="0" w:oddHBand="1" w:evenHBand="0" w:firstRowFirstColumn="0" w:firstRowLastColumn="0" w:lastRowFirstColumn="0" w:lastRowLastColumn="0"/>
              <w:rPr>
                <w:rFonts w:cs="Times New Roman" w:cstheme="minorHAnsi"/>
                <w:color w:val="000000" w:themeColor="text1"/>
                <w:lang w:val="en-GB"/>
              </w:rPr>
            </w:pPr>
            <w:r>
              <w:rPr>
                <w:rFonts w:eastAsia="宋体" w:cs="Times New Roman" w:cstheme="minorHAnsi"/>
                <w:color w:val="000000" w:themeColor="text1"/>
                <w:kern w:val="0"/>
                <w:sz w:val="22"/>
                <w:szCs w:val="22"/>
                <w:lang w:val="en-GB" w:eastAsia="ja-JP" w:bidi="ar-SA"/>
              </w:rPr>
              <w:t>For A3 approval and above, official application in the prescribed form designated by Group Planning and Management Dept. is required.</w:t>
            </w:r>
          </w:p>
        </w:tc>
      </w:tr>
      <w:tr>
        <w:trPr>
          <w:trHeight w:val="290" w:hRule="atLeast"/>
        </w:trPr>
        <w:tc>
          <w:tcPr>
            <w:tcW w:w="155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64" w:before="0" w:after="120"/>
              <w:jc w:val="center"/>
              <w:rPr>
                <w:rFonts w:eastAsia="Times New Roman" w:cs="Times New Roman" w:cstheme="minorHAnsi"/>
                <w:b w:val="false"/>
                <w:b w:val="false"/>
                <w:bCs w:val="false"/>
                <w:color w:val="000000"/>
                <w:lang w:val="en-GB" w:eastAsia="zh-CN"/>
              </w:rPr>
            </w:pPr>
            <w:r>
              <w:rPr>
                <w:rFonts w:eastAsia="Times New Roman" w:cs="Times New Roman" w:cstheme="minorHAnsi"/>
                <w:b/>
                <w:bCs/>
                <w:color w:val="000000"/>
                <w:kern w:val="0"/>
                <w:sz w:val="22"/>
                <w:szCs w:val="22"/>
                <w:lang w:val="en-GB" w:eastAsia="zh-CN" w:bidi="ar-SA"/>
              </w:rPr>
              <w:t>*</w:t>
            </w:r>
          </w:p>
        </w:tc>
        <w:tc>
          <w:tcPr>
            <w:tcW w:w="3124" w:type="dxa"/>
            <w:tcBorders/>
          </w:tcPr>
          <w:p>
            <w:pPr>
              <w:pStyle w:val="Normal"/>
              <w:widowControl/>
              <w:spacing w:lineRule="auto" w:line="264" w:before="0" w:after="120"/>
              <w:jc w:val="left"/>
              <w:cnfStyle w:val="000000000000" w:firstRow="0" w:lastRow="0" w:firstColumn="0" w:lastColumn="0" w:oddVBand="0" w:evenVBand="0" w:oddHBand="0" w:evenHBand="0" w:firstRowFirstColumn="0" w:firstRowLastColumn="0" w:lastRowFirstColumn="0" w:lastRowLastColumn="0"/>
              <w:rPr>
                <w:rFonts w:cs="Times New Roman" w:cstheme="minorHAnsi"/>
                <w:color w:val="000000" w:themeColor="text1"/>
                <w:lang w:val="en-GB"/>
              </w:rPr>
            </w:pPr>
            <w:r>
              <w:rPr>
                <w:rFonts w:eastAsia="Times New Roman" w:cs="Times New Roman" w:cstheme="minorHAnsi"/>
                <w:color w:val="000000"/>
                <w:kern w:val="0"/>
                <w:sz w:val="22"/>
                <w:szCs w:val="22"/>
                <w:lang w:val="en-GB" w:eastAsia="zh-CN" w:bidi="ar-SA"/>
              </w:rPr>
              <w:t xml:space="preserve">Important point </w:t>
            </w:r>
          </w:p>
        </w:tc>
        <w:tc>
          <w:tcPr>
            <w:tcW w:w="10002" w:type="dxa"/>
            <w:tcBorders/>
          </w:tcPr>
          <w:p>
            <w:pPr>
              <w:pStyle w:val="Normal"/>
              <w:widowControl/>
              <w:spacing w:lineRule="auto" w:line="264" w:before="0" w:after="120"/>
              <w:jc w:val="left"/>
              <w:cnfStyle w:val="000000000000" w:firstRow="0" w:lastRow="0" w:firstColumn="0" w:lastColumn="0" w:oddVBand="0" w:evenVBand="0" w:oddHBand="0" w:evenHBand="0" w:firstRowFirstColumn="0" w:firstRowLastColumn="0" w:lastRowFirstColumn="0" w:lastRowLastColumn="0"/>
              <w:rPr>
                <w:rFonts w:cs="Times New Roman" w:cstheme="minorHAnsi"/>
                <w:color w:val="000000" w:themeColor="text1"/>
                <w:lang w:val="en-GB"/>
              </w:rPr>
            </w:pPr>
            <w:r>
              <w:rPr>
                <w:rFonts w:eastAsia="宋体" w:cs="Times New Roman" w:cstheme="minorHAnsi"/>
                <w:color w:val="000000" w:themeColor="text1"/>
                <w:kern w:val="0"/>
                <w:sz w:val="22"/>
                <w:szCs w:val="22"/>
                <w:lang w:val="en-GB" w:eastAsia="ja-JP" w:bidi="ar-SA"/>
              </w:rPr>
              <w:t>Important point to take note of for respective approval criteria.</w:t>
            </w:r>
          </w:p>
        </w:tc>
      </w:tr>
      <w:tr>
        <w:trPr>
          <w:trHeight w:val="290" w:hRule="atLeast"/>
          <w:cnfStyle w:val="000000100000" w:firstRow="0" w:lastRow="0" w:firstColumn="0" w:lastColumn="0" w:oddVBand="0" w:evenVBand="0" w:oddHBand="1" w:evenHBand="0" w:firstRowFirstColumn="0" w:firstRowLastColumn="0" w:lastRowFirstColumn="0" w:lastRowLastColumn="0"/>
        </w:trPr>
        <w:tc>
          <w:tcPr>
            <w:tcW w:w="1552" w:type="dxa"/>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tcPr>
          <w:p>
            <w:pPr>
              <w:pStyle w:val="Normal"/>
              <w:widowControl/>
              <w:spacing w:lineRule="auto" w:line="264" w:before="0" w:after="120"/>
              <w:jc w:val="center"/>
              <w:rPr>
                <w:rFonts w:eastAsia="Times New Roman" w:cs="Times New Roman" w:cstheme="minorHAnsi"/>
                <w:b w:val="false"/>
                <w:b w:val="false"/>
                <w:bCs w:val="false"/>
                <w:color w:val="000000"/>
                <w:lang w:val="en-GB" w:eastAsia="zh-CN"/>
              </w:rPr>
            </w:pPr>
            <w:r>
              <w:rPr>
                <w:rFonts w:eastAsia="Times New Roman" w:cs="Times New Roman" w:cstheme="minorHAnsi"/>
                <w:b/>
                <w:bCs/>
                <w:color w:val="000000"/>
                <w:kern w:val="0"/>
                <w:sz w:val="22"/>
                <w:szCs w:val="22"/>
                <w:lang w:val="en-GB" w:eastAsia="zh-CN" w:bidi="ar-SA"/>
              </w:rPr>
              <w:t>(#)</w:t>
            </w:r>
          </w:p>
        </w:tc>
        <w:tc>
          <w:tcPr>
            <w:tcW w:w="3124" w:type="dxa"/>
            <w:tcBorders/>
            <w:shd w:color="auto" w:fill="E5E8ED" w:themeFill="accent4" w:themeFillTint="33" w:val="clear"/>
          </w:tcPr>
          <w:p>
            <w:pPr>
              <w:pStyle w:val="Normal"/>
              <w:widowControl/>
              <w:spacing w:lineRule="auto" w:line="264" w:before="0" w:after="120"/>
              <w:jc w:val="left"/>
              <w:cnfStyle w:val="000000100000" w:firstRow="0" w:lastRow="0" w:firstColumn="0" w:lastColumn="0" w:oddVBand="0" w:evenVBand="0" w:oddHBand="1" w:evenHBand="0" w:firstRowFirstColumn="0" w:firstRowLastColumn="0" w:lastRowFirstColumn="0" w:lastRowLastColumn="0"/>
              <w:rPr>
                <w:rFonts w:cs="Times New Roman" w:cstheme="minorHAnsi"/>
                <w:color w:val="000000" w:themeColor="text1"/>
                <w:lang w:val="en-GB"/>
              </w:rPr>
            </w:pPr>
            <w:r>
              <w:rPr>
                <w:rFonts w:eastAsia="Times New Roman" w:cs="Times New Roman" w:cstheme="minorHAnsi"/>
                <w:color w:val="000000"/>
                <w:kern w:val="0"/>
                <w:sz w:val="22"/>
                <w:szCs w:val="22"/>
                <w:lang w:val="en-GB" w:eastAsia="zh-CN" w:bidi="ar-SA"/>
              </w:rPr>
              <w:t>Footnote remarks</w:t>
            </w:r>
          </w:p>
        </w:tc>
        <w:tc>
          <w:tcPr>
            <w:tcW w:w="10002" w:type="dxa"/>
            <w:tcBorders/>
            <w:shd w:color="auto" w:fill="E5E8ED" w:themeFill="accent4" w:themeFillTint="33" w:val="clear"/>
          </w:tcPr>
          <w:p>
            <w:pPr>
              <w:pStyle w:val="Normal"/>
              <w:widowControl/>
              <w:spacing w:lineRule="auto" w:line="264" w:before="0" w:after="120"/>
              <w:jc w:val="left"/>
              <w:cnfStyle w:val="000000100000" w:firstRow="0" w:lastRow="0" w:firstColumn="0" w:lastColumn="0" w:oddVBand="0" w:evenVBand="0" w:oddHBand="1" w:evenHBand="0" w:firstRowFirstColumn="0" w:firstRowLastColumn="0" w:lastRowFirstColumn="0" w:lastRowLastColumn="0"/>
              <w:rPr>
                <w:rFonts w:cs="Times New Roman" w:cstheme="minorHAnsi"/>
                <w:color w:val="000000" w:themeColor="text1"/>
                <w:lang w:val="en-GB"/>
              </w:rPr>
            </w:pPr>
            <w:r>
              <w:rPr>
                <w:rFonts w:eastAsia="宋体" w:cs="Times New Roman" w:cstheme="minorHAnsi"/>
                <w:color w:val="000000" w:themeColor="text1"/>
                <w:kern w:val="0"/>
                <w:sz w:val="22"/>
                <w:szCs w:val="22"/>
                <w:lang w:val="en-GB" w:eastAsia="ja-JP" w:bidi="ar-SA"/>
              </w:rPr>
              <w:t>Special conditions and/or remarks for respective approval criteria.</w:t>
            </w:r>
          </w:p>
        </w:tc>
      </w:tr>
      <w:tr>
        <w:trPr>
          <w:trHeight w:val="469" w:hRule="atLeast"/>
        </w:trPr>
        <w:tc>
          <w:tcPr>
            <w:tcW w:w="4676" w:type="dxa"/>
            <w:gridSpan w:val="2"/>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64" w:before="0" w:after="120"/>
              <w:jc w:val="left"/>
              <w:rPr>
                <w:rFonts w:eastAsia="Times New Roman" w:cs="Times New Roman" w:cstheme="minorHAnsi"/>
                <w:color w:val="000000"/>
                <w:lang w:val="en-GB" w:eastAsia="zh-CN"/>
              </w:rPr>
            </w:pPr>
            <w:r>
              <w:rPr>
                <w:rFonts w:cs="Times New Roman" w:cstheme="minorHAnsi"/>
                <w:b/>
                <w:bCs/>
                <w:color w:val="000000" w:themeColor="text1"/>
                <w:kern w:val="0"/>
                <w:sz w:val="22"/>
                <w:szCs w:val="22"/>
                <w:lang w:val="en-GB" w:eastAsia="ja-JP" w:bidi="ar-SA"/>
              </w:rPr>
              <w:t>Responsible Department</w:t>
            </w:r>
          </w:p>
        </w:tc>
        <w:tc>
          <w:tcPr>
            <w:tcW w:w="10002" w:type="dxa"/>
            <w:tcBorders/>
          </w:tcPr>
          <w:p>
            <w:pPr>
              <w:pStyle w:val="Normal"/>
              <w:widowControl/>
              <w:spacing w:lineRule="auto" w:line="264" w:before="0" w:after="120"/>
              <w:jc w:val="left"/>
              <w:cnfStyle w:val="000000000000" w:firstRow="0" w:lastRow="0" w:firstColumn="0" w:lastColumn="0" w:oddVBand="0" w:evenVBand="0" w:oddHBand="0" w:evenHBand="0" w:firstRowFirstColumn="0" w:firstRowLastColumn="0" w:lastRowFirstColumn="0" w:lastRowLastColumn="0"/>
              <w:rPr>
                <w:rFonts w:eastAsia="Times New Roman" w:cs="Times New Roman" w:cstheme="minorHAnsi"/>
                <w:color w:val="000000"/>
                <w:lang w:val="en-GB" w:eastAsia="zh-CN"/>
              </w:rPr>
            </w:pPr>
            <w:r>
              <w:rPr>
                <w:rFonts w:cs="Times New Roman" w:cstheme="minorHAnsi"/>
                <w:color w:val="000000" w:themeColor="text1"/>
                <w:kern w:val="0"/>
                <w:sz w:val="22"/>
                <w:szCs w:val="22"/>
                <w:lang w:val="en-GB" w:eastAsia="ja-JP" w:bidi="ar-SA"/>
              </w:rPr>
              <w:t>Department which has the authority and responsibility to execute the duty. Responsible Department shall be the applicant in application for approval.</w:t>
            </w:r>
          </w:p>
        </w:tc>
      </w:tr>
      <w:tr>
        <w:trPr>
          <w:trHeight w:val="290" w:hRule="atLeast"/>
          <w:cnfStyle w:val="000000100000" w:firstRow="0" w:lastRow="0" w:firstColumn="0" w:lastColumn="0" w:oddVBand="0" w:evenVBand="0" w:oddHBand="1" w:evenHBand="0" w:firstRowFirstColumn="0" w:firstRowLastColumn="0" w:lastRowFirstColumn="0" w:lastRowLastColumn="0"/>
        </w:trPr>
        <w:tc>
          <w:tcPr>
            <w:tcW w:w="4676" w:type="dxa"/>
            <w:gridSpan w:val="2"/>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tcPr>
          <w:p>
            <w:pPr>
              <w:pStyle w:val="Normal"/>
              <w:widowControl/>
              <w:spacing w:lineRule="auto" w:line="264" w:before="0" w:after="120"/>
              <w:jc w:val="left"/>
              <w:rPr>
                <w:rFonts w:eastAsia="Times New Roman" w:cs="Times New Roman" w:cstheme="minorHAnsi"/>
                <w:color w:val="000000"/>
                <w:lang w:val="en-GB" w:eastAsia="zh-CN"/>
              </w:rPr>
            </w:pPr>
            <w:r>
              <w:rPr>
                <w:rFonts w:cs="Times New Roman" w:cstheme="minorHAnsi"/>
                <w:b/>
                <w:bCs/>
                <w:color w:val="000000" w:themeColor="text1"/>
                <w:kern w:val="0"/>
                <w:sz w:val="22"/>
                <w:szCs w:val="22"/>
                <w:lang w:val="en-GB" w:eastAsia="ja-JP" w:bidi="ar-SA"/>
              </w:rPr>
              <w:t>Consultation with XXX</w:t>
            </w:r>
          </w:p>
        </w:tc>
        <w:tc>
          <w:tcPr>
            <w:tcW w:w="10002" w:type="dxa"/>
            <w:tcBorders/>
            <w:shd w:color="auto" w:fill="E5E8ED" w:themeFill="accent4" w:themeFillTint="33" w:val="clear"/>
          </w:tcPr>
          <w:p>
            <w:pPr>
              <w:pStyle w:val="Normal"/>
              <w:widowControl/>
              <w:spacing w:lineRule="auto" w:line="264" w:before="0" w:after="120"/>
              <w:jc w:val="left"/>
              <w:cnfStyle w:val="000000100000" w:firstRow="0" w:lastRow="0" w:firstColumn="0" w:lastColumn="0" w:oddVBand="0" w:evenVBand="0" w:oddHBand="1" w:evenHBand="0" w:firstRowFirstColumn="0" w:firstRowLastColumn="0" w:lastRowFirstColumn="0" w:lastRowLastColumn="0"/>
              <w:rPr>
                <w:rFonts w:eastAsia="Times New Roman" w:cs="Times New Roman" w:cstheme="minorHAnsi"/>
                <w:color w:val="000000"/>
                <w:lang w:val="en-GB" w:eastAsia="zh-CN"/>
              </w:rPr>
            </w:pPr>
            <w:r>
              <w:rPr>
                <w:rFonts w:cs="Times New Roman" w:cstheme="minorHAnsi"/>
                <w:color w:val="000000" w:themeColor="text1"/>
                <w:kern w:val="0"/>
                <w:sz w:val="22"/>
                <w:szCs w:val="22"/>
                <w:lang w:val="en-GB" w:eastAsia="ja-JP" w:bidi="ar-SA"/>
              </w:rPr>
              <w:t xml:space="preserve">When applying for approval, </w:t>
            </w:r>
            <w:r>
              <w:rPr>
                <w:rFonts w:cs="Times New Roman" w:cstheme="minorHAnsi"/>
                <w:kern w:val="0"/>
                <w:sz w:val="22"/>
                <w:szCs w:val="22"/>
                <w:lang w:val="en-GB" w:eastAsia="ja-JP" w:bidi="ar-SA"/>
              </w:rPr>
              <w:t xml:space="preserve">if it is necessary </w:t>
            </w:r>
            <w:r>
              <w:rPr>
                <w:rFonts w:cs="Times New Roman" w:cstheme="minorHAnsi"/>
                <w:color w:val="000000" w:themeColor="text1"/>
                <w:kern w:val="0"/>
                <w:sz w:val="22"/>
                <w:szCs w:val="22"/>
                <w:lang w:val="en-GB" w:eastAsia="ja-JP" w:bidi="ar-SA"/>
              </w:rPr>
              <w:t>to consult with that departments in advance.</w:t>
            </w:r>
          </w:p>
        </w:tc>
      </w:tr>
    </w:tbl>
    <w:p>
      <w:pPr>
        <w:pStyle w:val="ListParagraph"/>
        <w:numPr>
          <w:ilvl w:val="0"/>
          <w:numId w:val="3"/>
        </w:numPr>
        <w:spacing w:lineRule="auto" w:line="276"/>
        <w:rPr>
          <w:rFonts w:eastAsia="Times New Roman" w:cs="Times New Roman" w:cstheme="minorHAnsi"/>
          <w:lang w:val="en-GB" w:eastAsia="en-SG"/>
        </w:rPr>
      </w:pPr>
      <w:r>
        <w:rPr>
          <w:rFonts w:eastAsia="Times New Roman" w:cs="Times New Roman" w:cstheme="minorHAnsi"/>
          <w:lang w:val="en-GB" w:eastAsia="en-SG"/>
        </w:rPr>
        <w:t xml:space="preserve">All A3 and above approvals require GPM review with some exceptions. </w:t>
      </w:r>
    </w:p>
    <w:p>
      <w:pPr>
        <w:pStyle w:val="ListParagraph"/>
        <w:numPr>
          <w:ilvl w:val="0"/>
          <w:numId w:val="3"/>
        </w:numPr>
        <w:spacing w:lineRule="auto" w:line="276"/>
        <w:rPr>
          <w:rFonts w:eastAsia="Times New Roman" w:cs="Times New Roman" w:cstheme="minorHAnsi"/>
          <w:lang w:val="en-GB" w:eastAsia="en-SG"/>
        </w:rPr>
      </w:pPr>
      <w:r>
        <w:rPr>
          <w:rFonts w:eastAsia="Times New Roman" w:cs="Times New Roman" w:cstheme="minorHAnsi"/>
          <w:lang w:val="en-GB" w:eastAsia="en-SG"/>
        </w:rPr>
        <w:t xml:space="preserve">A4 approvals do not need GPM’s review. </w:t>
      </w:r>
    </w:p>
    <w:p>
      <w:pPr>
        <w:pStyle w:val="ListParagraph"/>
        <w:numPr>
          <w:ilvl w:val="1"/>
          <w:numId w:val="3"/>
        </w:numPr>
        <w:spacing w:lineRule="auto" w:line="276"/>
        <w:rPr>
          <w:rFonts w:eastAsia="Times New Roman" w:cs="Times New Roman" w:cstheme="minorHAnsi"/>
          <w:lang w:val="en-GB" w:eastAsia="en-SG"/>
        </w:rPr>
      </w:pPr>
      <w:r>
        <w:rPr>
          <w:rFonts w:eastAsia="Times New Roman" w:cs="Times New Roman" w:cstheme="minorHAnsi"/>
          <w:lang w:val="en-GB" w:eastAsia="en-SG"/>
        </w:rPr>
        <w:t>E</w:t>
      </w:r>
      <w:r>
        <w:rPr>
          <w:rFonts w:cs="Helv"/>
          <w:color w:val="000000" w:themeColor="text1"/>
          <w:lang w:val="en-GB"/>
        </w:rPr>
        <w:t>ach approver is to specify its form and procedure; it does not necessarily have to be circulated in the Docusign and could be in an email or pdf format.</w:t>
      </w:r>
    </w:p>
    <w:p>
      <w:pPr>
        <w:pStyle w:val="ListParagraph"/>
        <w:numPr>
          <w:ilvl w:val="1"/>
          <w:numId w:val="3"/>
        </w:numPr>
        <w:spacing w:lineRule="auto" w:line="276"/>
        <w:rPr>
          <w:rFonts w:eastAsia="Times New Roman" w:cs="Times New Roman" w:cstheme="minorHAnsi"/>
          <w:lang w:val="en-GB" w:eastAsia="en-SG"/>
        </w:rPr>
      </w:pPr>
      <w:r>
        <w:rPr>
          <w:rFonts w:eastAsia="Times New Roman" w:cs="Times New Roman" w:cstheme="minorHAnsi"/>
          <w:lang w:val="en-GB" w:eastAsia="en-SG"/>
        </w:rPr>
        <w:t>A4 to keep records of all A4 approvals and documents in the SharePoint together with a list of records.</w:t>
      </w:r>
    </w:p>
    <w:p>
      <w:pPr>
        <w:pStyle w:val="ListParagraph"/>
        <w:numPr>
          <w:ilvl w:val="0"/>
          <w:numId w:val="3"/>
        </w:numPr>
        <w:spacing w:lineRule="auto" w:line="276"/>
        <w:rPr>
          <w:rFonts w:eastAsia="Times New Roman" w:cs="Times New Roman" w:cstheme="minorHAnsi"/>
          <w:lang w:val="en-GB" w:eastAsia="en-SG"/>
        </w:rPr>
      </w:pPr>
      <w:r>
        <w:rPr>
          <w:rFonts w:eastAsia="Times New Roman" w:cs="Times New Roman" w:cstheme="minorHAnsi"/>
          <w:lang w:val="en-GB" w:eastAsia="en-SG"/>
        </w:rPr>
        <w:t xml:space="preserve">For Approval of Accounting Slips (Account Payable/Account Receivable/General Ledger), A4 and above have the approval authority. </w:t>
      </w:r>
      <w:r>
        <w:rPr>
          <w:rFonts w:cs="Times New Roman" w:cstheme="minorHAnsi"/>
        </w:rPr>
        <w:t>Approval right may be granted to A5 in the same department at the discretion of A4, and it is not allowed to authorise someone outside of their direct reporting line.</w:t>
      </w:r>
    </w:p>
    <w:p>
      <w:pPr>
        <w:pStyle w:val="ListParagraph"/>
        <w:numPr>
          <w:ilvl w:val="0"/>
          <w:numId w:val="3"/>
        </w:numPr>
        <w:spacing w:lineRule="auto" w:line="276"/>
        <w:rPr>
          <w:rFonts w:eastAsia="Times New Roman" w:cs="Times New Roman" w:cstheme="minorHAnsi"/>
          <w:lang w:val="en-GB" w:eastAsia="en-SG"/>
        </w:rPr>
      </w:pPr>
      <w:r>
        <w:rPr>
          <w:rFonts w:cs="Times New Roman" w:cstheme="minorHAnsi"/>
        </w:rPr>
        <w:t xml:space="preserve">For signing of </w:t>
      </w:r>
      <w:r>
        <w:rPr>
          <w:rFonts w:eastAsia="Times New Roman" w:cs="Times New Roman" w:cstheme="minorHAnsi"/>
          <w:lang w:val="en-GB" w:eastAsia="zh-CN"/>
        </w:rPr>
        <w:t>contracts/debit note/credit note/documents to be submitted</w:t>
      </w:r>
      <w:r>
        <w:rPr>
          <w:rFonts w:cs="Times New Roman" w:cstheme="minorHAnsi"/>
          <w:lang w:val="en-GB"/>
        </w:rPr>
        <w:t xml:space="preserve"> </w:t>
      </w:r>
      <w:r>
        <w:rPr>
          <w:rFonts w:eastAsia="Times New Roman" w:cs="Times New Roman" w:cstheme="minorHAnsi"/>
          <w:lang w:val="en-GB" w:eastAsia="zh-CN"/>
        </w:rPr>
        <w:t>to 3rd parties (including MOL and MCTSPR</w:t>
      </w:r>
      <w:r>
        <w:rPr>
          <w:rFonts w:cs="Times New Roman" w:cstheme="minorHAnsi"/>
          <w:lang w:val="en-GB"/>
        </w:rPr>
        <w:t xml:space="preserve"> </w:t>
      </w:r>
      <w:r>
        <w:rPr>
          <w:rFonts w:eastAsia="Times New Roman" w:cs="Times New Roman" w:cstheme="minorHAnsi"/>
          <w:lang w:val="en-GB" w:eastAsia="zh-CN"/>
        </w:rPr>
        <w:t>subsidiaries)</w:t>
      </w:r>
      <w:r>
        <w:rPr>
          <w:rFonts w:cs="Times New Roman" w:cstheme="minorHAnsi"/>
          <w:lang w:val="en-GB"/>
        </w:rPr>
        <w:t>, A5 and above have the authority to sign, subject to obtaining required approval.</w:t>
      </w:r>
    </w:p>
    <w:p>
      <w:pPr>
        <w:pStyle w:val="ListParagraph"/>
        <w:numPr>
          <w:ilvl w:val="0"/>
          <w:numId w:val="3"/>
        </w:numPr>
        <w:spacing w:lineRule="auto" w:line="276"/>
        <w:rPr>
          <w:rFonts w:eastAsia="Times New Roman" w:cs="Times New Roman" w:cstheme="minorHAnsi"/>
          <w:lang w:val="en-GB" w:eastAsia="en-SG"/>
        </w:rPr>
      </w:pPr>
      <w:r>
        <w:rPr>
          <w:rFonts w:eastAsia="Times New Roman" w:cs="Times New Roman" w:cstheme="minorHAnsi"/>
          <w:lang w:val="en-GB" w:eastAsia="en-SG"/>
        </w:rPr>
        <w:t xml:space="preserve">For criteria with multiple dots on authorised approver levels, all the indicated approvals are required. </w:t>
      </w:r>
    </w:p>
    <w:p>
      <w:pPr>
        <w:pStyle w:val="ListParagraph"/>
        <w:numPr>
          <w:ilvl w:val="1"/>
          <w:numId w:val="3"/>
        </w:numPr>
        <w:spacing w:lineRule="auto" w:line="276"/>
        <w:rPr>
          <w:rFonts w:eastAsia="Times New Roman" w:cs="Times New Roman" w:cstheme="minorHAnsi"/>
          <w:lang w:val="en-GB" w:eastAsia="en-SG"/>
        </w:rPr>
      </w:pPr>
      <w:r>
        <w:rPr>
          <w:rFonts w:eastAsia="Times New Roman" w:cs="Times New Roman" w:cstheme="minorHAnsi"/>
          <w:lang w:val="en-GB" w:eastAsia="en-SG"/>
        </w:rPr>
        <w:t xml:space="preserve">With reference to an example as shown below, this application requires MOL (Shareholder), BDM (Board of Directors) </w:t>
      </w:r>
      <w:r>
        <w:rPr>
          <w:rFonts w:eastAsia="Times New Roman" w:cs="Times New Roman" w:cstheme="minorHAnsi"/>
          <w:b/>
          <w:bCs/>
          <w:lang w:val="en-GB" w:eastAsia="en-SG"/>
        </w:rPr>
        <w:t>and</w:t>
      </w:r>
      <w:r>
        <w:rPr>
          <w:rFonts w:eastAsia="Times New Roman" w:cs="Times New Roman" w:cstheme="minorHAnsi"/>
          <w:lang w:val="en-GB" w:eastAsia="en-SG"/>
        </w:rPr>
        <w:t xml:space="preserve"> A1 (CEO) approvals with MM deliberation and GPM review.</w:t>
      </w:r>
    </w:p>
    <w:p>
      <w:pPr>
        <w:pStyle w:val="Normal"/>
        <w:spacing w:lineRule="auto" w:line="276"/>
        <w:jc w:val="center"/>
        <w:rPr>
          <w:rFonts w:eastAsia="Times New Roman" w:cs="Times New Roman" w:cstheme="minorHAnsi"/>
          <w:lang w:val="en-GB" w:eastAsia="en-SG"/>
        </w:rPr>
      </w:pPr>
      <w:r>
        <w:rPr/>
        <w:drawing>
          <wp:inline distT="0" distB="0" distL="0" distR="0">
            <wp:extent cx="8890000" cy="1237615"/>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5"/>
                    <a:srcRect l="0" t="0" r="0" b="8194"/>
                    <a:stretch>
                      <a:fillRect/>
                    </a:stretch>
                  </pic:blipFill>
                  <pic:spPr bwMode="auto">
                    <a:xfrm>
                      <a:off x="0" y="0"/>
                      <a:ext cx="8890000" cy="1237615"/>
                    </a:xfrm>
                    <a:prstGeom prst="rect">
                      <a:avLst/>
                    </a:prstGeom>
                  </pic:spPr>
                </pic:pic>
              </a:graphicData>
            </a:graphic>
          </wp:inline>
        </w:drawing>
      </w:r>
    </w:p>
    <w:p>
      <w:pPr>
        <w:sectPr>
          <w:footnotePr>
            <w:numFmt w:val="decimal"/>
          </w:footnotePr>
          <w:type w:val="continuous"/>
          <w:pgSz w:orient="landscape" w:w="16838" w:h="11906"/>
          <w:pgMar w:left="1080" w:right="1080" w:gutter="0" w:header="720" w:top="1100" w:footer="720" w:bottom="1440"/>
          <w:formProt w:val="false"/>
          <w:textDirection w:val="lrTb"/>
          <w:docGrid w:type="default" w:linePitch="299" w:charSpace="4096"/>
        </w:sectPr>
      </w:pPr>
    </w:p>
    <w:p>
      <w:pPr>
        <w:pStyle w:val="Heading1"/>
        <w:numPr>
          <w:ilvl w:val="0"/>
          <w:numId w:val="2"/>
        </w:numPr>
        <w:spacing w:lineRule="auto" w:line="276" w:before="0" w:after="0"/>
        <w:rPr>
          <w:rFonts w:cs="Arial" w:cstheme="majorHAnsi"/>
          <w:lang w:val="en-GB"/>
        </w:rPr>
      </w:pPr>
      <w:bookmarkStart w:id="22" w:name="_Toc210214524"/>
      <w:bookmarkStart w:id="23" w:name="_List_of_Authorised_1"/>
      <w:bookmarkEnd w:id="23"/>
      <w:r>
        <w:rPr>
          <w:rFonts w:cs="Arial" w:cstheme="majorHAnsi"/>
          <w:lang w:val="en-GB"/>
        </w:rPr>
        <w:t>List of Authorised persons</w:t>
      </w:r>
      <w:bookmarkEnd w:id="22"/>
    </w:p>
    <w:p>
      <w:pPr>
        <w:pStyle w:val="Normal"/>
        <w:rPr>
          <w:lang w:val="en-GB"/>
        </w:rPr>
      </w:pPr>
      <w:r>
        <w:rPr>
          <w:lang w:val="en-GB"/>
        </w:rPr>
        <w:t>Refer below on the list of authorised persons for each authority level.</w:t>
      </w:r>
    </w:p>
    <w:tbl>
      <w:tblPr>
        <w:tblStyle w:val="GridTable4-Accent4"/>
        <w:tblW w:w="6941"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37"/>
        <w:gridCol w:w="5103"/>
      </w:tblGrid>
      <w:tr>
        <w:trPr>
          <w:cnfStyle w:val="100000000000" w:firstRow="1" w:lastRow="0" w:firstColumn="0" w:lastColumn="0" w:oddVBand="0" w:evenVBand="0" w:oddHBand="0" w:evenHBand="0" w:firstRowFirstColumn="0" w:firstRowLastColumn="0" w:lastRowFirstColumn="0" w:lastRowLastColumn="0"/>
        </w:trPr>
        <w:tc>
          <w:tcPr>
            <w:tcW w:w="1837" w:type="dxa"/>
            <w:cnfStyle w:val="001000000000" w:firstRow="0" w:lastRow="0" w:firstColumn="1" w:lastColumn="0" w:oddVBand="0" w:evenVBand="0" w:oddHBand="0" w:evenHBand="0" w:firstRowFirstColumn="0" w:firstRowLastColumn="0" w:lastRowFirstColumn="0" w:lastRowLastColumn="0"/>
            <w:tcBorders>
              <w:top w:val="single" w:sz="4" w:space="0" w:color="7F8FA9"/>
              <w:left w:val="single" w:sz="4" w:space="0" w:color="7F8FA9"/>
              <w:bottom w:val="single" w:sz="4" w:space="0" w:color="7F8FA9"/>
              <w:right w:val="single" w:sz="4" w:space="0" w:color="7F8FA9"/>
            </w:tcBorders>
            <w:shd w:color="auto" w:fill="7F8FA9" w:themeFill="accent4" w:val="clear"/>
          </w:tcPr>
          <w:p>
            <w:pPr>
              <w:pStyle w:val="Normal"/>
              <w:widowControl/>
              <w:spacing w:lineRule="auto" w:line="276" w:before="0" w:after="120"/>
              <w:jc w:val="left"/>
              <w:rPr>
                <w:rFonts w:ascii="Arial" w:hAnsi="Arial" w:eastAsia="Times New Roman" w:cs="Arial" w:asciiTheme="majorHAnsi" w:cstheme="majorHAnsi" w:hAnsiTheme="majorHAnsi"/>
                <w:lang w:val="en-GB" w:eastAsia="en-SG"/>
              </w:rPr>
            </w:pPr>
            <w:r>
              <w:rPr>
                <w:rFonts w:eastAsia="Times New Roman" w:cs="Arial" w:ascii="Arial" w:hAnsi="Arial" w:asciiTheme="majorHAnsi" w:cstheme="majorHAnsi" w:hAnsiTheme="majorHAnsi"/>
                <w:b/>
                <w:bCs/>
                <w:color w:val="FFFFFF"/>
                <w:kern w:val="0"/>
                <w:sz w:val="22"/>
                <w:szCs w:val="22"/>
                <w:lang w:val="en-GB" w:eastAsia="en-SG" w:bidi="ar-SA"/>
              </w:rPr>
              <w:t>Authority Level</w:t>
            </w:r>
          </w:p>
        </w:tc>
        <w:tc>
          <w:tcPr>
            <w:tcW w:w="5103" w:type="dxa"/>
            <w:tcBorders>
              <w:top w:val="single" w:sz="4" w:space="0" w:color="7F8FA9"/>
              <w:left w:val="single" w:sz="4" w:space="0" w:color="7F8FA9"/>
              <w:bottom w:val="single" w:sz="4" w:space="0" w:color="7F8FA9"/>
              <w:right w:val="single" w:sz="4" w:space="0" w:color="7F8FA9"/>
            </w:tcBorders>
            <w:shd w:color="auto" w:fill="7F8FA9" w:themeFill="accent4" w:val="clear"/>
          </w:tcPr>
          <w:p>
            <w:pPr>
              <w:pStyle w:val="Normal"/>
              <w:widowControl/>
              <w:spacing w:lineRule="auto" w:line="276" w:before="0" w:after="120"/>
              <w:jc w:val="left"/>
              <w:cnfStyle w:val="100000000000" w:firstRow="1" w:lastRow="0" w:firstColumn="0" w:lastColumn="0" w:oddVBand="0" w:evenVBand="0" w:oddHBand="0" w:evenHBand="0" w:firstRowFirstColumn="0" w:firstRowLastColumn="0" w:lastRowFirstColumn="0" w:lastRowLastColumn="0"/>
              <w:rPr>
                <w:rFonts w:ascii="Arial" w:hAnsi="Arial" w:eastAsia="Times New Roman" w:cs="Arial" w:asciiTheme="majorHAnsi" w:cstheme="majorHAnsi" w:hAnsiTheme="majorHAnsi"/>
                <w:lang w:val="en-GB" w:eastAsia="en-SG"/>
              </w:rPr>
            </w:pPr>
            <w:r>
              <w:rPr>
                <w:rFonts w:eastAsia="Times New Roman" w:cs="Arial" w:ascii="Arial" w:hAnsi="Arial" w:asciiTheme="majorHAnsi" w:cstheme="majorHAnsi" w:hAnsiTheme="majorHAnsi"/>
                <w:b/>
                <w:bCs/>
                <w:color w:val="FFFFFF"/>
                <w:kern w:val="0"/>
                <w:sz w:val="22"/>
                <w:szCs w:val="22"/>
                <w:lang w:val="en-GB" w:eastAsia="en-SG" w:bidi="ar-SA"/>
              </w:rPr>
              <w:t>Authorised Person</w:t>
            </w:r>
          </w:p>
        </w:tc>
      </w:tr>
      <w:tr>
        <w:trPr>
          <w:cnfStyle w:val="000000100000" w:firstRow="0" w:lastRow="0" w:firstColumn="0" w:lastColumn="0" w:oddVBand="0" w:evenVBand="0" w:oddHBand="1" w:evenHBand="0" w:firstRowFirstColumn="0" w:firstRowLastColumn="0" w:lastRowFirstColumn="0" w:lastRowLastColumn="0"/>
        </w:trPr>
        <w:tc>
          <w:tcPr>
            <w:tcW w:w="1837" w:type="dxa"/>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tcPr>
          <w:p>
            <w:pPr>
              <w:pStyle w:val="Normal"/>
              <w:widowControl/>
              <w:spacing w:lineRule="auto" w:line="276" w:before="0" w:after="120"/>
              <w:jc w:val="left"/>
              <w:rPr>
                <w:rFonts w:eastAsia="Times New Roman" w:cs="Times New Roman" w:cstheme="minorHAnsi"/>
                <w:lang w:val="en-GB" w:eastAsia="en-SG"/>
              </w:rPr>
            </w:pPr>
            <w:r>
              <w:rPr>
                <w:rFonts w:eastAsia="Times New Roman" w:cs="Times New Roman" w:cstheme="minorHAnsi"/>
                <w:b/>
                <w:bCs/>
                <w:kern w:val="0"/>
                <w:sz w:val="22"/>
                <w:szCs w:val="22"/>
                <w:lang w:val="en-GB" w:eastAsia="en-SG" w:bidi="ar-SA"/>
              </w:rPr>
              <w:t>A1</w:t>
            </w:r>
          </w:p>
        </w:tc>
        <w:tc>
          <w:tcPr>
            <w:tcW w:w="5103" w:type="dxa"/>
            <w:tcBorders/>
            <w:shd w:color="auto" w:fill="E5E8ED" w:themeFill="accent4" w:themeFillTint="33" w:val="clear"/>
          </w:tcPr>
          <w:p>
            <w:pPr>
              <w:pStyle w:val="Normal"/>
              <w:widowControl/>
              <w:spacing w:lineRule="auto" w:line="276" w:before="0" w:after="120"/>
              <w:jc w:val="left"/>
              <w:cnfStyle w:val="000000100000" w:firstRow="0" w:lastRow="0" w:firstColumn="0" w:lastColumn="0" w:oddVBand="0" w:evenVBand="0" w:oddHBand="1" w:evenHBand="0" w:firstRowFirstColumn="0" w:firstRowLastColumn="0" w:lastRowFirstColumn="0" w:lastRowLastColumn="0"/>
              <w:rPr>
                <w:rFonts w:eastAsia="Times New Roman" w:cs="Times New Roman" w:cstheme="minorHAnsi"/>
                <w:lang w:val="en-GB" w:eastAsia="en-SG"/>
              </w:rPr>
            </w:pPr>
            <w:r>
              <w:rPr>
                <w:rFonts w:eastAsia="Times New Roman" w:cs="Times New Roman" w:cstheme="minorHAnsi"/>
                <w:kern w:val="0"/>
                <w:sz w:val="22"/>
                <w:szCs w:val="22"/>
                <w:lang w:val="en-GB" w:eastAsia="en-SG" w:bidi="ar-SA"/>
              </w:rPr>
              <w:t>CEO</w:t>
            </w:r>
          </w:p>
        </w:tc>
      </w:tr>
      <w:tr>
        <w:trPr/>
        <w:tc>
          <w:tcPr>
            <w:tcW w:w="1837"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76" w:before="0" w:after="120"/>
              <w:jc w:val="left"/>
              <w:rPr>
                <w:rFonts w:eastAsia="Times New Roman" w:cs="Times New Roman" w:cstheme="minorHAnsi"/>
                <w:lang w:val="en-GB" w:eastAsia="en-SG"/>
              </w:rPr>
            </w:pPr>
            <w:r>
              <w:rPr>
                <w:rFonts w:eastAsia="Times New Roman" w:cs="Times New Roman" w:cstheme="minorHAnsi"/>
                <w:b/>
                <w:bCs/>
                <w:kern w:val="0"/>
                <w:sz w:val="22"/>
                <w:szCs w:val="22"/>
                <w:lang w:val="en-GB" w:eastAsia="en-SG" w:bidi="ar-SA"/>
              </w:rPr>
              <w:t>A2</w:t>
            </w:r>
          </w:p>
        </w:tc>
        <w:tc>
          <w:tcPr>
            <w:tcW w:w="5103" w:type="dxa"/>
            <w:tcBorders/>
          </w:tcPr>
          <w:p>
            <w:pPr>
              <w:pStyle w:val="Normal"/>
              <w:widowControl/>
              <w:spacing w:lineRule="auto" w:line="276" w:before="0" w:after="120"/>
              <w:jc w:val="left"/>
              <w:cnfStyle w:val="000000000000" w:firstRow="0" w:lastRow="0" w:firstColumn="0" w:lastColumn="0" w:oddVBand="0" w:evenVBand="0" w:oddHBand="0" w:evenHBand="0" w:firstRowFirstColumn="0" w:firstRowLastColumn="0" w:lastRowFirstColumn="0" w:lastRowLastColumn="0"/>
              <w:rPr>
                <w:rFonts w:eastAsia="Times New Roman" w:cs="Times New Roman" w:cstheme="minorHAnsi"/>
                <w:i/>
                <w:i/>
                <w:iCs/>
                <w:vertAlign w:val="superscript"/>
                <w:lang w:val="en-GB" w:eastAsia="en-SG"/>
              </w:rPr>
            </w:pPr>
            <w:r>
              <w:rPr>
                <w:rFonts w:eastAsia="Times New Roman" w:cs="Times New Roman" w:cstheme="minorHAnsi"/>
                <w:kern w:val="0"/>
                <w:sz w:val="22"/>
                <w:szCs w:val="22"/>
                <w:lang w:val="en-GB" w:eastAsia="en-SG" w:bidi="ar-SA"/>
              </w:rPr>
              <w:t xml:space="preserve">EOs also serving as Directors </w:t>
            </w:r>
            <w:r>
              <w:rPr>
                <w:rFonts w:eastAsia="Times New Roman" w:cs="Times New Roman" w:cstheme="minorHAnsi"/>
                <w:i/>
                <w:iCs/>
                <w:kern w:val="0"/>
                <w:sz w:val="22"/>
                <w:szCs w:val="22"/>
                <w:vertAlign w:val="superscript"/>
                <w:lang w:val="en-GB" w:eastAsia="en-SG" w:bidi="ar-SA"/>
              </w:rPr>
              <w:t>(1)</w:t>
            </w:r>
          </w:p>
        </w:tc>
      </w:tr>
      <w:tr>
        <w:trPr>
          <w:cnfStyle w:val="000000100000" w:firstRow="0" w:lastRow="0" w:firstColumn="0" w:lastColumn="0" w:oddVBand="0" w:evenVBand="0" w:oddHBand="1" w:evenHBand="0" w:firstRowFirstColumn="0" w:firstRowLastColumn="0" w:lastRowFirstColumn="0" w:lastRowLastColumn="0"/>
        </w:trPr>
        <w:tc>
          <w:tcPr>
            <w:tcW w:w="1837" w:type="dxa"/>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tcPr>
          <w:p>
            <w:pPr>
              <w:pStyle w:val="Normal"/>
              <w:widowControl/>
              <w:spacing w:lineRule="auto" w:line="276" w:before="0" w:after="120"/>
              <w:jc w:val="left"/>
              <w:rPr>
                <w:rFonts w:eastAsia="Times New Roman" w:cs="Times New Roman" w:cstheme="minorHAnsi"/>
                <w:lang w:val="en-GB" w:eastAsia="en-SG"/>
              </w:rPr>
            </w:pPr>
            <w:r>
              <w:rPr>
                <w:rFonts w:eastAsia="Times New Roman" w:cs="Times New Roman" w:cstheme="minorHAnsi"/>
                <w:b/>
                <w:bCs/>
                <w:kern w:val="0"/>
                <w:sz w:val="22"/>
                <w:szCs w:val="22"/>
                <w:lang w:val="en-GB" w:eastAsia="en-SG" w:bidi="ar-SA"/>
              </w:rPr>
              <w:t>A3</w:t>
            </w:r>
          </w:p>
        </w:tc>
        <w:tc>
          <w:tcPr>
            <w:tcW w:w="5103" w:type="dxa"/>
            <w:tcBorders/>
            <w:shd w:color="auto" w:fill="E5E8ED" w:themeFill="accent4" w:themeFillTint="33" w:val="clear"/>
          </w:tcPr>
          <w:p>
            <w:pPr>
              <w:pStyle w:val="Normal"/>
              <w:widowControl/>
              <w:spacing w:lineRule="auto" w:line="276" w:before="0" w:after="120"/>
              <w:jc w:val="left"/>
              <w:cnfStyle w:val="000000100000" w:firstRow="0" w:lastRow="0" w:firstColumn="0" w:lastColumn="0" w:oddVBand="0" w:evenVBand="0" w:oddHBand="1" w:evenHBand="0" w:firstRowFirstColumn="0" w:firstRowLastColumn="0" w:lastRowFirstColumn="0" w:lastRowLastColumn="0"/>
              <w:rPr>
                <w:rFonts w:eastAsia="Times New Roman" w:cs="Times New Roman" w:cstheme="minorHAnsi"/>
                <w:lang w:val="en-GB" w:eastAsia="en-SG"/>
              </w:rPr>
            </w:pPr>
            <w:r>
              <w:rPr>
                <w:rFonts w:eastAsia="Times New Roman" w:cs="Times New Roman" w:cstheme="minorHAnsi"/>
                <w:kern w:val="0"/>
                <w:sz w:val="22"/>
                <w:szCs w:val="22"/>
                <w:lang w:val="en-GB" w:eastAsia="en-SG" w:bidi="ar-SA"/>
              </w:rPr>
              <w:t>EOs* and Global/Regional Directors</w:t>
            </w:r>
          </w:p>
        </w:tc>
      </w:tr>
      <w:tr>
        <w:trPr/>
        <w:tc>
          <w:tcPr>
            <w:tcW w:w="1837"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76" w:before="0" w:after="120"/>
              <w:jc w:val="left"/>
              <w:rPr>
                <w:rFonts w:eastAsia="Times New Roman" w:cs="Times New Roman" w:cstheme="minorHAnsi"/>
                <w:lang w:val="en-GB" w:eastAsia="en-SG"/>
              </w:rPr>
            </w:pPr>
            <w:r>
              <w:rPr>
                <w:rFonts w:eastAsia="Times New Roman" w:cs="Times New Roman" w:cstheme="minorHAnsi"/>
                <w:b/>
                <w:bCs/>
                <w:kern w:val="0"/>
                <w:sz w:val="22"/>
                <w:szCs w:val="22"/>
                <w:lang w:val="en-GB" w:eastAsia="en-SG" w:bidi="ar-SA"/>
              </w:rPr>
              <w:t>A4</w:t>
            </w:r>
          </w:p>
        </w:tc>
        <w:tc>
          <w:tcPr>
            <w:tcW w:w="5103" w:type="dxa"/>
            <w:tcBorders/>
          </w:tcPr>
          <w:p>
            <w:pPr>
              <w:pStyle w:val="Normal"/>
              <w:widowControl/>
              <w:spacing w:lineRule="auto" w:line="276" w:before="0" w:after="120"/>
              <w:jc w:val="left"/>
              <w:cnfStyle w:val="000000000000" w:firstRow="0" w:lastRow="0" w:firstColumn="0" w:lastColumn="0" w:oddVBand="0" w:evenVBand="0" w:oddHBand="0" w:evenHBand="0" w:firstRowFirstColumn="0" w:firstRowLastColumn="0" w:lastRowFirstColumn="0" w:lastRowLastColumn="0"/>
              <w:rPr>
                <w:rFonts w:eastAsia="Times New Roman" w:cs="Times New Roman" w:cstheme="minorHAnsi"/>
                <w:lang w:val="en-GB" w:eastAsia="en-SG"/>
              </w:rPr>
            </w:pPr>
            <w:r>
              <w:rPr>
                <w:rFonts w:eastAsia="Times New Roman" w:cs="Times New Roman" w:cstheme="minorHAnsi"/>
                <w:kern w:val="0"/>
                <w:sz w:val="22"/>
                <w:szCs w:val="22"/>
                <w:lang w:val="en-GB" w:eastAsia="en-SG" w:bidi="ar-SA"/>
              </w:rPr>
              <w:t xml:space="preserve">HOD </w:t>
            </w:r>
          </w:p>
        </w:tc>
      </w:tr>
      <w:tr>
        <w:trPr>
          <w:cnfStyle w:val="000000100000" w:firstRow="0" w:lastRow="0" w:firstColumn="0" w:lastColumn="0" w:oddVBand="0" w:evenVBand="0" w:oddHBand="1" w:evenHBand="0" w:firstRowFirstColumn="0" w:firstRowLastColumn="0" w:lastRowFirstColumn="0" w:lastRowLastColumn="0"/>
        </w:trPr>
        <w:tc>
          <w:tcPr>
            <w:tcW w:w="1837" w:type="dxa"/>
            <w:cnfStyle w:val="001000000000" w:firstRow="0" w:lastRow="0" w:firstColumn="1" w:lastColumn="0" w:oddVBand="0" w:evenVBand="0" w:oddHBand="0" w:evenHBand="0" w:firstRowFirstColumn="0" w:firstRowLastColumn="0" w:lastRowFirstColumn="0" w:lastRowLastColumn="0"/>
            <w:tcBorders/>
            <w:shd w:color="auto" w:fill="E5E8ED" w:themeFill="accent4" w:themeFillTint="33" w:val="clear"/>
          </w:tcPr>
          <w:p>
            <w:pPr>
              <w:pStyle w:val="Normal"/>
              <w:widowControl/>
              <w:spacing w:lineRule="auto" w:line="276" w:before="0" w:after="120"/>
              <w:jc w:val="left"/>
              <w:rPr>
                <w:rFonts w:eastAsia="Times New Roman" w:cs="Times New Roman" w:cstheme="minorHAnsi"/>
                <w:lang w:val="en-GB" w:eastAsia="en-SG"/>
              </w:rPr>
            </w:pPr>
            <w:r>
              <w:rPr>
                <w:rFonts w:eastAsia="Times New Roman" w:cs="Times New Roman" w:cstheme="minorHAnsi"/>
                <w:b/>
                <w:bCs/>
                <w:kern w:val="0"/>
                <w:sz w:val="22"/>
                <w:szCs w:val="22"/>
                <w:lang w:val="en-GB" w:eastAsia="en-SG" w:bidi="ar-SA"/>
              </w:rPr>
              <w:t>A5</w:t>
            </w:r>
          </w:p>
        </w:tc>
        <w:tc>
          <w:tcPr>
            <w:tcW w:w="5103" w:type="dxa"/>
            <w:tcBorders/>
            <w:shd w:color="auto" w:fill="E5E8ED" w:themeFill="accent4" w:themeFillTint="33" w:val="clear"/>
          </w:tcPr>
          <w:p>
            <w:pPr>
              <w:pStyle w:val="Normal"/>
              <w:widowControl/>
              <w:spacing w:lineRule="auto" w:line="276" w:before="0" w:after="120"/>
              <w:jc w:val="left"/>
              <w:cnfStyle w:val="000000100000" w:firstRow="0" w:lastRow="0" w:firstColumn="0" w:lastColumn="0" w:oddVBand="0" w:evenVBand="0" w:oddHBand="1" w:evenHBand="0" w:firstRowFirstColumn="0" w:firstRowLastColumn="0" w:lastRowFirstColumn="0" w:lastRowLastColumn="0"/>
              <w:rPr>
                <w:rFonts w:eastAsia="Times New Roman" w:cs="Times New Roman" w:cstheme="minorHAnsi"/>
                <w:lang w:val="en-GB" w:eastAsia="en-SG"/>
              </w:rPr>
            </w:pPr>
            <w:r>
              <w:rPr>
                <w:rFonts w:eastAsia="Times New Roman" w:cs="Times New Roman" w:cstheme="minorHAnsi"/>
                <w:kern w:val="0"/>
                <w:sz w:val="22"/>
                <w:szCs w:val="22"/>
                <w:lang w:val="en-GB" w:eastAsia="en-SG" w:bidi="ar-SA"/>
              </w:rPr>
              <w:t>Chief Specialists and Leaders</w:t>
            </w:r>
          </w:p>
        </w:tc>
      </w:tr>
    </w:tbl>
    <w:p>
      <w:pPr>
        <w:pStyle w:val="Normal"/>
        <w:rPr>
          <w:rFonts w:eastAsia="Times New Roman" w:cs="Times New Roman" w:cstheme="minorHAnsi"/>
          <w:i/>
          <w:i/>
          <w:iCs/>
          <w:lang w:val="en-GB" w:eastAsia="en-SG"/>
        </w:rPr>
      </w:pPr>
      <w:r>
        <w:rPr>
          <w:rFonts w:eastAsia="Times New Roman" w:cs="Times New Roman" w:cstheme="minorHAnsi"/>
          <w:i/>
          <w:iCs/>
          <w:lang w:val="en-GB" w:eastAsia="en-SG"/>
        </w:rPr>
        <w:t>* Excluding Vice EO</w:t>
      </w:r>
    </w:p>
    <w:p>
      <w:pPr>
        <w:pStyle w:val="Normal"/>
        <w:rPr>
          <w:rFonts w:eastAsia="Times New Roman" w:cs="Times New Roman" w:cstheme="minorHAnsi"/>
          <w:lang w:val="en-GB" w:eastAsia="en-SG"/>
        </w:rPr>
      </w:pPr>
      <w:r>
        <w:rPr>
          <w:rFonts w:eastAsia="Times New Roman" w:cs="Times New Roman" w:cstheme="minorHAnsi"/>
          <w:lang w:val="en-GB" w:eastAsia="en-SG"/>
        </w:rPr>
      </w:r>
    </w:p>
    <w:p>
      <w:pPr>
        <w:pStyle w:val="Normal"/>
        <w:rPr>
          <w:rFonts w:eastAsia="Times New Roman" w:cs="Times New Roman" w:cstheme="minorHAnsi"/>
          <w:lang w:val="en-GB" w:eastAsia="en-SG"/>
        </w:rPr>
      </w:pPr>
      <w:r>
        <w:rPr>
          <w:rFonts w:eastAsia="Times New Roman" w:cs="Times New Roman" w:cstheme="minorHAnsi"/>
          <w:lang w:val="en-GB" w:eastAsia="en-SG"/>
        </w:rPr>
      </w:r>
    </w:p>
    <w:p>
      <w:pPr>
        <w:pStyle w:val="Normal"/>
        <w:rPr>
          <w:rFonts w:eastAsia="Times New Roman" w:cs="Times New Roman" w:cstheme="minorHAnsi"/>
          <w:lang w:val="en-GB" w:eastAsia="en-SG"/>
        </w:rPr>
      </w:pPr>
      <w:r>
        <w:rPr>
          <w:rFonts w:eastAsia="Times New Roman" w:cs="Times New Roman" w:cstheme="minorHAnsi"/>
          <w:lang w:val="en-GB" w:eastAsia="en-SG"/>
        </w:rPr>
      </w:r>
    </w:p>
    <w:p>
      <w:pPr>
        <w:pStyle w:val="Normal"/>
        <w:rPr>
          <w:rFonts w:eastAsia="Times New Roman" w:cs="Times New Roman" w:cstheme="minorHAnsi"/>
          <w:lang w:val="en-GB" w:eastAsia="en-SG"/>
        </w:rPr>
      </w:pPr>
      <w:r>
        <w:rPr>
          <w:rFonts w:eastAsia="Times New Roman" w:cs="Times New Roman" w:cstheme="minorHAnsi"/>
          <w:lang w:val="en-GB" w:eastAsia="en-SG"/>
        </w:rPr>
      </w:r>
    </w:p>
    <w:p>
      <w:pPr>
        <w:pStyle w:val="Normal"/>
        <w:rPr>
          <w:rFonts w:eastAsia="Times New Roman" w:cs="Times New Roman" w:cstheme="minorHAnsi"/>
          <w:lang w:val="en-GB" w:eastAsia="en-SG"/>
        </w:rPr>
      </w:pPr>
      <w:r>
        <w:rPr>
          <w:rFonts w:eastAsia="Times New Roman" w:cs="Times New Roman" w:cstheme="minorHAnsi"/>
          <w:lang w:val="en-GB" w:eastAsia="en-SG"/>
        </w:rPr>
      </w:r>
    </w:p>
    <w:p>
      <w:pPr>
        <w:pStyle w:val="Normal"/>
        <w:spacing w:before="120" w:after="200"/>
        <w:contextualSpacing/>
        <w:rPr>
          <w:rFonts w:eastAsia="Times New Roman" w:cs="Times New Roman" w:cstheme="minorHAnsi"/>
          <w:sz w:val="18"/>
          <w:szCs w:val="18"/>
          <w:lang w:val="en-GB" w:eastAsia="en-SG"/>
        </w:rPr>
      </w:pPr>
      <w:r>
        <w:rPr>
          <w:i/>
          <w:iCs/>
          <w:sz w:val="18"/>
          <w:szCs w:val="18"/>
          <w:vertAlign w:val="superscript"/>
          <w:lang w:val="en-GB"/>
        </w:rPr>
        <w:t>1</w:t>
      </w:r>
      <w:r>
        <w:rPr>
          <w:i/>
          <w:iCs/>
          <w:sz w:val="18"/>
          <w:szCs w:val="18"/>
          <w:lang w:val="en-GB"/>
        </w:rPr>
        <w:t xml:space="preserve"> </w:t>
      </w:r>
      <w:r>
        <w:rPr>
          <w:rFonts w:eastAsia="Times New Roman" w:cs="Times New Roman" w:cstheme="minorHAnsi"/>
          <w:i/>
          <w:iCs/>
          <w:sz w:val="18"/>
          <w:szCs w:val="18"/>
          <w:lang w:val="en-GB" w:eastAsia="en-SG"/>
        </w:rPr>
        <w:t>Approver is dependent on applicant’s reporting line and only for their responsible departments.</w:t>
      </w:r>
      <w:r>
        <w:rPr>
          <w:rFonts w:eastAsia="Times New Roman" w:cs="Times New Roman" w:cstheme="minorHAnsi"/>
          <w:sz w:val="18"/>
          <w:szCs w:val="18"/>
          <w:lang w:val="en-GB" w:eastAsia="en-SG"/>
        </w:rPr>
        <w:t xml:space="preserve"> </w:t>
      </w:r>
      <w:r>
        <w:br w:type="page"/>
      </w:r>
    </w:p>
    <w:p>
      <w:pPr>
        <w:pStyle w:val="Heading1"/>
        <w:numPr>
          <w:ilvl w:val="0"/>
          <w:numId w:val="2"/>
        </w:numPr>
        <w:spacing w:before="0" w:after="120"/>
        <w:contextualSpacing/>
        <w:rPr>
          <w:rFonts w:cs="Arial" w:cstheme="majorHAnsi"/>
          <w:lang w:val="en-GB"/>
        </w:rPr>
      </w:pPr>
      <w:bookmarkStart w:id="24" w:name="_Toc175910218"/>
      <w:bookmarkStart w:id="25" w:name="_Toc175909930"/>
      <w:bookmarkStart w:id="26" w:name="_Toc210214525"/>
      <w:bookmarkStart w:id="27" w:name="_Amount_basis_approval"/>
      <w:bookmarkEnd w:id="27"/>
      <w:r>
        <w:rPr>
          <w:rFonts w:cs="Arial" w:cstheme="majorHAnsi"/>
          <w:lang w:val="en-GB"/>
        </w:rPr>
        <w:t>Amount basis approval criteria</w:t>
      </w:r>
      <w:bookmarkEnd w:id="26"/>
    </w:p>
    <w:p>
      <w:pPr>
        <w:pStyle w:val="Heading2"/>
        <w:numPr>
          <w:ilvl w:val="1"/>
          <w:numId w:val="47"/>
        </w:numPr>
        <w:spacing w:before="0" w:after="120"/>
        <w:ind w:left="357" w:hanging="357"/>
        <w:rPr>
          <w:lang w:val="en-GB"/>
        </w:rPr>
      </w:pPr>
      <w:bookmarkStart w:id="28" w:name="_Toc175910218"/>
      <w:bookmarkStart w:id="29" w:name="_Toc175909930"/>
      <w:bookmarkStart w:id="30" w:name="_Toc210214526"/>
      <w:r>
        <w:rPr>
          <w:lang w:val="en-GB"/>
        </w:rPr>
        <w:t>Investment</w:t>
      </w:r>
      <w:bookmarkEnd w:id="28"/>
      <w:bookmarkEnd w:id="29"/>
      <w:bookmarkEnd w:id="30"/>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497"/>
        <w:gridCol w:w="3581"/>
        <w:gridCol w:w="2459"/>
        <w:gridCol w:w="671"/>
        <w:gridCol w:w="637"/>
        <w:gridCol w:w="437"/>
        <w:gridCol w:w="438"/>
        <w:gridCol w:w="435"/>
        <w:gridCol w:w="438"/>
        <w:gridCol w:w="1152"/>
        <w:gridCol w:w="1179"/>
        <w:gridCol w:w="695"/>
        <w:gridCol w:w="648"/>
        <w:gridCol w:w="778"/>
        <w:gridCol w:w="633"/>
      </w:tblGrid>
      <w:tr>
        <w:trPr>
          <w:tblHeader w:val="true"/>
          <w:trHeight w:val="70" w:hRule="atLeast"/>
        </w:trPr>
        <w:tc>
          <w:tcPr>
            <w:tcW w:w="497" w:type="dxa"/>
            <w:vMerge w:val="restart"/>
            <w:tcBorders>
              <w:top w:val="single" w:sz="12"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S/N</w:t>
            </w:r>
          </w:p>
        </w:tc>
        <w:tc>
          <w:tcPr>
            <w:tcW w:w="6040" w:type="dxa"/>
            <w:gridSpan w:val="2"/>
            <w:vMerge w:val="restart"/>
            <w:tcBorders>
              <w:top w:val="single" w:sz="12" w:space="0" w:color="000000"/>
              <w:left w:val="single" w:sz="12" w:space="0" w:color="000000"/>
              <w:bottom w:val="single" w:sz="12"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Classification</w:t>
            </w:r>
          </w:p>
        </w:tc>
        <w:tc>
          <w:tcPr>
            <w:tcW w:w="3056" w:type="dxa"/>
            <w:gridSpan w:val="6"/>
            <w:tcBorders>
              <w:top w:val="single" w:sz="12"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152" w:type="dxa"/>
            <w:tcBorders>
              <w:top w:val="single" w:sz="12"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9" w:type="dxa"/>
            <w:tcBorders>
              <w:top w:val="single" w:sz="12"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343" w:type="dxa"/>
            <w:gridSpan w:val="2"/>
            <w:tcBorders>
              <w:top w:val="single" w:sz="12"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12"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3"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497" w:type="dxa"/>
            <w:vMerge w:val="continue"/>
            <w:tcBorders>
              <w:top w:val="single" w:sz="4" w:space="0" w:color="000000"/>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040" w:type="dxa"/>
            <w:gridSpan w:val="2"/>
            <w:vMerge w:val="continue"/>
            <w:tcBorders>
              <w:top w:val="single" w:sz="4" w:space="0" w:color="000000"/>
              <w:left w:val="single" w:sz="12" w:space="0" w:color="000000"/>
              <w:bottom w:val="single" w:sz="12"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71"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7"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7"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8"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5"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8"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152"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9"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95"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48"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3" w:type="dxa"/>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60" w:hRule="atLeast"/>
        </w:trPr>
        <w:tc>
          <w:tcPr>
            <w:tcW w:w="497" w:type="dxa"/>
            <w:vMerge w:val="restart"/>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①</w:t>
            </w:r>
          </w:p>
        </w:tc>
        <w:tc>
          <w:tcPr>
            <w:tcW w:w="3581" w:type="dxa"/>
            <w:vMerge w:val="restart"/>
            <w:tcBorders>
              <w:top w:val="single" w:sz="4" w:space="0" w:color="000000"/>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Providing guarantee, acquisition/ disposal of securities</w:t>
            </w:r>
          </w:p>
        </w:tc>
        <w:tc>
          <w:tcPr>
            <w:tcW w:w="2459" w:type="dxa"/>
            <w:tcBorders>
              <w:left w:val="single" w:sz="12"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JP¥30million or more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3"/>
            </w:r>
            <w:r>
              <w:rPr>
                <w:rFonts w:eastAsia="Times New Roman" w:cs="Times New Roman" w:cstheme="minorHAnsi"/>
                <w:i/>
                <w:iCs/>
                <w:sz w:val="20"/>
                <w:szCs w:val="20"/>
                <w:vertAlign w:val="superscript"/>
                <w:lang w:val="en-GB" w:eastAsia="zh-CN"/>
              </w:rPr>
              <w:t>)</w:t>
            </w:r>
          </w:p>
        </w:tc>
        <w:tc>
          <w:tcPr>
            <w:tcW w:w="671"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7"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vMerge w:val="restart"/>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5"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8"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1"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left w:val="single" w:sz="12"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JP¥30million</w:t>
            </w:r>
          </w:p>
        </w:tc>
        <w:tc>
          <w:tcPr>
            <w:tcW w:w="671"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vMerge w:val="continue"/>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14678" w:type="dxa"/>
            <w:gridSpan w:val="15"/>
            <w:tcBorders>
              <w:top w:val="single" w:sz="4" w:space="0" w:color="000000"/>
              <w:left w:val="single" w:sz="12" w:space="0" w:color="000000"/>
              <w:bottom w:val="single" w:sz="12" w:space="0" w:color="000000"/>
              <w:right w:val="single" w:sz="12" w:space="0" w:color="000000"/>
            </w:tcBorders>
          </w:tcPr>
          <w:p>
            <w:pPr>
              <w:pStyle w:val="ListParagraph"/>
              <w:widowControl w:val="false"/>
              <w:numPr>
                <w:ilvl w:val="0"/>
                <w:numId w:val="7"/>
              </w:numPr>
              <w:spacing w:lineRule="auto" w:line="240" w:before="0" w:after="120"/>
              <w:ind w:left="357" w:hanging="357"/>
              <w:contextualSpacing w:val="false"/>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Refer to Official Authority Regulations “</w:t>
            </w:r>
            <w:hyperlink w:anchor="_Common_Rules_1">
              <w:r>
                <w:rPr>
                  <w:rStyle w:val="InternetLink"/>
                  <w:rFonts w:eastAsia="Times New Roman" w:cs="Times New Roman" w:cstheme="minorHAnsi"/>
                  <w:i/>
                  <w:iCs/>
                  <w:sz w:val="20"/>
                  <w:szCs w:val="20"/>
                  <w:lang w:val="en-GB" w:eastAsia="zh-CN"/>
                </w:rPr>
                <w:t>Common Rules (1)</w:t>
              </w:r>
            </w:hyperlink>
            <w:r>
              <w:rPr>
                <w:rFonts w:cs="Times New Roman" w:cstheme="minorHAnsi"/>
                <w:i/>
                <w:iCs/>
              </w:rPr>
              <w:t>”</w:t>
            </w:r>
            <w:r>
              <w:rPr>
                <w:rFonts w:eastAsia="Times New Roman" w:cs="Times New Roman" w:cstheme="minorHAnsi"/>
                <w:sz w:val="20"/>
                <w:szCs w:val="20"/>
                <w:lang w:val="en-GB" w:eastAsia="zh-CN"/>
              </w:rPr>
              <w:t xml:space="preserve"> for starting of new business, joint venture and merger.</w:t>
            </w:r>
          </w:p>
        </w:tc>
      </w:tr>
      <w:tr>
        <w:trPr>
          <w:trHeight w:val="375" w:hRule="atLeast"/>
        </w:trPr>
        <w:tc>
          <w:tcPr>
            <w:tcW w:w="497" w:type="dxa"/>
            <w:vMerge w:val="restart"/>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②</w:t>
            </w:r>
          </w:p>
        </w:tc>
        <w:tc>
          <w:tcPr>
            <w:tcW w:w="3581" w:type="dxa"/>
            <w:vMerge w:val="restart"/>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Acquisition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4"/>
            </w:r>
            <w:r>
              <w:rPr>
                <w:rFonts w:eastAsia="Times New Roman" w:cs="Times New Roman" w:cstheme="minorHAnsi"/>
                <w:i/>
                <w:iCs/>
                <w:sz w:val="20"/>
                <w:szCs w:val="20"/>
                <w:vertAlign w:val="superscript"/>
                <w:lang w:val="en-GB" w:eastAsia="zh-CN"/>
              </w:rPr>
              <w:t>)</w:t>
            </w:r>
            <w:r>
              <w:rPr>
                <w:rFonts w:eastAsia="Times New Roman" w:cs="Times New Roman" w:cstheme="minorHAnsi"/>
                <w:sz w:val="20"/>
                <w:szCs w:val="20"/>
                <w:lang w:val="en-GB" w:eastAsia="zh-CN"/>
              </w:rPr>
              <w:t xml:space="preserve">, disposal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5"/>
            </w:r>
            <w:r>
              <w:rPr>
                <w:rFonts w:eastAsia="Times New Roman" w:cs="Times New Roman" w:cstheme="minorHAnsi"/>
                <w:i/>
                <w:iCs/>
                <w:sz w:val="20"/>
                <w:szCs w:val="20"/>
                <w:vertAlign w:val="superscript"/>
                <w:lang w:val="en-GB" w:eastAsia="zh-CN"/>
              </w:rPr>
              <w:t>)</w:t>
            </w:r>
            <w:r>
              <w:rPr>
                <w:rFonts w:eastAsia="Times New Roman" w:cs="Times New Roman" w:cstheme="minorHAnsi"/>
                <w:sz w:val="20"/>
                <w:szCs w:val="20"/>
                <w:lang w:val="en-GB" w:eastAsia="zh-CN"/>
              </w:rPr>
              <w:t xml:space="preserve"> of assets (Excluding IT related assets) </w:t>
              <w:br/>
              <w:t>a) Equipment and fixtures</w:t>
            </w:r>
          </w:p>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 Golf course membership</w:t>
              <w:br/>
              <w:t>c) Intellectual property</w:t>
              <w:br/>
              <w:t>d) Other assets</w:t>
              <w:br/>
              <w:t>- Excluding acquisition/ disposal of  vessel(s)</w:t>
              <w:br/>
              <w:t>- Excluding capital expenditure of  vessel(s)</w:t>
            </w:r>
          </w:p>
        </w:tc>
        <w:tc>
          <w:tcPr>
            <w:tcW w:w="2459" w:type="dxa"/>
            <w:tcBorders>
              <w:top w:val="single" w:sz="12" w:space="0" w:color="000000"/>
              <w:left w:val="single" w:sz="12"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US$1million or more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6"/>
            </w:r>
            <w:r>
              <w:rPr>
                <w:rFonts w:eastAsia="Times New Roman" w:cs="Times New Roman" w:cstheme="minorHAnsi"/>
                <w:i/>
                <w:iCs/>
                <w:sz w:val="20"/>
                <w:szCs w:val="20"/>
                <w:vertAlign w:val="superscript"/>
                <w:lang w:val="en-GB" w:eastAsia="zh-CN"/>
              </w:rPr>
              <w:t>)</w:t>
            </w:r>
          </w:p>
        </w:tc>
        <w:tc>
          <w:tcPr>
            <w:tcW w:w="671" w:type="dxa"/>
            <w:tcBorders>
              <w:top w:val="single" w:sz="12"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7" w:type="dxa"/>
            <w:tcBorders>
              <w:top w:val="single" w:sz="12"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12"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12"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top w:val="single" w:sz="12"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vMerge w:val="restart"/>
            <w:tcBorders>
              <w:top w:val="single" w:sz="12"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12"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5" w:type="dxa"/>
            <w:tcBorders>
              <w:top w:val="single" w:sz="12"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8" w:type="dxa"/>
            <w:tcBorders>
              <w:top w:val="single" w:sz="12"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12"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GAF</w:t>
            </w:r>
          </w:p>
        </w:tc>
      </w:tr>
      <w:tr>
        <w:trPr>
          <w:trHeight w:val="375" w:hRule="atLeast"/>
        </w:trPr>
        <w:tc>
          <w:tcPr>
            <w:tcW w:w="497"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1"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left w:val="single" w:sz="12"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US$500,000 or more </w:t>
            </w:r>
            <w:r>
              <w:rPr>
                <w:rFonts w:eastAsia="Times New Roman" w:cs="Times New Roman" w:cstheme="minorHAnsi"/>
                <w:i/>
                <w:iCs/>
                <w:sz w:val="20"/>
                <w:szCs w:val="20"/>
                <w:vertAlign w:val="superscript"/>
                <w:lang w:val="en-GB" w:eastAsia="zh-CN"/>
              </w:rPr>
              <w:t>(5)</w:t>
            </w:r>
          </w:p>
        </w:tc>
        <w:tc>
          <w:tcPr>
            <w:tcW w:w="671"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vMerge w:val="continue"/>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GAF</w:t>
            </w:r>
          </w:p>
        </w:tc>
      </w:tr>
      <w:tr>
        <w:trPr>
          <w:trHeight w:val="375" w:hRule="atLeast"/>
        </w:trPr>
        <w:tc>
          <w:tcPr>
            <w:tcW w:w="497"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1"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left w:val="single" w:sz="12"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US$100,000 or more </w:t>
            </w:r>
            <w:r>
              <w:rPr>
                <w:rFonts w:eastAsia="Times New Roman" w:cs="Times New Roman" w:cstheme="minorHAnsi"/>
                <w:i/>
                <w:iCs/>
                <w:sz w:val="20"/>
                <w:szCs w:val="20"/>
                <w:vertAlign w:val="superscript"/>
                <w:lang w:val="en-GB" w:eastAsia="zh-CN"/>
              </w:rPr>
              <w:t>(5)</w:t>
            </w:r>
          </w:p>
        </w:tc>
        <w:tc>
          <w:tcPr>
            <w:tcW w:w="671"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vMerge w:val="continue"/>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GAF</w:t>
            </w:r>
          </w:p>
        </w:tc>
      </w:tr>
      <w:tr>
        <w:trPr>
          <w:trHeight w:val="375" w:hRule="atLeast"/>
        </w:trPr>
        <w:tc>
          <w:tcPr>
            <w:tcW w:w="497"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1"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left w:val="single" w:sz="12"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 or more</w:t>
            </w:r>
          </w:p>
        </w:tc>
        <w:tc>
          <w:tcPr>
            <w:tcW w:w="671"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vMerge w:val="continue"/>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GAF</w:t>
            </w:r>
          </w:p>
        </w:tc>
      </w:tr>
      <w:tr>
        <w:trPr>
          <w:trHeight w:val="375" w:hRule="atLeast"/>
        </w:trPr>
        <w:tc>
          <w:tcPr>
            <w:tcW w:w="497"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1"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left w:val="single" w:sz="12"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US$50,000</w:t>
            </w:r>
          </w:p>
        </w:tc>
        <w:tc>
          <w:tcPr>
            <w:tcW w:w="671"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52" w:type="dxa"/>
            <w:vMerge w:val="continue"/>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GAF</w:t>
            </w:r>
          </w:p>
        </w:tc>
      </w:tr>
      <w:tr>
        <w:trPr>
          <w:trHeight w:val="375" w:hRule="atLeast"/>
        </w:trPr>
        <w:tc>
          <w:tcPr>
            <w:tcW w:w="497"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1"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left w:val="single" w:sz="12"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US$25,000</w:t>
            </w:r>
          </w:p>
        </w:tc>
        <w:tc>
          <w:tcPr>
            <w:tcW w:w="671"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52" w:type="dxa"/>
            <w:vMerge w:val="continue"/>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8"/>
                <w:szCs w:val="18"/>
                <w:lang w:val="en-GB" w:eastAsia="zh-CN"/>
              </w:rPr>
              <w:t>Email</w:t>
            </w:r>
          </w:p>
        </w:tc>
        <w:tc>
          <w:tcPr>
            <w:tcW w:w="778" w:type="dxa"/>
            <w:tcBorders>
              <w:top w:val="single" w:sz="4"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GAF</w:t>
            </w:r>
          </w:p>
        </w:tc>
      </w:tr>
      <w:tr>
        <w:trPr>
          <w:trHeight w:val="260" w:hRule="atLeast"/>
        </w:trPr>
        <w:tc>
          <w:tcPr>
            <w:tcW w:w="497" w:type="dxa"/>
            <w:vMerge w:val="restart"/>
            <w:tcBorders>
              <w:top w:val="single" w:sz="4" w:space="0" w:color="000000"/>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③</w:t>
            </w:r>
          </w:p>
        </w:tc>
        <w:tc>
          <w:tcPr>
            <w:tcW w:w="3581" w:type="dxa"/>
            <w:vMerge w:val="restart"/>
            <w:tcBorders>
              <w:top w:val="single" w:sz="4" w:space="0" w:color="000000"/>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Acquisition, disposal of IT related assets</w:t>
              <w:br/>
              <w:t>a) Equipment and fixtures</w:t>
              <w:br/>
              <w:t>b) Intellectual property</w:t>
              <w:br/>
              <w:t xml:space="preserve">c) Software (including  development cost)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7"/>
            </w:r>
            <w:r>
              <w:rPr>
                <w:rFonts w:eastAsia="Times New Roman" w:cs="Times New Roman" w:cstheme="minorHAnsi"/>
                <w:i/>
                <w:iCs/>
                <w:sz w:val="20"/>
                <w:szCs w:val="20"/>
                <w:vertAlign w:val="superscript"/>
                <w:lang w:val="en-GB" w:eastAsia="zh-CN"/>
              </w:rPr>
              <w:t>)</w:t>
            </w:r>
            <w:r>
              <w:rPr>
                <w:rFonts w:eastAsia="Times New Roman" w:cs="Times New Roman" w:cstheme="minorHAnsi"/>
                <w:sz w:val="20"/>
                <w:szCs w:val="20"/>
                <w:lang w:val="en-GB" w:eastAsia="zh-CN"/>
              </w:rPr>
              <w:br/>
              <w:t>d) Other IT assets</w:t>
            </w:r>
          </w:p>
        </w:tc>
        <w:tc>
          <w:tcPr>
            <w:tcW w:w="2459" w:type="dxa"/>
            <w:tcBorders>
              <w:top w:val="single" w:sz="4" w:space="0" w:color="000000"/>
              <w:left w:val="single" w:sz="12"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US$1million or more </w:t>
            </w:r>
            <w:r>
              <w:rPr>
                <w:rFonts w:eastAsia="Times New Roman" w:cs="Times New Roman" w:cstheme="minorHAnsi"/>
                <w:i/>
                <w:iCs/>
                <w:sz w:val="20"/>
                <w:szCs w:val="20"/>
                <w:vertAlign w:val="superscript"/>
                <w:lang w:val="en-GB" w:eastAsia="zh-CN"/>
              </w:rPr>
              <w:t>(5)</w:t>
            </w:r>
          </w:p>
        </w:tc>
        <w:tc>
          <w:tcPr>
            <w:tcW w:w="671"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ICS / DXS</w:t>
            </w:r>
          </w:p>
        </w:tc>
        <w:tc>
          <w:tcPr>
            <w:tcW w:w="117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4" w:space="0" w:color="000000"/>
              <w:left w:val="single" w:sz="12"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GAF</w:t>
            </w:r>
          </w:p>
        </w:tc>
      </w:tr>
      <w:tr>
        <w:trPr>
          <w:trHeight w:val="260" w:hRule="atLeast"/>
        </w:trPr>
        <w:tc>
          <w:tcPr>
            <w:tcW w:w="497"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1"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left w:val="single" w:sz="12"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US$100,000 or more </w:t>
            </w:r>
            <w:r>
              <w:rPr>
                <w:rFonts w:eastAsia="Times New Roman" w:cs="Times New Roman" w:cstheme="minorHAnsi"/>
                <w:i/>
                <w:iCs/>
                <w:sz w:val="20"/>
                <w:szCs w:val="20"/>
                <w:vertAlign w:val="superscript"/>
                <w:lang w:val="en-GB" w:eastAsia="zh-CN"/>
              </w:rPr>
              <w:t>(5)</w:t>
            </w:r>
          </w:p>
        </w:tc>
        <w:tc>
          <w:tcPr>
            <w:tcW w:w="671"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ICS / DXS</w:t>
            </w:r>
          </w:p>
        </w:tc>
        <w:tc>
          <w:tcPr>
            <w:tcW w:w="117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GAF</w:t>
            </w:r>
          </w:p>
        </w:tc>
      </w:tr>
      <w:tr>
        <w:trPr>
          <w:trHeight w:val="260" w:hRule="atLeast"/>
        </w:trPr>
        <w:tc>
          <w:tcPr>
            <w:tcW w:w="497"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1"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left w:val="single" w:sz="12"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 or more</w:t>
            </w:r>
          </w:p>
        </w:tc>
        <w:tc>
          <w:tcPr>
            <w:tcW w:w="671"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ICS / DXS</w:t>
            </w:r>
          </w:p>
        </w:tc>
        <w:tc>
          <w:tcPr>
            <w:tcW w:w="117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8"/>
                <w:szCs w:val="18"/>
                <w:lang w:val="en-GB" w:eastAsia="zh-CN"/>
              </w:rPr>
              <w:t>Email</w:t>
            </w:r>
          </w:p>
        </w:tc>
        <w:tc>
          <w:tcPr>
            <w:tcW w:w="64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GAF</w:t>
            </w:r>
          </w:p>
        </w:tc>
      </w:tr>
      <w:tr>
        <w:trPr>
          <w:trHeight w:val="260" w:hRule="atLeast"/>
        </w:trPr>
        <w:tc>
          <w:tcPr>
            <w:tcW w:w="497"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1"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left w:val="single" w:sz="12"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US$25,000 or more</w:t>
            </w:r>
          </w:p>
        </w:tc>
        <w:tc>
          <w:tcPr>
            <w:tcW w:w="671"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ICS / DXS</w:t>
            </w:r>
          </w:p>
        </w:tc>
        <w:tc>
          <w:tcPr>
            <w:tcW w:w="117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GAF</w:t>
            </w:r>
          </w:p>
        </w:tc>
      </w:tr>
      <w:tr>
        <w:trPr>
          <w:trHeight w:val="260" w:hRule="atLeast"/>
        </w:trPr>
        <w:tc>
          <w:tcPr>
            <w:tcW w:w="497"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1"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left w:val="single" w:sz="12"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US$10,000 or more</w:t>
            </w:r>
          </w:p>
        </w:tc>
        <w:tc>
          <w:tcPr>
            <w:tcW w:w="671"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ICS / DXS</w:t>
            </w:r>
          </w:p>
        </w:tc>
        <w:tc>
          <w:tcPr>
            <w:tcW w:w="117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GAF</w:t>
            </w:r>
          </w:p>
        </w:tc>
      </w:tr>
      <w:tr>
        <w:trPr>
          <w:trHeight w:val="260" w:hRule="atLeast"/>
        </w:trPr>
        <w:tc>
          <w:tcPr>
            <w:tcW w:w="497"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1"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left w:val="single" w:sz="12"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US$10,000</w:t>
            </w:r>
          </w:p>
        </w:tc>
        <w:tc>
          <w:tcPr>
            <w:tcW w:w="671"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52" w:type="dxa"/>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ICS / DXS</w:t>
            </w:r>
          </w:p>
        </w:tc>
        <w:tc>
          <w:tcPr>
            <w:tcW w:w="117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GAF</w:t>
            </w:r>
          </w:p>
        </w:tc>
      </w:tr>
      <w:tr>
        <w:trPr>
          <w:trHeight w:val="260" w:hRule="atLeast"/>
        </w:trPr>
        <w:tc>
          <w:tcPr>
            <w:tcW w:w="14678" w:type="dxa"/>
            <w:gridSpan w:val="15"/>
            <w:tcBorders>
              <w:top w:val="single" w:sz="4" w:space="0" w:color="000000"/>
              <w:left w:val="single" w:sz="12" w:space="0" w:color="000000"/>
              <w:bottom w:val="single" w:sz="12" w:space="0" w:color="000000"/>
              <w:right w:val="single" w:sz="12" w:space="0" w:color="000000"/>
            </w:tcBorders>
          </w:tcPr>
          <w:p>
            <w:pPr>
              <w:pStyle w:val="ListParagraph"/>
              <w:widowControl w:val="false"/>
              <w:numPr>
                <w:ilvl w:val="0"/>
                <w:numId w:val="11"/>
              </w:numPr>
              <w:spacing w:lineRule="auto" w:line="240" w:before="0" w:after="120"/>
              <w:ind w:left="357" w:hanging="357"/>
              <w:contextualSpacing w:val="false"/>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HOD of the applicant for the purchase is also responsible for the management of fixed assets (e.g. maintenance). Excluding vessel(s) and capital expenditure for vessel(s).</w:t>
            </w:r>
          </w:p>
        </w:tc>
      </w:tr>
    </w:tbl>
    <w:p>
      <w:pPr>
        <w:pStyle w:val="Normal"/>
        <w:rPr>
          <w:rFonts w:ascii="Arial" w:hAnsi="Arial" w:eastAsia="黑体" w:cs="Arial" w:asciiTheme="majorHAnsi" w:cstheme="majorBidi" w:eastAsiaTheme="majorEastAsia" w:hAnsiTheme="majorHAnsi"/>
          <w:spacing w:val="15"/>
          <w:lang w:val="en-GB"/>
        </w:rPr>
      </w:pPr>
      <w:r>
        <w:rPr>
          <w:rFonts w:eastAsia="黑体" w:cs="Arial" w:cstheme="majorBidi" w:eastAsiaTheme="majorEastAsia" w:ascii="Arial" w:hAnsi="Arial"/>
          <w:spacing w:val="15"/>
          <w:lang w:val="en-GB"/>
        </w:rPr>
      </w:r>
      <w:r>
        <w:br w:type="page"/>
      </w:r>
    </w:p>
    <w:p>
      <w:pPr>
        <w:pStyle w:val="Heading2"/>
        <w:spacing w:before="120" w:after="120"/>
        <w:ind w:left="357" w:hanging="357"/>
        <w:rPr>
          <w:lang w:val="en-GB"/>
        </w:rPr>
      </w:pPr>
      <w:bookmarkStart w:id="31" w:name="_Toc210214527"/>
      <w:r>
        <w:rPr>
          <w:lang w:val="en-GB"/>
        </w:rPr>
        <w:t>Make Payment on Behalf of Others</w:t>
      </w:r>
      <w:bookmarkEnd w:id="31"/>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497"/>
        <w:gridCol w:w="3599"/>
        <w:gridCol w:w="2467"/>
        <w:gridCol w:w="682"/>
        <w:gridCol w:w="637"/>
        <w:gridCol w:w="437"/>
        <w:gridCol w:w="436"/>
        <w:gridCol w:w="439"/>
        <w:gridCol w:w="439"/>
        <w:gridCol w:w="1188"/>
        <w:gridCol w:w="1179"/>
        <w:gridCol w:w="619"/>
        <w:gridCol w:w="648"/>
        <w:gridCol w:w="778"/>
        <w:gridCol w:w="633"/>
      </w:tblGrid>
      <w:tr>
        <w:trPr>
          <w:tblHeader w:val="true"/>
          <w:trHeight w:val="70" w:hRule="atLeast"/>
        </w:trPr>
        <w:tc>
          <w:tcPr>
            <w:tcW w:w="497" w:type="dxa"/>
            <w:vMerge w:val="restart"/>
            <w:tcBorders>
              <w:top w:val="single" w:sz="12"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S/N</w:t>
            </w:r>
          </w:p>
        </w:tc>
        <w:tc>
          <w:tcPr>
            <w:tcW w:w="6066" w:type="dxa"/>
            <w:gridSpan w:val="2"/>
            <w:vMerge w:val="restart"/>
            <w:tcBorders>
              <w:top w:val="single" w:sz="12"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Classification</w:t>
            </w:r>
          </w:p>
        </w:tc>
        <w:tc>
          <w:tcPr>
            <w:tcW w:w="3070" w:type="dxa"/>
            <w:gridSpan w:val="6"/>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188" w:type="dxa"/>
            <w:tcBorders>
              <w:top w:val="single" w:sz="12"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9"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267" w:type="dxa"/>
            <w:gridSpan w:val="2"/>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3"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497" w:type="dxa"/>
            <w:vMerge w:val="continue"/>
            <w:tcBorders>
              <w:top w:val="single" w:sz="4"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r>
          </w:p>
        </w:tc>
        <w:tc>
          <w:tcPr>
            <w:tcW w:w="6066" w:type="dxa"/>
            <w:gridSpan w:val="2"/>
            <w:vMerge w:val="continue"/>
            <w:tcBorders>
              <w:top w:val="single" w:sz="4"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r>
          </w:p>
        </w:tc>
        <w:tc>
          <w:tcPr>
            <w:tcW w:w="682"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7"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7"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6"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9"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9"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188" w:type="dxa"/>
            <w:tcBorders>
              <w:left w:val="single" w:sz="4" w:space="0" w:color="000000"/>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9"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19"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48"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3" w:type="dxa"/>
            <w:tcBorders>
              <w:left w:val="single" w:sz="4" w:space="0" w:color="000000"/>
              <w:bottom w:val="double" w:sz="6"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70" w:hRule="atLeast"/>
        </w:trPr>
        <w:tc>
          <w:tcPr>
            <w:tcW w:w="497" w:type="dxa"/>
            <w:vMerge w:val="restart"/>
            <w:tcBorders>
              <w:left w:val="single" w:sz="12"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①</w:t>
            </w:r>
          </w:p>
        </w:tc>
        <w:tc>
          <w:tcPr>
            <w:tcW w:w="3599"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Make payment on behalf of others, to be reimbursed afterwards</w:t>
            </w:r>
          </w:p>
        </w:tc>
        <w:tc>
          <w:tcPr>
            <w:tcW w:w="2467"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US$1million or more</w:t>
            </w:r>
          </w:p>
        </w:tc>
        <w:tc>
          <w:tcPr>
            <w:tcW w:w="682"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88" w:type="dxa"/>
            <w:vMerge w:val="restart"/>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1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7"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US$500,000 or more</w:t>
            </w:r>
          </w:p>
        </w:tc>
        <w:tc>
          <w:tcPr>
            <w:tcW w:w="682"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88"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1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7"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US$100,000 or more</w:t>
            </w:r>
          </w:p>
        </w:tc>
        <w:tc>
          <w:tcPr>
            <w:tcW w:w="682"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88"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1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7"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 or more</w:t>
            </w:r>
          </w:p>
        </w:tc>
        <w:tc>
          <w:tcPr>
            <w:tcW w:w="682"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88"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1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7"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US$50,000</w:t>
            </w:r>
          </w:p>
        </w:tc>
        <w:tc>
          <w:tcPr>
            <w:tcW w:w="682"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88"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1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8"/>
                <w:szCs w:val="18"/>
                <w:lang w:val="en-GB" w:eastAsia="zh-CN"/>
              </w:rPr>
              <w:t>Email</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7"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US$25,000</w:t>
            </w:r>
          </w:p>
        </w:tc>
        <w:tc>
          <w:tcPr>
            <w:tcW w:w="682"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88"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1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14678" w:type="dxa"/>
            <w:gridSpan w:val="15"/>
            <w:tcBorders>
              <w:top w:val="single" w:sz="4" w:space="0" w:color="000000"/>
              <w:left w:val="single" w:sz="12" w:space="0" w:color="000000"/>
              <w:bottom w:val="single" w:sz="12" w:space="0" w:color="000000"/>
              <w:right w:val="single" w:sz="12" w:space="0" w:color="000000"/>
            </w:tcBorders>
            <w:vAlign w:val="center"/>
          </w:tcPr>
          <w:p>
            <w:pPr>
              <w:pStyle w:val="ListParagraph"/>
              <w:widowControl w:val="false"/>
              <w:numPr>
                <w:ilvl w:val="0"/>
                <w:numId w:val="6"/>
              </w:numPr>
              <w:spacing w:lineRule="auto" w:line="240" w:before="0" w:after="0"/>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No approval is required for payment on behalf of MOL </w:t>
            </w:r>
            <w:r>
              <w:rPr>
                <w:rFonts w:eastAsia="Times New Roman" w:cs="Times New Roman" w:cstheme="minorHAnsi"/>
                <w:sz w:val="20"/>
                <w:szCs w:val="20"/>
                <w:lang w:eastAsia="zh-CN"/>
              </w:rPr>
              <w:t>and its wholly owned subsidiaries</w:t>
            </w:r>
            <w:r>
              <w:rPr>
                <w:rFonts w:eastAsia="Times New Roman" w:cs="Times New Roman" w:cstheme="minorHAnsi"/>
                <w:sz w:val="20"/>
                <w:szCs w:val="20"/>
                <w:lang w:val="en-GB" w:eastAsia="zh-CN"/>
              </w:rPr>
              <w:t>, MCTSPR 100% subsidiary, MCTSPR EOs and employees.</w:t>
            </w:r>
          </w:p>
          <w:p>
            <w:pPr>
              <w:pStyle w:val="ListParagraph"/>
              <w:widowControl w:val="false"/>
              <w:numPr>
                <w:ilvl w:val="0"/>
                <w:numId w:val="6"/>
              </w:numPr>
              <w:spacing w:lineRule="auto" w:line="240" w:before="0" w:after="120"/>
              <w:ind w:left="357" w:hanging="357"/>
              <w:contextualSpacing w:val="false"/>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No approval is required for the amount to be borne by Owner (Owner's account), when MCTSPR has outstanding payable amount equal to or greater than the amount of payment in place of the Owner.</w:t>
            </w:r>
          </w:p>
        </w:tc>
      </w:tr>
    </w:tbl>
    <w:p>
      <w:pPr>
        <w:pStyle w:val="Heading2"/>
        <w:spacing w:before="120" w:after="120"/>
        <w:ind w:left="357" w:hanging="357"/>
        <w:rPr>
          <w:lang w:val="en-GB"/>
        </w:rPr>
      </w:pPr>
      <w:bookmarkStart w:id="32" w:name="_Toc175909932"/>
      <w:bookmarkStart w:id="33" w:name="_Toc210214528"/>
      <w:bookmarkStart w:id="34" w:name="_Toc175910220"/>
      <w:r>
        <w:rPr>
          <w:lang w:val="en-GB"/>
        </w:rPr>
        <w:t>Lease Contract</w:t>
      </w:r>
      <w:bookmarkEnd w:id="32"/>
      <w:bookmarkEnd w:id="33"/>
      <w:bookmarkEnd w:id="34"/>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497"/>
        <w:gridCol w:w="3599"/>
        <w:gridCol w:w="2467"/>
        <w:gridCol w:w="682"/>
        <w:gridCol w:w="637"/>
        <w:gridCol w:w="437"/>
        <w:gridCol w:w="436"/>
        <w:gridCol w:w="439"/>
        <w:gridCol w:w="439"/>
        <w:gridCol w:w="1188"/>
        <w:gridCol w:w="1179"/>
        <w:gridCol w:w="619"/>
        <w:gridCol w:w="648"/>
        <w:gridCol w:w="778"/>
        <w:gridCol w:w="633"/>
      </w:tblGrid>
      <w:tr>
        <w:trPr>
          <w:tblHeader w:val="true"/>
          <w:trHeight w:val="70" w:hRule="atLeast"/>
        </w:trPr>
        <w:tc>
          <w:tcPr>
            <w:tcW w:w="497" w:type="dxa"/>
            <w:vMerge w:val="restart"/>
            <w:tcBorders>
              <w:top w:val="single" w:sz="2" w:space="0" w:color="000000"/>
              <w:left w:val="single" w:sz="2" w:space="0" w:color="000000"/>
              <w:bottom w:val="single" w:sz="2" w:space="0" w:color="000000"/>
            </w:tcBorders>
            <w:vAlign w:val="center"/>
          </w:tcPr>
          <w:p>
            <w:pPr>
              <w:pStyle w:val="Normal"/>
              <w:widowControl w:val="false"/>
              <w:spacing w:lineRule="auto" w:line="240" w:before="0" w:after="0"/>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S/N</w:t>
            </w:r>
          </w:p>
        </w:tc>
        <w:tc>
          <w:tcPr>
            <w:tcW w:w="6066" w:type="dxa"/>
            <w:gridSpan w:val="2"/>
            <w:vMerge w:val="restart"/>
            <w:tcBorders>
              <w:top w:val="single" w:sz="2" w:space="0" w:color="000000"/>
              <w:left w:val="single" w:sz="2" w:space="0" w:color="000000"/>
              <w:bottom w:val="single" w:sz="2"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Classification</w:t>
            </w:r>
          </w:p>
        </w:tc>
        <w:tc>
          <w:tcPr>
            <w:tcW w:w="3070" w:type="dxa"/>
            <w:gridSpan w:val="6"/>
            <w:tcBorders>
              <w:top w:val="single" w:sz="2" w:space="0" w:color="000000"/>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188" w:type="dxa"/>
            <w:tcBorders>
              <w:top w:val="single" w:sz="2" w:space="0" w:color="000000"/>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9" w:type="dxa"/>
            <w:tcBorders>
              <w:top w:val="single" w:sz="2" w:space="0" w:color="000000"/>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267" w:type="dxa"/>
            <w:gridSpan w:val="2"/>
            <w:tcBorders>
              <w:top w:val="single" w:sz="2" w:space="0" w:color="000000"/>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2" w:space="0" w:color="000000"/>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497" w:type="dxa"/>
            <w:vMerge w:val="continue"/>
            <w:tcBorders>
              <w:left w:val="single" w:sz="2" w:space="0" w:color="000000"/>
              <w:bottom w:val="single" w:sz="2"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r>
          </w:p>
        </w:tc>
        <w:tc>
          <w:tcPr>
            <w:tcW w:w="6066" w:type="dxa"/>
            <w:gridSpan w:val="2"/>
            <w:vMerge w:val="continue"/>
            <w:tcBorders>
              <w:left w:val="single" w:sz="2" w:space="0" w:color="000000"/>
              <w:bottom w:val="single" w:sz="2"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r>
          </w:p>
        </w:tc>
        <w:tc>
          <w:tcPr>
            <w:tcW w:w="682"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6"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18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1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4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3" w:type="dxa"/>
            <w:tcBorders>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70" w:hRule="atLeast"/>
        </w:trPr>
        <w:tc>
          <w:tcPr>
            <w:tcW w:w="497" w:type="dxa"/>
            <w:vMerge w:val="restart"/>
            <w:tcBorders>
              <w:left w:val="single" w:sz="2" w:space="0" w:color="000000"/>
              <w:bottom w:val="single" w:sz="2" w:space="0" w:color="000000"/>
            </w:tcBorders>
          </w:tcPr>
          <w:p>
            <w:pPr>
              <w:pStyle w:val="Normal"/>
              <w:widowControl w:val="false"/>
              <w:spacing w:lineRule="auto" w:line="240" w:before="0" w:after="0"/>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t>①</w:t>
            </w:r>
          </w:p>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②</w:t>
            </w:r>
          </w:p>
        </w:tc>
        <w:tc>
          <w:tcPr>
            <w:tcW w:w="3599" w:type="dxa"/>
            <w:vMerge w:val="restart"/>
            <w:tcBorders>
              <w:left w:val="single" w:sz="2" w:space="0" w:color="000000"/>
              <w:bottom w:val="single" w:sz="2"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Leasing an estate (excluding vessel)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8"/>
            </w:r>
            <w:r>
              <w:rPr>
                <w:rFonts w:eastAsia="Times New Roman" w:cs="Times New Roman" w:cstheme="minorHAnsi"/>
                <w:i/>
                <w:iCs/>
                <w:sz w:val="20"/>
                <w:szCs w:val="20"/>
                <w:vertAlign w:val="superscript"/>
                <w:lang w:val="en-GB" w:eastAsia="zh-CN"/>
              </w:rPr>
              <w:t>)</w:t>
            </w:r>
            <w:r>
              <w:rPr>
                <w:rFonts w:eastAsia="Times New Roman" w:cs="Times New Roman" w:cstheme="minorHAnsi"/>
                <w:sz w:val="20"/>
                <w:szCs w:val="20"/>
                <w:lang w:val="en-GB" w:eastAsia="zh-CN"/>
              </w:rPr>
              <w:br/>
              <w:t xml:space="preserve">Leasing an asset (excluding IT-related intellectual asset, system) </w:t>
            </w:r>
            <w:r>
              <w:rPr>
                <w:rFonts w:eastAsia="Times New Roman" w:cs="Times New Roman" w:cstheme="minorHAnsi"/>
                <w:i/>
                <w:iCs/>
                <w:sz w:val="20"/>
                <w:szCs w:val="20"/>
                <w:vertAlign w:val="superscript"/>
                <w:lang w:val="en-GB" w:eastAsia="zh-CN"/>
              </w:rPr>
              <w:t>(7)</w:t>
            </w:r>
          </w:p>
        </w:tc>
        <w:tc>
          <w:tcPr>
            <w:tcW w:w="2467" w:type="dxa"/>
            <w:tcBorders>
              <w:left w:val="single" w:sz="2" w:space="0" w:color="000000"/>
              <w:bottom w:val="single" w:sz="2"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US$1million or more</w:t>
            </w:r>
          </w:p>
        </w:tc>
        <w:tc>
          <w:tcPr>
            <w:tcW w:w="682"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6"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88" w:type="dxa"/>
            <w:vMerge w:val="restart"/>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1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2" w:space="0" w:color="000000"/>
              <w:bottom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9" w:type="dxa"/>
            <w:vMerge w:val="continue"/>
            <w:tcBorders>
              <w:left w:val="single" w:sz="2" w:space="0" w:color="000000"/>
              <w:bottom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7" w:type="dxa"/>
            <w:tcBorders>
              <w:left w:val="single" w:sz="2" w:space="0" w:color="000000"/>
              <w:bottom w:val="single" w:sz="2"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US$500,000 or more</w:t>
            </w:r>
          </w:p>
        </w:tc>
        <w:tc>
          <w:tcPr>
            <w:tcW w:w="682"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6"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88" w:type="dxa"/>
            <w:vMerge w:val="continue"/>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2" w:space="0" w:color="000000"/>
              <w:bottom w:val="single" w:sz="2" w:space="0" w:color="000000"/>
              <w:right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2" w:space="0" w:color="000000"/>
              <w:bottom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9" w:type="dxa"/>
            <w:vMerge w:val="continue"/>
            <w:tcBorders>
              <w:left w:val="single" w:sz="2" w:space="0" w:color="000000"/>
              <w:bottom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7" w:type="dxa"/>
            <w:tcBorders>
              <w:left w:val="single" w:sz="2" w:space="0" w:color="000000"/>
              <w:bottom w:val="single" w:sz="2"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US$100,000 or more</w:t>
            </w:r>
          </w:p>
        </w:tc>
        <w:tc>
          <w:tcPr>
            <w:tcW w:w="682"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6"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88" w:type="dxa"/>
            <w:vMerge w:val="continue"/>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2" w:space="0" w:color="000000"/>
              <w:bottom w:val="single" w:sz="2" w:space="0" w:color="000000"/>
              <w:right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2" w:space="0" w:color="000000"/>
              <w:bottom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9" w:type="dxa"/>
            <w:vMerge w:val="continue"/>
            <w:tcBorders>
              <w:left w:val="single" w:sz="2" w:space="0" w:color="000000"/>
              <w:bottom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7" w:type="dxa"/>
            <w:tcBorders>
              <w:left w:val="single" w:sz="2" w:space="0" w:color="000000"/>
              <w:bottom w:val="single" w:sz="2"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 or more</w:t>
            </w:r>
          </w:p>
        </w:tc>
        <w:tc>
          <w:tcPr>
            <w:tcW w:w="682"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6"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88" w:type="dxa"/>
            <w:vMerge w:val="continue"/>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2" w:space="0" w:color="000000"/>
              <w:bottom w:val="single" w:sz="2" w:space="0" w:color="000000"/>
              <w:right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2" w:space="0" w:color="000000"/>
              <w:bottom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9" w:type="dxa"/>
            <w:vMerge w:val="continue"/>
            <w:tcBorders>
              <w:left w:val="single" w:sz="2" w:space="0" w:color="000000"/>
              <w:bottom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7" w:type="dxa"/>
            <w:tcBorders>
              <w:left w:val="single" w:sz="2" w:space="0" w:color="000000"/>
              <w:bottom w:val="single" w:sz="2"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US$50,000</w:t>
            </w:r>
          </w:p>
        </w:tc>
        <w:tc>
          <w:tcPr>
            <w:tcW w:w="682"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6"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88" w:type="dxa"/>
            <w:vMerge w:val="continue"/>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8"/>
                <w:szCs w:val="18"/>
                <w:lang w:val="en-GB" w:eastAsia="zh-CN"/>
              </w:rPr>
              <w:t>Email</w:t>
            </w:r>
          </w:p>
        </w:tc>
        <w:tc>
          <w:tcPr>
            <w:tcW w:w="77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3" w:type="dxa"/>
            <w:vMerge w:val="continue"/>
            <w:tcBorders>
              <w:left w:val="single" w:sz="2" w:space="0" w:color="000000"/>
              <w:bottom w:val="single" w:sz="2" w:space="0" w:color="000000"/>
              <w:right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restart"/>
            <w:tcBorders>
              <w:left w:val="single" w:sz="2" w:space="0" w:color="000000"/>
              <w:bottom w:val="single" w:sz="2" w:space="0" w:color="000000"/>
            </w:tcBorders>
          </w:tcPr>
          <w:p>
            <w:pPr>
              <w:pStyle w:val="Normal"/>
              <w:widowControl w:val="false"/>
              <w:spacing w:lineRule="auto" w:line="240" w:before="0" w:after="0"/>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t>③</w:t>
            </w:r>
          </w:p>
        </w:tc>
        <w:tc>
          <w:tcPr>
            <w:tcW w:w="3599" w:type="dxa"/>
            <w:vMerge w:val="restart"/>
            <w:tcBorders>
              <w:left w:val="single" w:sz="2" w:space="0" w:color="000000"/>
              <w:bottom w:val="single" w:sz="2"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sz w:val="20"/>
                <w:szCs w:val="20"/>
                <w:lang w:val="en-GB" w:eastAsia="zh-CN"/>
              </w:rPr>
              <w:t xml:space="preserve">Leasing an asset (IT-related intellectual asset, system) </w:t>
            </w:r>
            <w:r>
              <w:rPr>
                <w:rFonts w:eastAsia="Times New Roman" w:cs="Times New Roman"/>
                <w:i/>
                <w:iCs/>
                <w:sz w:val="20"/>
                <w:szCs w:val="20"/>
                <w:vertAlign w:val="superscript"/>
                <w:lang w:val="en-GB" w:eastAsia="zh-CN"/>
              </w:rPr>
              <w:t>(</w:t>
            </w:r>
            <w:r>
              <w:rPr>
                <w:rStyle w:val="FootnoteAnchor"/>
                <w:i/>
                <w:iCs/>
                <w:sz w:val="20"/>
                <w:szCs w:val="20"/>
                <w:lang w:val="en-GB"/>
              </w:rPr>
              <w:footnoteReference w:id="9"/>
            </w:r>
            <w:r>
              <w:rPr>
                <w:i/>
                <w:iCs/>
                <w:sz w:val="20"/>
                <w:szCs w:val="20"/>
                <w:vertAlign w:val="superscript"/>
                <w:lang w:val="en-GB"/>
              </w:rPr>
              <w:t>)</w:t>
            </w:r>
          </w:p>
          <w:p>
            <w:pPr>
              <w:pStyle w:val="Normal"/>
              <w:widowControl w:val="false"/>
              <w:spacing w:lineRule="auto" w:line="240" w:before="0" w:after="0"/>
              <w:rPr>
                <w:rFonts w:eastAsia="Times New Roman" w:cs="Times New Roman" w:cstheme="minorHAnsi"/>
                <w:sz w:val="20"/>
                <w:szCs w:val="20"/>
                <w:lang w:val="en-GB" w:eastAsia="zh-CN"/>
              </w:rPr>
            </w:pPr>
            <w:r>
              <w:rPr/>
            </w:r>
          </w:p>
          <w:p>
            <w:pPr>
              <w:pStyle w:val="Normal"/>
              <w:widowControl w:val="false"/>
              <w:spacing w:lineRule="auto" w:line="240" w:before="0" w:after="0"/>
              <w:rPr>
                <w:rFonts w:eastAsia="Times New Roman" w:cs="Times New Roman" w:cstheme="minorHAnsi"/>
                <w:sz w:val="20"/>
                <w:szCs w:val="20"/>
                <w:lang w:val="en-GB" w:eastAsia="zh-CN"/>
              </w:rPr>
            </w:pPr>
            <w:r>
              <w:rPr/>
            </w:r>
          </w:p>
          <w:p>
            <w:pPr>
              <w:pStyle w:val="Normal"/>
              <w:widowControl w:val="false"/>
              <w:spacing w:lineRule="auto" w:line="240" w:before="0" w:after="0"/>
              <w:rPr>
                <w:rFonts w:eastAsia="Times New Roman" w:cs="Times New Roman" w:cstheme="minorHAnsi"/>
                <w:sz w:val="20"/>
                <w:szCs w:val="20"/>
                <w:lang w:val="en-GB" w:eastAsia="zh-CN"/>
              </w:rPr>
            </w:pPr>
            <w:r>
              <w:rPr/>
            </w:r>
          </w:p>
          <w:p>
            <w:pPr>
              <w:pStyle w:val="Normal"/>
              <w:widowControl w:val="false"/>
              <w:spacing w:lineRule="auto" w:line="240" w:before="0" w:after="0"/>
              <w:rPr>
                <w:rFonts w:eastAsia="Times New Roman" w:cs="Times New Roman" w:cstheme="minorHAnsi"/>
                <w:sz w:val="20"/>
                <w:szCs w:val="20"/>
                <w:lang w:val="en-GB" w:eastAsia="zh-CN"/>
              </w:rPr>
            </w:pPr>
            <w:r>
              <w:rPr/>
            </w:r>
          </w:p>
        </w:tc>
        <w:tc>
          <w:tcPr>
            <w:tcW w:w="2467" w:type="dxa"/>
            <w:tcBorders>
              <w:left w:val="single" w:sz="2" w:space="0" w:color="000000"/>
              <w:bottom w:val="single" w:sz="2"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sz w:val="20"/>
                <w:szCs w:val="20"/>
                <w:lang w:val="en-GB" w:eastAsia="zh-CN"/>
              </w:rPr>
              <w:t>US$1million or more</w:t>
            </w:r>
          </w:p>
        </w:tc>
        <w:tc>
          <w:tcPr>
            <w:tcW w:w="682"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6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4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436"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118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ICS / DXS</w:t>
            </w:r>
          </w:p>
        </w:tc>
        <w:tc>
          <w:tcPr>
            <w:tcW w:w="117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61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64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77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633" w:type="dxa"/>
            <w:vMerge w:val="restart"/>
            <w:tcBorders>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2" w:space="0" w:color="000000"/>
              <w:bottom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9" w:type="dxa"/>
            <w:vMerge w:val="continue"/>
            <w:tcBorders>
              <w:left w:val="single" w:sz="2" w:space="0" w:color="000000"/>
              <w:bottom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7" w:type="dxa"/>
            <w:tcBorders>
              <w:left w:val="single" w:sz="2" w:space="0" w:color="000000"/>
              <w:bottom w:val="single" w:sz="2"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sz w:val="20"/>
                <w:szCs w:val="20"/>
                <w:lang w:val="en-GB" w:eastAsia="zh-CN"/>
              </w:rPr>
              <w:t>US$200,000 or more</w:t>
            </w:r>
          </w:p>
        </w:tc>
        <w:tc>
          <w:tcPr>
            <w:tcW w:w="682"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6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4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436"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118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ICS / DXS</w:t>
            </w:r>
          </w:p>
        </w:tc>
        <w:tc>
          <w:tcPr>
            <w:tcW w:w="117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61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64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77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633" w:type="dxa"/>
            <w:vMerge w:val="continue"/>
            <w:tcBorders>
              <w:left w:val="single" w:sz="2" w:space="0" w:color="000000"/>
              <w:bottom w:val="single" w:sz="2" w:space="0" w:color="000000"/>
              <w:right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2" w:space="0" w:color="000000"/>
              <w:bottom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9" w:type="dxa"/>
            <w:vMerge w:val="continue"/>
            <w:tcBorders>
              <w:left w:val="single" w:sz="2" w:space="0" w:color="000000"/>
              <w:bottom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7" w:type="dxa"/>
            <w:tcBorders>
              <w:left w:val="single" w:sz="2" w:space="0" w:color="000000"/>
              <w:bottom w:val="single" w:sz="2"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sz w:val="20"/>
                <w:szCs w:val="20"/>
                <w:lang w:val="en-GB" w:eastAsia="zh-CN"/>
              </w:rPr>
              <w:t>Less than US$200,000</w:t>
            </w:r>
          </w:p>
        </w:tc>
        <w:tc>
          <w:tcPr>
            <w:tcW w:w="682"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6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4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436"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118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ICS / DXS</w:t>
            </w:r>
          </w:p>
        </w:tc>
        <w:tc>
          <w:tcPr>
            <w:tcW w:w="117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61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64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77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633" w:type="dxa"/>
            <w:vMerge w:val="continue"/>
            <w:tcBorders>
              <w:left w:val="single" w:sz="2" w:space="0" w:color="000000"/>
              <w:bottom w:val="single" w:sz="2" w:space="0" w:color="000000"/>
              <w:right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2" w:space="0" w:color="000000"/>
              <w:bottom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9" w:type="dxa"/>
            <w:vMerge w:val="continue"/>
            <w:tcBorders>
              <w:left w:val="single" w:sz="2" w:space="0" w:color="000000"/>
              <w:bottom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7" w:type="dxa"/>
            <w:tcBorders>
              <w:left w:val="single" w:sz="2" w:space="0" w:color="000000"/>
              <w:bottom w:val="single" w:sz="2"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sz w:val="20"/>
                <w:szCs w:val="20"/>
                <w:lang w:val="en-GB" w:eastAsia="zh-CN"/>
              </w:rPr>
              <w:t>Less than US$10,000</w:t>
            </w:r>
          </w:p>
        </w:tc>
        <w:tc>
          <w:tcPr>
            <w:tcW w:w="682"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6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4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436"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 </w:t>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118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ICS / DXS</w:t>
            </w:r>
          </w:p>
        </w:tc>
        <w:tc>
          <w:tcPr>
            <w:tcW w:w="117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2" w:space="0" w:color="000000"/>
              <w:bottom w:val="single" w:sz="2" w:space="0" w:color="000000"/>
              <w:right w:val="single" w:sz="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14678" w:type="dxa"/>
            <w:gridSpan w:val="15"/>
            <w:tcBorders>
              <w:top w:val="single" w:sz="2" w:space="0" w:color="000000"/>
              <w:left w:val="single" w:sz="2" w:space="0" w:color="000000"/>
              <w:bottom w:val="single" w:sz="2" w:space="0" w:color="000000"/>
              <w:right w:val="single" w:sz="2" w:space="0" w:color="000000"/>
            </w:tcBorders>
            <w:vAlign w:val="center"/>
          </w:tcPr>
          <w:p>
            <w:pPr>
              <w:pStyle w:val="ListParagraph"/>
              <w:widowControl w:val="false"/>
              <w:numPr>
                <w:ilvl w:val="0"/>
                <w:numId w:val="5"/>
              </w:numPr>
              <w:spacing w:lineRule="auto" w:line="240" w:before="0" w:after="0"/>
              <w:contextualSpacing/>
              <w:jc w:val="both"/>
              <w:rPr>
                <w:rFonts w:ascii="Times New Roman" w:hAnsi="Times New Roman" w:eastAsia="Times New Roman" w:cs="Times New Roman"/>
                <w:sz w:val="20"/>
                <w:szCs w:val="20"/>
                <w:lang w:val="en-GB" w:eastAsia="zh-CN"/>
              </w:rPr>
            </w:pPr>
            <w:r>
              <w:rPr>
                <w:rFonts w:eastAsia="Times New Roman" w:cs="Times New Roman"/>
                <w:sz w:val="20"/>
                <w:szCs w:val="20"/>
                <w:lang w:val="en-GB" w:eastAsia="zh-CN"/>
              </w:rPr>
              <w:t>Based on total leasing cost throughout the contract period.</w:t>
            </w:r>
          </w:p>
          <w:p>
            <w:pPr>
              <w:pStyle w:val="ListParagraph"/>
              <w:widowControl w:val="false"/>
              <w:numPr>
                <w:ilvl w:val="0"/>
                <w:numId w:val="6"/>
              </w:numPr>
              <w:spacing w:lineRule="auto" w:line="240" w:before="0" w:after="120"/>
              <w:contextualSpacing w:val="false"/>
              <w:jc w:val="both"/>
              <w:rPr>
                <w:rFonts w:eastAsia="Times New Roman" w:cs="Times New Roman" w:cstheme="minorHAnsi"/>
                <w:sz w:val="20"/>
                <w:szCs w:val="20"/>
                <w:lang w:val="en-GB" w:eastAsia="zh-CN"/>
              </w:rPr>
            </w:pPr>
            <w:r>
              <w:rPr>
                <w:rFonts w:eastAsia="Times New Roman" w:cs="Times New Roman"/>
                <w:sz w:val="20"/>
                <w:szCs w:val="20"/>
                <w:lang w:val="en-GB" w:eastAsia="zh-CN"/>
              </w:rPr>
              <w:t>Deposit is not taken into account.</w:t>
            </w:r>
          </w:p>
        </w:tc>
      </w:tr>
    </w:tbl>
    <w:p>
      <w:pPr>
        <w:pStyle w:val="Heading2"/>
        <w:spacing w:before="120" w:after="120"/>
        <w:ind w:left="357" w:hanging="357"/>
        <w:rPr>
          <w:lang w:val="en-GB"/>
        </w:rPr>
      </w:pPr>
      <w:bookmarkStart w:id="35" w:name="_Toc210214529"/>
      <w:bookmarkStart w:id="36" w:name="_Toc175910221"/>
      <w:bookmarkStart w:id="37" w:name="_Toc175909933"/>
      <w:r>
        <w:rPr>
          <w:lang w:val="en-GB"/>
        </w:rPr>
        <w:t>Claim Settlement</w:t>
      </w:r>
      <w:bookmarkEnd w:id="35"/>
      <w:bookmarkEnd w:id="36"/>
      <w:bookmarkEnd w:id="37"/>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516"/>
        <w:gridCol w:w="3589"/>
        <w:gridCol w:w="2458"/>
        <w:gridCol w:w="673"/>
        <w:gridCol w:w="637"/>
        <w:gridCol w:w="437"/>
        <w:gridCol w:w="439"/>
        <w:gridCol w:w="437"/>
        <w:gridCol w:w="438"/>
        <w:gridCol w:w="1156"/>
        <w:gridCol w:w="1179"/>
        <w:gridCol w:w="696"/>
        <w:gridCol w:w="612"/>
        <w:gridCol w:w="778"/>
        <w:gridCol w:w="633"/>
      </w:tblGrid>
      <w:tr>
        <w:trPr>
          <w:tblHeader w:val="true"/>
          <w:trHeight w:val="70" w:hRule="atLeast"/>
        </w:trPr>
        <w:tc>
          <w:tcPr>
            <w:tcW w:w="516" w:type="dxa"/>
            <w:vMerge w:val="restart"/>
            <w:tcBorders>
              <w:top w:val="single" w:sz="12"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S/N</w:t>
            </w:r>
          </w:p>
        </w:tc>
        <w:tc>
          <w:tcPr>
            <w:tcW w:w="6047" w:type="dxa"/>
            <w:gridSpan w:val="2"/>
            <w:vMerge w:val="restart"/>
            <w:tcBorders>
              <w:top w:val="single" w:sz="12"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Classification</w:t>
            </w:r>
          </w:p>
        </w:tc>
        <w:tc>
          <w:tcPr>
            <w:tcW w:w="3061" w:type="dxa"/>
            <w:gridSpan w:val="6"/>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156" w:type="dxa"/>
            <w:tcBorders>
              <w:top w:val="single" w:sz="12"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9"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308" w:type="dxa"/>
            <w:gridSpan w:val="2"/>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3"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516" w:type="dxa"/>
            <w:vMerge w:val="continue"/>
            <w:tcBorders>
              <w:top w:val="single" w:sz="4"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047" w:type="dxa"/>
            <w:gridSpan w:val="2"/>
            <w:vMerge w:val="continue"/>
            <w:tcBorders>
              <w:top w:val="single" w:sz="4"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r>
          </w:p>
        </w:tc>
        <w:tc>
          <w:tcPr>
            <w:tcW w:w="673"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7"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7"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9"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7"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8"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156" w:type="dxa"/>
            <w:tcBorders>
              <w:left w:val="single" w:sz="4" w:space="0" w:color="000000"/>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9"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96"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12"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3" w:type="dxa"/>
            <w:tcBorders>
              <w:left w:val="single" w:sz="4" w:space="0" w:color="000000"/>
              <w:bottom w:val="double" w:sz="6"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70" w:hRule="atLeast"/>
        </w:trPr>
        <w:tc>
          <w:tcPr>
            <w:tcW w:w="516" w:type="dxa"/>
            <w:vMerge w:val="restart"/>
            <w:tcBorders>
              <w:left w:val="single" w:sz="12" w:space="0" w:color="000000"/>
              <w:bottom w:val="single" w:sz="4"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①</w:t>
            </w:r>
          </w:p>
        </w:tc>
        <w:tc>
          <w:tcPr>
            <w:tcW w:w="3589"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Claim settlement (matters under insurance coverage)</w:t>
            </w:r>
          </w:p>
        </w:tc>
        <w:tc>
          <w:tcPr>
            <w:tcW w:w="2458"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US$1million or more</w:t>
            </w:r>
          </w:p>
        </w:tc>
        <w:tc>
          <w:tcPr>
            <w:tcW w:w="673"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6" w:type="dxa"/>
            <w:vMerge w:val="restart"/>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16"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8"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US$500,000 or more</w:t>
            </w:r>
          </w:p>
        </w:tc>
        <w:tc>
          <w:tcPr>
            <w:tcW w:w="673"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6"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6"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1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16"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8"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US$100,000 or more</w:t>
            </w:r>
          </w:p>
        </w:tc>
        <w:tc>
          <w:tcPr>
            <w:tcW w:w="673"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6"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6"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16"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8"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 or more</w:t>
            </w:r>
          </w:p>
        </w:tc>
        <w:tc>
          <w:tcPr>
            <w:tcW w:w="673"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6"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6"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16"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8"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US$50,000</w:t>
            </w:r>
          </w:p>
        </w:tc>
        <w:tc>
          <w:tcPr>
            <w:tcW w:w="673"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56"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6"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14678" w:type="dxa"/>
            <w:gridSpan w:val="15"/>
            <w:tcBorders>
              <w:top w:val="single" w:sz="4" w:space="0" w:color="000000"/>
              <w:left w:val="single" w:sz="12" w:space="0" w:color="000000"/>
              <w:bottom w:val="single" w:sz="12" w:space="0" w:color="000000"/>
              <w:right w:val="single" w:sz="12" w:space="0" w:color="000000"/>
            </w:tcBorders>
            <w:vAlign w:val="center"/>
          </w:tcPr>
          <w:p>
            <w:pPr>
              <w:pStyle w:val="ListParagraph"/>
              <w:widowControl w:val="false"/>
              <w:numPr>
                <w:ilvl w:val="0"/>
                <w:numId w:val="8"/>
              </w:numPr>
              <w:spacing w:lineRule="auto" w:line="240" w:before="0" w:after="0"/>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Based on amount of payment before insurance coverage.</w:t>
            </w:r>
          </w:p>
          <w:p>
            <w:pPr>
              <w:pStyle w:val="ListParagraph"/>
              <w:widowControl w:val="false"/>
              <w:numPr>
                <w:ilvl w:val="0"/>
                <w:numId w:val="8"/>
              </w:numPr>
              <w:spacing w:lineRule="auto" w:line="240" w:before="0" w:after="120"/>
              <w:ind w:left="357" w:hanging="357"/>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To be applied only for the cases which Insurer agrees to the claim settlement.</w:t>
            </w:r>
          </w:p>
        </w:tc>
      </w:tr>
      <w:tr>
        <w:trPr>
          <w:trHeight w:val="260" w:hRule="atLeast"/>
        </w:trPr>
        <w:tc>
          <w:tcPr>
            <w:tcW w:w="516" w:type="dxa"/>
            <w:vMerge w:val="restart"/>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②</w:t>
            </w:r>
            <w:r>
              <w:rPr>
                <w:rFonts w:eastAsia="Times New Roman" w:cs="Times New Roman" w:cstheme="minorHAnsi"/>
                <w:sz w:val="20"/>
                <w:szCs w:val="20"/>
                <w:lang w:val="en-GB" w:eastAsia="zh-CN"/>
              </w:rPr>
              <w:br/>
            </w:r>
          </w:p>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③</w:t>
            </w:r>
          </w:p>
        </w:tc>
        <w:tc>
          <w:tcPr>
            <w:tcW w:w="3589" w:type="dxa"/>
            <w:vMerge w:val="restart"/>
            <w:tcBorders>
              <w:top w:val="single" w:sz="12" w:space="0" w:color="000000"/>
              <w:left w:val="single" w:sz="4"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Claim settlement (Others)</w:t>
            </w:r>
          </w:p>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Payment of cancellation fee/ penalty charge</w:t>
            </w:r>
          </w:p>
          <w:p>
            <w:pPr>
              <w:pStyle w:val="Normal"/>
              <w:widowControl w:val="false"/>
              <w:spacing w:lineRule="auto" w:line="240" w:before="0" w:after="0"/>
              <w:rPr>
                <w:rFonts w:eastAsia="Times New Roman" w:cs="Times New Roman" w:cstheme="minorHAnsi"/>
                <w:sz w:val="20"/>
                <w:szCs w:val="20"/>
                <w:lang w:val="en-GB" w:eastAsia="zh-CN"/>
              </w:rPr>
            </w:pPr>
            <w:r>
              <w:rPr/>
            </w:r>
          </w:p>
          <w:p>
            <w:pPr>
              <w:pStyle w:val="Normal"/>
              <w:widowControl w:val="false"/>
              <w:spacing w:lineRule="auto" w:line="240" w:before="0" w:after="0"/>
              <w:rPr>
                <w:rFonts w:eastAsia="Times New Roman" w:cs="Times New Roman" w:cstheme="minorHAnsi"/>
                <w:sz w:val="20"/>
                <w:szCs w:val="20"/>
                <w:lang w:val="en-GB" w:eastAsia="zh-CN"/>
              </w:rPr>
            </w:pPr>
            <w:r>
              <w:rPr/>
            </w:r>
          </w:p>
          <w:p>
            <w:pPr>
              <w:pStyle w:val="Normal"/>
              <w:widowControl w:val="false"/>
              <w:spacing w:lineRule="auto" w:line="240" w:before="0" w:after="0"/>
              <w:rPr>
                <w:rFonts w:eastAsia="Times New Roman" w:cs="Times New Roman" w:cstheme="minorHAnsi"/>
                <w:sz w:val="20"/>
                <w:szCs w:val="20"/>
                <w:lang w:val="en-GB" w:eastAsia="zh-CN"/>
              </w:rPr>
            </w:pPr>
            <w:r>
              <w:rPr/>
            </w:r>
          </w:p>
          <w:p>
            <w:pPr>
              <w:pStyle w:val="Normal"/>
              <w:widowControl w:val="false"/>
              <w:spacing w:lineRule="auto" w:line="240" w:before="0" w:after="0"/>
              <w:rPr>
                <w:rFonts w:eastAsia="Times New Roman" w:cs="Times New Roman" w:cstheme="minorHAnsi"/>
                <w:sz w:val="20"/>
                <w:szCs w:val="20"/>
                <w:lang w:val="en-GB" w:eastAsia="zh-CN"/>
              </w:rPr>
            </w:pPr>
            <w:r>
              <w:rPr/>
            </w:r>
          </w:p>
          <w:p>
            <w:pPr>
              <w:pStyle w:val="Normal"/>
              <w:widowControl w:val="false"/>
              <w:spacing w:lineRule="auto" w:line="240" w:before="0" w:after="0"/>
              <w:rPr>
                <w:rFonts w:eastAsia="Times New Roman" w:cs="Times New Roman" w:cstheme="minorHAnsi"/>
                <w:sz w:val="20"/>
                <w:szCs w:val="20"/>
                <w:lang w:val="en-GB" w:eastAsia="zh-CN"/>
              </w:rPr>
            </w:pPr>
            <w:r>
              <w:rPr/>
            </w:r>
          </w:p>
        </w:tc>
        <w:tc>
          <w:tcPr>
            <w:tcW w:w="2458" w:type="dxa"/>
            <w:tcBorders>
              <w:top w:val="single" w:sz="12"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US$1million or more</w:t>
            </w:r>
          </w:p>
        </w:tc>
        <w:tc>
          <w:tcPr>
            <w:tcW w:w="673"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6" w:type="dxa"/>
            <w:vMerge w:val="restart"/>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79"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6"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2"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restart"/>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16" w:type="dxa"/>
            <w:vMerge w:val="continue"/>
            <w:tcBorders>
              <w:left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9" w:type="dxa"/>
            <w:vMerge w:val="continue"/>
            <w:tcBorders>
              <w:left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8"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US$500,000 or more</w:t>
            </w:r>
          </w:p>
        </w:tc>
        <w:tc>
          <w:tcPr>
            <w:tcW w:w="673"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6"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16" w:type="dxa"/>
            <w:vMerge w:val="continue"/>
            <w:tcBorders>
              <w:left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9" w:type="dxa"/>
            <w:vMerge w:val="continue"/>
            <w:tcBorders>
              <w:left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8"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US$100,000 or more</w:t>
            </w:r>
          </w:p>
        </w:tc>
        <w:tc>
          <w:tcPr>
            <w:tcW w:w="673"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6"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16" w:type="dxa"/>
            <w:vMerge w:val="continue"/>
            <w:tcBorders>
              <w:left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9" w:type="dxa"/>
            <w:vMerge w:val="continue"/>
            <w:tcBorders>
              <w:left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8"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 or more</w:t>
            </w:r>
          </w:p>
        </w:tc>
        <w:tc>
          <w:tcPr>
            <w:tcW w:w="673"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6"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16" w:type="dxa"/>
            <w:vMerge w:val="continue"/>
            <w:tcBorders>
              <w:left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9" w:type="dxa"/>
            <w:vMerge w:val="continue"/>
            <w:tcBorders>
              <w:left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8"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US$50,000</w:t>
            </w:r>
          </w:p>
        </w:tc>
        <w:tc>
          <w:tcPr>
            <w:tcW w:w="673"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56"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8"/>
                <w:szCs w:val="18"/>
                <w:lang w:val="en-GB" w:eastAsia="zh-CN"/>
              </w:rPr>
              <w:t>Email</w:t>
            </w:r>
          </w:p>
        </w:tc>
        <w:tc>
          <w:tcPr>
            <w:tcW w:w="6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16" w:type="dxa"/>
            <w:vMerge w:val="continue"/>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9" w:type="dxa"/>
            <w:vMerge w:val="continue"/>
            <w:tcBorders>
              <w:left w:val="single" w:sz="4" w:space="0" w:color="000000"/>
              <w:bottom w:val="single" w:sz="12"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8" w:type="dxa"/>
            <w:tcBorders>
              <w:top w:val="single" w:sz="4"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US$25,000</w:t>
            </w:r>
          </w:p>
        </w:tc>
        <w:tc>
          <w:tcPr>
            <w:tcW w:w="673"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56" w:type="dxa"/>
            <w:vMerge w:val="continue"/>
            <w:tcBorders>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6"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2"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16"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④</w:t>
            </w:r>
          </w:p>
        </w:tc>
        <w:tc>
          <w:tcPr>
            <w:tcW w:w="3589" w:type="dxa"/>
            <w:tcBorders>
              <w:top w:val="single" w:sz="12" w:space="0" w:color="000000"/>
              <w:left w:val="single" w:sz="4"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General Average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10"/>
            </w:r>
            <w:r>
              <w:rPr>
                <w:rFonts w:eastAsia="Times New Roman" w:cs="Times New Roman" w:cstheme="minorHAnsi"/>
                <w:i/>
                <w:iCs/>
                <w:sz w:val="20"/>
                <w:szCs w:val="20"/>
                <w:vertAlign w:val="superscript"/>
                <w:lang w:val="en-GB" w:eastAsia="zh-CN"/>
              </w:rPr>
              <w:t>)</w:t>
            </w:r>
            <w:r>
              <w:rPr>
                <w:rFonts w:eastAsia="Times New Roman" w:cs="Times New Roman" w:cstheme="minorHAnsi"/>
                <w:sz w:val="20"/>
                <w:szCs w:val="20"/>
                <w:lang w:val="en-GB" w:eastAsia="zh-CN"/>
              </w:rPr>
              <w:br/>
              <w:t>a) Declaration of General Average</w:t>
              <w:br/>
              <w:t>b) Settlement of General Average</w:t>
            </w:r>
          </w:p>
        </w:tc>
        <w:tc>
          <w:tcPr>
            <w:tcW w:w="2458" w:type="dxa"/>
            <w:tcBorders>
              <w:top w:val="single" w:sz="12"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Regardless of amount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11"/>
            </w:r>
            <w:r>
              <w:rPr>
                <w:rFonts w:eastAsia="Times New Roman" w:cs="Times New Roman" w:cstheme="minorHAnsi"/>
                <w:i/>
                <w:iCs/>
                <w:sz w:val="20"/>
                <w:szCs w:val="20"/>
                <w:vertAlign w:val="superscript"/>
                <w:lang w:val="en-GB" w:eastAsia="zh-CN"/>
              </w:rPr>
              <w:t>)</w:t>
            </w:r>
          </w:p>
        </w:tc>
        <w:tc>
          <w:tcPr>
            <w:tcW w:w="673"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6"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12"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16"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⑤</w:t>
            </w:r>
          </w:p>
        </w:tc>
        <w:tc>
          <w:tcPr>
            <w:tcW w:w="3589" w:type="dxa"/>
            <w:tcBorders>
              <w:top w:val="single" w:sz="12" w:space="0" w:color="000000"/>
              <w:left w:val="single" w:sz="4"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Filing a Lawsuit, Submitting Arbitration</w:t>
            </w:r>
          </w:p>
        </w:tc>
        <w:tc>
          <w:tcPr>
            <w:tcW w:w="2458" w:type="dxa"/>
            <w:tcBorders>
              <w:top w:val="single" w:sz="12"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Regardless of amount</w:t>
            </w:r>
          </w:p>
        </w:tc>
        <w:tc>
          <w:tcPr>
            <w:tcW w:w="673"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6"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12"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bl>
    <w:p>
      <w:pPr>
        <w:pStyle w:val="Heading2"/>
        <w:numPr>
          <w:ilvl w:val="0"/>
          <w:numId w:val="0"/>
        </w:numPr>
        <w:spacing w:before="120" w:after="120"/>
        <w:ind w:hanging="0"/>
        <w:rPr/>
      </w:pPr>
      <w:r>
        <w:rPr/>
      </w:r>
    </w:p>
    <w:p>
      <w:pPr>
        <w:pStyle w:val="Normal"/>
        <w:spacing w:before="120" w:after="120"/>
        <w:ind w:hanging="0"/>
        <w:rPr/>
      </w:pPr>
      <w:r>
        <w:rPr/>
      </w:r>
    </w:p>
    <w:p>
      <w:pPr>
        <w:pStyle w:val="Normal"/>
        <w:spacing w:before="120" w:after="120"/>
        <w:ind w:hanging="0"/>
        <w:rPr/>
      </w:pPr>
      <w:r>
        <w:rPr/>
      </w:r>
    </w:p>
    <w:p>
      <w:pPr>
        <w:pStyle w:val="Heading2"/>
        <w:spacing w:before="120" w:after="120"/>
        <w:ind w:left="357" w:hanging="357"/>
        <w:rPr>
          <w:lang w:val="en-GB"/>
        </w:rPr>
      </w:pPr>
      <w:bookmarkStart w:id="38" w:name="_Toc210214530"/>
      <w:bookmarkStart w:id="39" w:name="_Toc175910222"/>
      <w:bookmarkStart w:id="40" w:name="_Toc175909934"/>
      <w:r>
        <w:rPr>
          <w:lang w:val="en-GB"/>
        </w:rPr>
        <w:t xml:space="preserve">Donation and </w:t>
      </w:r>
      <w:bookmarkEnd w:id="39"/>
      <w:bookmarkEnd w:id="40"/>
      <w:r>
        <w:rPr>
          <w:lang w:val="en-GB"/>
        </w:rPr>
        <w:t>Enrolment</w:t>
      </w:r>
      <w:bookmarkEnd w:id="38"/>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497"/>
        <w:gridCol w:w="3590"/>
        <w:gridCol w:w="2462"/>
        <w:gridCol w:w="673"/>
        <w:gridCol w:w="639"/>
        <w:gridCol w:w="437"/>
        <w:gridCol w:w="438"/>
        <w:gridCol w:w="439"/>
        <w:gridCol w:w="437"/>
        <w:gridCol w:w="1165"/>
        <w:gridCol w:w="1179"/>
        <w:gridCol w:w="617"/>
        <w:gridCol w:w="694"/>
        <w:gridCol w:w="778"/>
        <w:gridCol w:w="633"/>
      </w:tblGrid>
      <w:tr>
        <w:trPr>
          <w:tblHeader w:val="true"/>
          <w:trHeight w:val="70" w:hRule="atLeast"/>
        </w:trPr>
        <w:tc>
          <w:tcPr>
            <w:tcW w:w="497" w:type="dxa"/>
            <w:vMerge w:val="restart"/>
            <w:tcBorders>
              <w:top w:val="single" w:sz="12"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S/N</w:t>
            </w:r>
          </w:p>
        </w:tc>
        <w:tc>
          <w:tcPr>
            <w:tcW w:w="6052" w:type="dxa"/>
            <w:gridSpan w:val="2"/>
            <w:vMerge w:val="restart"/>
            <w:tcBorders>
              <w:top w:val="single" w:sz="12"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Classification</w:t>
            </w:r>
          </w:p>
        </w:tc>
        <w:tc>
          <w:tcPr>
            <w:tcW w:w="3063" w:type="dxa"/>
            <w:gridSpan w:val="6"/>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165" w:type="dxa"/>
            <w:tcBorders>
              <w:top w:val="single" w:sz="12"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9"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311" w:type="dxa"/>
            <w:gridSpan w:val="2"/>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3"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497" w:type="dxa"/>
            <w:vMerge w:val="continue"/>
            <w:tcBorders>
              <w:top w:val="single" w:sz="4"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r>
          </w:p>
        </w:tc>
        <w:tc>
          <w:tcPr>
            <w:tcW w:w="6052" w:type="dxa"/>
            <w:gridSpan w:val="2"/>
            <w:vMerge w:val="continue"/>
            <w:tcBorders>
              <w:top w:val="single" w:sz="4"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r>
          </w:p>
        </w:tc>
        <w:tc>
          <w:tcPr>
            <w:tcW w:w="673"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9"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7"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8"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9"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7"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165" w:type="dxa"/>
            <w:tcBorders>
              <w:left w:val="single" w:sz="4" w:space="0" w:color="000000"/>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9"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17"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94"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3" w:type="dxa"/>
            <w:tcBorders>
              <w:left w:val="single" w:sz="4" w:space="0" w:color="000000"/>
              <w:bottom w:val="double" w:sz="6"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70" w:hRule="atLeast"/>
        </w:trPr>
        <w:tc>
          <w:tcPr>
            <w:tcW w:w="497" w:type="dxa"/>
            <w:vMerge w:val="restart"/>
            <w:tcBorders>
              <w:left w:val="single" w:sz="12"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①</w:t>
            </w:r>
          </w:p>
        </w:tc>
        <w:tc>
          <w:tcPr>
            <w:tcW w:w="3590"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Donation (Regardless of amount)</w:t>
            </w:r>
          </w:p>
        </w:tc>
        <w:tc>
          <w:tcPr>
            <w:tcW w:w="2462"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First time donation</w:t>
            </w:r>
          </w:p>
        </w:tc>
        <w:tc>
          <w:tcPr>
            <w:tcW w:w="673"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65" w:type="dxa"/>
            <w:vMerge w:val="restart"/>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1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4"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0"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2"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Subsequent donation</w:t>
            </w:r>
          </w:p>
        </w:tc>
        <w:tc>
          <w:tcPr>
            <w:tcW w:w="673"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65"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4"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restart"/>
            <w:tcBorders>
              <w:top w:val="single" w:sz="4" w:space="0" w:color="000000"/>
              <w:left w:val="single" w:sz="12"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②</w:t>
            </w:r>
          </w:p>
        </w:tc>
        <w:tc>
          <w:tcPr>
            <w:tcW w:w="3590"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Enrolment to associations (including renewal of existing contract)</w:t>
            </w:r>
          </w:p>
        </w:tc>
        <w:tc>
          <w:tcPr>
            <w:tcW w:w="2462"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US$1million or more</w:t>
            </w:r>
          </w:p>
        </w:tc>
        <w:tc>
          <w:tcPr>
            <w:tcW w:w="673"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65"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1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2"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US$500,000 or more</w:t>
            </w:r>
          </w:p>
        </w:tc>
        <w:tc>
          <w:tcPr>
            <w:tcW w:w="673"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65"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4"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2"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US$100,000 or more</w:t>
            </w:r>
          </w:p>
        </w:tc>
        <w:tc>
          <w:tcPr>
            <w:tcW w:w="673"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65"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4"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2"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 or more</w:t>
            </w:r>
          </w:p>
        </w:tc>
        <w:tc>
          <w:tcPr>
            <w:tcW w:w="673"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65"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4"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2"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US$50,000</w:t>
            </w:r>
          </w:p>
        </w:tc>
        <w:tc>
          <w:tcPr>
            <w:tcW w:w="673"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65"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4"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8"/>
                <w:szCs w:val="18"/>
                <w:lang w:val="en-GB" w:eastAsia="zh-CN"/>
              </w:rPr>
              <w:t>Email</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2"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US$25,000</w:t>
            </w:r>
          </w:p>
        </w:tc>
        <w:tc>
          <w:tcPr>
            <w:tcW w:w="673"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65"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1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4"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14678" w:type="dxa"/>
            <w:gridSpan w:val="15"/>
            <w:tcBorders>
              <w:top w:val="single" w:sz="4" w:space="0" w:color="000000"/>
              <w:left w:val="single" w:sz="12" w:space="0" w:color="000000"/>
              <w:bottom w:val="single" w:sz="12" w:space="0" w:color="000000"/>
              <w:right w:val="single" w:sz="12" w:space="0" w:color="000000"/>
            </w:tcBorders>
            <w:vAlign w:val="center"/>
          </w:tcPr>
          <w:p>
            <w:pPr>
              <w:pStyle w:val="ListParagraph"/>
              <w:widowControl w:val="false"/>
              <w:numPr>
                <w:ilvl w:val="0"/>
                <w:numId w:val="24"/>
              </w:numPr>
              <w:spacing w:lineRule="auto" w:line="240" w:before="0" w:after="120"/>
              <w:ind w:left="357" w:hanging="357"/>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Based on total fee throughout the period.</w:t>
            </w:r>
          </w:p>
        </w:tc>
      </w:tr>
    </w:tbl>
    <w:p>
      <w:pPr>
        <w:pStyle w:val="Normal"/>
        <w:rPr>
          <w:rFonts w:ascii="Arial" w:hAnsi="Arial" w:eastAsia="黑体" w:cs="Arial" w:asciiTheme="majorHAnsi" w:cstheme="majorBidi" w:eastAsiaTheme="majorEastAsia" w:hAnsiTheme="majorHAnsi"/>
          <w:color w:val="FF0000"/>
          <w:spacing w:val="15"/>
          <w:lang w:val="en-GB"/>
        </w:rPr>
      </w:pPr>
      <w:r>
        <w:rPr>
          <w:rFonts w:eastAsia="黑体" w:cs="Arial" w:cstheme="majorBidi" w:eastAsiaTheme="majorEastAsia" w:ascii="Arial" w:hAnsi="Arial"/>
          <w:color w:val="FF0000"/>
          <w:spacing w:val="15"/>
          <w:lang w:val="en-GB"/>
        </w:rPr>
      </w:r>
      <w:r>
        <w:br w:type="page"/>
      </w:r>
    </w:p>
    <w:p>
      <w:pPr>
        <w:pStyle w:val="Heading2"/>
        <w:spacing w:before="120" w:after="120"/>
        <w:ind w:left="357" w:hanging="357"/>
        <w:rPr>
          <w:strike/>
          <w:lang w:val="en-GB"/>
        </w:rPr>
      </w:pPr>
      <w:bookmarkStart w:id="41" w:name="_Toc210214531"/>
      <w:r>
        <w:rPr>
          <w:lang w:val="en-GB"/>
        </w:rPr>
        <w:t>Service Agreements &amp; Contracts</w:t>
      </w:r>
      <w:bookmarkEnd w:id="41"/>
      <w:r>
        <w:rPr>
          <w:strike/>
          <w:lang w:val="en-GB"/>
        </w:rPr>
        <w:t xml:space="preserve"> </w:t>
      </w:r>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497"/>
        <w:gridCol w:w="3584"/>
        <w:gridCol w:w="2459"/>
        <w:gridCol w:w="671"/>
        <w:gridCol w:w="637"/>
        <w:gridCol w:w="437"/>
        <w:gridCol w:w="438"/>
        <w:gridCol w:w="435"/>
        <w:gridCol w:w="438"/>
        <w:gridCol w:w="1152"/>
        <w:gridCol w:w="1179"/>
        <w:gridCol w:w="649"/>
        <w:gridCol w:w="691"/>
        <w:gridCol w:w="778"/>
        <w:gridCol w:w="633"/>
      </w:tblGrid>
      <w:tr>
        <w:trPr>
          <w:tblHeader w:val="true"/>
          <w:trHeight w:val="70" w:hRule="atLeast"/>
        </w:trPr>
        <w:tc>
          <w:tcPr>
            <w:tcW w:w="497" w:type="dxa"/>
            <w:vMerge w:val="restart"/>
            <w:tcBorders>
              <w:top w:val="single" w:sz="12"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S/N</w:t>
            </w:r>
          </w:p>
        </w:tc>
        <w:tc>
          <w:tcPr>
            <w:tcW w:w="6043" w:type="dxa"/>
            <w:gridSpan w:val="2"/>
            <w:vMerge w:val="restart"/>
            <w:tcBorders>
              <w:top w:val="single" w:sz="12"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Classification</w:t>
            </w:r>
          </w:p>
        </w:tc>
        <w:tc>
          <w:tcPr>
            <w:tcW w:w="3056" w:type="dxa"/>
            <w:gridSpan w:val="6"/>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152" w:type="dxa"/>
            <w:tcBorders>
              <w:top w:val="single" w:sz="12"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9"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340" w:type="dxa"/>
            <w:gridSpan w:val="2"/>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3"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497" w:type="dxa"/>
            <w:vMerge w:val="continue"/>
            <w:tcBorders>
              <w:top w:val="single" w:sz="4"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043" w:type="dxa"/>
            <w:gridSpan w:val="2"/>
            <w:vMerge w:val="continue"/>
            <w:tcBorders>
              <w:top w:val="single" w:sz="4"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71"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7"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7"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8"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5"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8"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152" w:type="dxa"/>
            <w:tcBorders>
              <w:left w:val="single" w:sz="4" w:space="0" w:color="000000"/>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9"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49"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91"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3" w:type="dxa"/>
            <w:tcBorders>
              <w:left w:val="single" w:sz="4" w:space="0" w:color="000000"/>
              <w:bottom w:val="double" w:sz="6"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70" w:hRule="atLeast"/>
        </w:trPr>
        <w:tc>
          <w:tcPr>
            <w:tcW w:w="497" w:type="dxa"/>
            <w:tcBorders>
              <w:top w:val="double" w:sz="6" w:space="0" w:color="000000"/>
              <w:left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①</w:t>
            </w:r>
          </w:p>
        </w:tc>
        <w:tc>
          <w:tcPr>
            <w:tcW w:w="6043" w:type="dxa"/>
            <w:gridSpan w:val="2"/>
            <w:tcBorders>
              <w:top w:val="single" w:sz="12"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i/>
                <w:i/>
                <w:iCs/>
                <w:sz w:val="20"/>
                <w:szCs w:val="20"/>
                <w:lang w:val="en-GB" w:eastAsia="zh-CN"/>
              </w:rPr>
            </w:pPr>
            <w:r>
              <w:rPr>
                <w:rFonts w:eastAsia="Times New Roman" w:cs="Times New Roman" w:cstheme="minorHAnsi"/>
                <w:sz w:val="20"/>
                <w:szCs w:val="20"/>
                <w:lang w:val="en-GB" w:eastAsia="zh-CN"/>
              </w:rPr>
              <w:t xml:space="preserve">Excluding IT-related service agreements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12"/>
            </w:r>
            <w:r>
              <w:rPr>
                <w:rFonts w:eastAsia="Times New Roman" w:cs="Times New Roman" w:cstheme="minorHAnsi"/>
                <w:i/>
                <w:iCs/>
                <w:sz w:val="20"/>
                <w:szCs w:val="20"/>
                <w:vertAlign w:val="superscript"/>
                <w:lang w:val="en-GB" w:eastAsia="zh-CN"/>
              </w:rPr>
              <w:t>)</w:t>
            </w:r>
          </w:p>
        </w:tc>
        <w:tc>
          <w:tcPr>
            <w:tcW w:w="8138" w:type="dxa"/>
            <w:gridSpan w:val="12"/>
            <w:tcBorders>
              <w:top w:val="single" w:sz="12"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restart"/>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restart"/>
            <w:tcBorders>
              <w:top w:val="single" w:sz="4" w:space="0" w:color="000000"/>
              <w:left w:val="single" w:sz="4" w:space="0" w:color="000000"/>
              <w:bottom w:val="single" w:sz="12" w:space="0" w:color="000000"/>
              <w:right w:val="single" w:sz="4" w:space="0" w:color="000000"/>
            </w:tcBorders>
          </w:tcPr>
          <w:p>
            <w:pPr>
              <w:pStyle w:val="ListParagraph"/>
              <w:widowControl w:val="false"/>
              <w:numPr>
                <w:ilvl w:val="0"/>
                <w:numId w:val="25"/>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Consultancy Agreement</w:t>
            </w:r>
          </w:p>
          <w:p>
            <w:pPr>
              <w:pStyle w:val="ListParagraph"/>
              <w:widowControl w:val="false"/>
              <w:numPr>
                <w:ilvl w:val="0"/>
                <w:numId w:val="25"/>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Advisory Contract</w:t>
            </w:r>
          </w:p>
          <w:p>
            <w:pPr>
              <w:pStyle w:val="ListParagraph"/>
              <w:widowControl w:val="false"/>
              <w:numPr>
                <w:ilvl w:val="0"/>
                <w:numId w:val="25"/>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Education and training cost</w:t>
            </w:r>
          </w:p>
          <w:p>
            <w:pPr>
              <w:pStyle w:val="ListParagraph"/>
              <w:widowControl w:val="false"/>
              <w:numPr>
                <w:ilvl w:val="0"/>
                <w:numId w:val="25"/>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Research fee/ Purchasing statistical data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13"/>
            </w:r>
            <w:r>
              <w:rPr>
                <w:rFonts w:eastAsia="Times New Roman" w:cs="Times New Roman" w:cstheme="minorHAnsi"/>
                <w:i/>
                <w:iCs/>
                <w:sz w:val="20"/>
                <w:szCs w:val="20"/>
                <w:vertAlign w:val="superscript"/>
                <w:lang w:val="en-GB" w:eastAsia="zh-CN"/>
              </w:rPr>
              <w:t>)</w:t>
            </w:r>
          </w:p>
          <w:p>
            <w:pPr>
              <w:pStyle w:val="ListParagraph"/>
              <w:widowControl w:val="false"/>
              <w:numPr>
                <w:ilvl w:val="0"/>
                <w:numId w:val="25"/>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Other Service Contract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14"/>
            </w:r>
            <w:r>
              <w:rPr>
                <w:rFonts w:eastAsia="Times New Roman" w:cs="Times New Roman" w:cstheme="minorHAnsi"/>
                <w:i/>
                <w:iCs/>
                <w:sz w:val="20"/>
                <w:szCs w:val="20"/>
                <w:vertAlign w:val="superscript"/>
                <w:lang w:val="en-GB" w:eastAsia="zh-CN"/>
              </w:rPr>
              <w:t>)</w:t>
            </w:r>
          </w:p>
        </w:tc>
        <w:tc>
          <w:tcPr>
            <w:tcW w:w="2459"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US$1million or more</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vMerge w:val="restart"/>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top w:val="single" w:sz="4"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US$500,000 or more</w:t>
            </w:r>
          </w:p>
        </w:tc>
        <w:tc>
          <w:tcPr>
            <w:tcW w:w="67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US$100,000 or more</w:t>
            </w:r>
          </w:p>
        </w:tc>
        <w:tc>
          <w:tcPr>
            <w:tcW w:w="67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 or more</w:t>
            </w:r>
          </w:p>
        </w:tc>
        <w:tc>
          <w:tcPr>
            <w:tcW w:w="67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US$50,000</w:t>
            </w:r>
          </w:p>
        </w:tc>
        <w:tc>
          <w:tcPr>
            <w:tcW w:w="67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52"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8"/>
                <w:szCs w:val="18"/>
                <w:lang w:val="en-GB" w:eastAsia="zh-CN"/>
              </w:rPr>
              <w:t>Email</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US$25,000</w:t>
            </w:r>
          </w:p>
        </w:tc>
        <w:tc>
          <w:tcPr>
            <w:tcW w:w="671" w:type="dxa"/>
            <w:tcBorders>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52" w:type="dxa"/>
            <w:vMerge w:val="continue"/>
            <w:tcBorders>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top w:val="single" w:sz="12" w:space="0" w:color="000000"/>
              <w:left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②</w:t>
            </w:r>
          </w:p>
        </w:tc>
        <w:tc>
          <w:tcPr>
            <w:tcW w:w="6043" w:type="dxa"/>
            <w:gridSpan w:val="2"/>
            <w:tcBorders>
              <w:top w:val="single" w:sz="12"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i/>
                <w:i/>
                <w:iCs/>
                <w:sz w:val="20"/>
                <w:szCs w:val="20"/>
                <w:lang w:val="en-GB" w:eastAsia="zh-CN"/>
              </w:rPr>
            </w:pPr>
            <w:r>
              <w:rPr>
                <w:rFonts w:eastAsia="Times New Roman" w:cs="Times New Roman" w:cstheme="minorHAnsi"/>
                <w:sz w:val="20"/>
                <w:szCs w:val="20"/>
                <w:lang w:val="en-GB" w:eastAsia="zh-CN"/>
              </w:rPr>
              <w:t>IT-related service agreements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15"/>
            </w:r>
            <w:r>
              <w:rPr>
                <w:rFonts w:eastAsia="Times New Roman" w:cs="Times New Roman" w:cstheme="minorHAnsi"/>
                <w:i/>
                <w:iCs/>
                <w:sz w:val="20"/>
                <w:szCs w:val="20"/>
                <w:vertAlign w:val="superscript"/>
                <w:lang w:val="en-GB" w:eastAsia="zh-CN"/>
              </w:rPr>
              <w:t>)</w:t>
            </w:r>
          </w:p>
        </w:tc>
        <w:tc>
          <w:tcPr>
            <w:tcW w:w="8138" w:type="dxa"/>
            <w:gridSpan w:val="12"/>
            <w:tcBorders>
              <w:top w:val="single" w:sz="12"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restart"/>
            <w:tcBorders>
              <w:left w:val="single" w:sz="12"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restart"/>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26"/>
              </w:numPr>
              <w:spacing w:lineRule="auto" w:line="240" w:before="0" w:after="0"/>
              <w:contextualSpacing/>
              <w:rPr>
                <w:rFonts w:eastAsia="Times New Roman" w:cs="Times New Roman" w:cstheme="minorHAnsi"/>
                <w:i/>
                <w:i/>
                <w:iCs/>
                <w:sz w:val="20"/>
                <w:szCs w:val="20"/>
                <w:vertAlign w:val="superscript"/>
                <w:lang w:val="en-GB" w:eastAsia="zh-CN"/>
              </w:rPr>
            </w:pPr>
            <w:r>
              <w:rPr>
                <w:rFonts w:eastAsia="Times New Roman" w:cs="Times New Roman" w:cstheme="minorHAnsi"/>
                <w:sz w:val="20"/>
                <w:szCs w:val="20"/>
                <w:lang w:val="en-GB" w:eastAsia="zh-CN"/>
              </w:rPr>
              <w:t>Consultancy Agreement</w:t>
            </w:r>
          </w:p>
          <w:p>
            <w:pPr>
              <w:pStyle w:val="ListParagraph"/>
              <w:widowControl w:val="false"/>
              <w:numPr>
                <w:ilvl w:val="0"/>
                <w:numId w:val="26"/>
              </w:numPr>
              <w:spacing w:lineRule="auto" w:line="240" w:before="0" w:after="0"/>
              <w:contextualSpacing/>
              <w:rPr>
                <w:rFonts w:eastAsia="Times New Roman" w:cs="Times New Roman" w:cstheme="minorHAnsi"/>
                <w:i/>
                <w:i/>
                <w:iCs/>
                <w:sz w:val="20"/>
                <w:szCs w:val="20"/>
                <w:vertAlign w:val="superscript"/>
                <w:lang w:val="en-GB" w:eastAsia="zh-CN"/>
              </w:rPr>
            </w:pPr>
            <w:r>
              <w:rPr>
                <w:rFonts w:eastAsia="Times New Roman" w:cs="Times New Roman" w:cstheme="minorHAnsi"/>
                <w:sz w:val="20"/>
                <w:szCs w:val="20"/>
                <w:lang w:val="en-GB" w:eastAsia="zh-CN"/>
              </w:rPr>
              <w:t>Advisory Contract</w:t>
            </w:r>
          </w:p>
          <w:p>
            <w:pPr>
              <w:pStyle w:val="ListParagraph"/>
              <w:widowControl w:val="false"/>
              <w:numPr>
                <w:ilvl w:val="0"/>
                <w:numId w:val="26"/>
              </w:numPr>
              <w:spacing w:lineRule="auto" w:line="240" w:before="0" w:after="0"/>
              <w:contextualSpacing/>
              <w:rPr>
                <w:rFonts w:eastAsia="Times New Roman" w:cs="Times New Roman" w:cstheme="minorHAnsi"/>
                <w:i/>
                <w:i/>
                <w:iCs/>
                <w:sz w:val="20"/>
                <w:szCs w:val="20"/>
                <w:vertAlign w:val="superscript"/>
                <w:lang w:val="en-GB" w:eastAsia="zh-CN"/>
              </w:rPr>
            </w:pPr>
            <w:r>
              <w:rPr>
                <w:rFonts w:eastAsia="Times New Roman" w:cs="Times New Roman" w:cstheme="minorHAnsi"/>
                <w:sz w:val="20"/>
                <w:szCs w:val="20"/>
                <w:lang w:val="en-GB" w:eastAsia="zh-CN"/>
              </w:rPr>
              <w:t>Education and training cost</w:t>
            </w:r>
          </w:p>
          <w:p>
            <w:pPr>
              <w:pStyle w:val="ListParagraph"/>
              <w:widowControl w:val="false"/>
              <w:numPr>
                <w:ilvl w:val="0"/>
                <w:numId w:val="26"/>
              </w:numPr>
              <w:spacing w:lineRule="auto" w:line="240" w:before="0" w:after="0"/>
              <w:contextualSpacing/>
              <w:rPr>
                <w:rFonts w:eastAsia="Times New Roman" w:cs="Times New Roman" w:cstheme="minorHAnsi"/>
                <w:i/>
                <w:i/>
                <w:iCs/>
                <w:sz w:val="20"/>
                <w:szCs w:val="20"/>
                <w:vertAlign w:val="superscript"/>
                <w:lang w:val="en-GB" w:eastAsia="zh-CN"/>
              </w:rPr>
            </w:pPr>
            <w:r>
              <w:rPr>
                <w:rFonts w:eastAsia="Times New Roman" w:cs="Times New Roman" w:cstheme="minorHAnsi"/>
                <w:sz w:val="20"/>
                <w:szCs w:val="20"/>
                <w:lang w:val="en-GB" w:eastAsia="zh-CN"/>
              </w:rPr>
              <w:t xml:space="preserve">Research fee/ Purchasing statistical data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16"/>
            </w:r>
            <w:r>
              <w:rPr>
                <w:rFonts w:eastAsia="Times New Roman" w:cs="Times New Roman" w:cstheme="minorHAnsi"/>
                <w:i/>
                <w:iCs/>
                <w:sz w:val="20"/>
                <w:szCs w:val="20"/>
                <w:vertAlign w:val="superscript"/>
                <w:lang w:val="en-GB" w:eastAsia="zh-CN"/>
              </w:rPr>
              <w:t>)</w:t>
            </w:r>
          </w:p>
          <w:p>
            <w:pPr>
              <w:pStyle w:val="ListParagraph"/>
              <w:widowControl w:val="false"/>
              <w:numPr>
                <w:ilvl w:val="0"/>
                <w:numId w:val="26"/>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Other IT-related Service Contract</w:t>
            </w:r>
          </w:p>
        </w:tc>
        <w:tc>
          <w:tcPr>
            <w:tcW w:w="2459"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US$1million or more</w:t>
            </w:r>
          </w:p>
        </w:tc>
        <w:tc>
          <w:tcPr>
            <w:tcW w:w="671"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ICS / DXS</w:t>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US$100,000 or more</w:t>
            </w:r>
          </w:p>
        </w:tc>
        <w:tc>
          <w:tcPr>
            <w:tcW w:w="671"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ICS / DXS</w:t>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 or more</w:t>
            </w:r>
          </w:p>
        </w:tc>
        <w:tc>
          <w:tcPr>
            <w:tcW w:w="671"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ICS / DXS</w:t>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8"/>
                <w:szCs w:val="18"/>
                <w:lang w:val="en-GB" w:eastAsia="zh-CN"/>
              </w:rPr>
              <w:t>Email</w:t>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US$25,000 or more</w:t>
            </w:r>
          </w:p>
        </w:tc>
        <w:tc>
          <w:tcPr>
            <w:tcW w:w="671"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ICS / DXS</w:t>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US$10,000 or more</w:t>
            </w:r>
          </w:p>
        </w:tc>
        <w:tc>
          <w:tcPr>
            <w:tcW w:w="671"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ICS / DXS</w:t>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US$10,000</w:t>
            </w:r>
          </w:p>
        </w:tc>
        <w:tc>
          <w:tcPr>
            <w:tcW w:w="671"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5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ICS / DXS</w:t>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14678" w:type="dxa"/>
            <w:gridSpan w:val="15"/>
            <w:tcBorders>
              <w:top w:val="single" w:sz="4" w:space="0" w:color="000000"/>
              <w:left w:val="single" w:sz="12" w:space="0" w:color="000000"/>
              <w:bottom w:val="single" w:sz="12" w:space="0" w:color="000000"/>
              <w:right w:val="single" w:sz="12" w:space="0" w:color="000000"/>
            </w:tcBorders>
            <w:vAlign w:val="center"/>
          </w:tcPr>
          <w:p>
            <w:pPr>
              <w:pStyle w:val="ListParagraph"/>
              <w:widowControl w:val="false"/>
              <w:numPr>
                <w:ilvl w:val="0"/>
                <w:numId w:val="24"/>
              </w:numPr>
              <w:spacing w:lineRule="auto" w:line="240" w:before="0" w:after="0"/>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Refer to “</w:t>
            </w:r>
            <w:r>
              <w:rPr>
                <w:rFonts w:eastAsia="Times New Roman" w:cs="Times New Roman" w:cstheme="minorHAnsi"/>
                <w:i/>
                <w:iCs/>
                <w:sz w:val="20"/>
                <w:szCs w:val="20"/>
                <w:u w:val="single"/>
                <w:lang w:val="en-GB" w:eastAsia="zh-CN"/>
              </w:rPr>
              <w:t>D Contract with MOL or its subsidiaries</w:t>
            </w:r>
            <w:r>
              <w:rPr>
                <w:rFonts w:eastAsia="Times New Roman" w:cs="Times New Roman" w:cstheme="minorHAnsi"/>
                <w:sz w:val="20"/>
                <w:szCs w:val="20"/>
                <w:lang w:val="en-GB" w:eastAsia="zh-CN"/>
              </w:rPr>
              <w:t>” for a contract with MOL or its subsidiaries.</w:t>
            </w:r>
          </w:p>
          <w:p>
            <w:pPr>
              <w:pStyle w:val="ListParagraph"/>
              <w:widowControl w:val="false"/>
              <w:numPr>
                <w:ilvl w:val="0"/>
                <w:numId w:val="24"/>
              </w:numPr>
              <w:spacing w:lineRule="auto" w:line="240" w:before="0" w:after="120"/>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GPM HOD may appoint another department as the responsible department.</w:t>
            </w:r>
          </w:p>
        </w:tc>
      </w:tr>
      <w:tr>
        <w:trPr>
          <w:trHeight w:val="270" w:hRule="atLeast"/>
        </w:trPr>
        <w:tc>
          <w:tcPr>
            <w:tcW w:w="497" w:type="dxa"/>
            <w:vMerge w:val="restart"/>
            <w:tcBorders>
              <w:top w:val="single" w:sz="12" w:space="0" w:color="000000"/>
              <w:left w:val="single" w:sz="12"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③</w:t>
            </w:r>
          </w:p>
        </w:tc>
        <w:tc>
          <w:tcPr>
            <w:tcW w:w="3584" w:type="dxa"/>
            <w:vMerge w:val="restart"/>
            <w:tcBorders>
              <w:top w:val="single" w:sz="12"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Business Process Outsourcing Agreement</w:t>
            </w:r>
            <w:r>
              <w:rPr>
                <w:rFonts w:eastAsia="Times New Roman" w:cs="Times New Roman" w:cstheme="minorHAnsi"/>
                <w:i/>
                <w:iCs/>
                <w:sz w:val="20"/>
                <w:szCs w:val="20"/>
                <w:vertAlign w:val="superscript"/>
                <w:lang w:val="en-GB" w:eastAsia="zh-CN"/>
              </w:rPr>
              <w:t>(13)</w:t>
            </w:r>
          </w:p>
        </w:tc>
        <w:tc>
          <w:tcPr>
            <w:tcW w:w="2459" w:type="dxa"/>
            <w:tcBorders>
              <w:top w:val="single" w:sz="12"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US$1million or more</w:t>
            </w:r>
          </w:p>
        </w:tc>
        <w:tc>
          <w:tcPr>
            <w:tcW w:w="671"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vMerge w:val="restart"/>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1"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US$500,000 or more</w:t>
            </w:r>
          </w:p>
        </w:tc>
        <w:tc>
          <w:tcPr>
            <w:tcW w:w="67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US$100,000 or more</w:t>
            </w:r>
          </w:p>
        </w:tc>
        <w:tc>
          <w:tcPr>
            <w:tcW w:w="67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 or more</w:t>
            </w:r>
          </w:p>
        </w:tc>
        <w:tc>
          <w:tcPr>
            <w:tcW w:w="67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US$50,000</w:t>
            </w:r>
          </w:p>
        </w:tc>
        <w:tc>
          <w:tcPr>
            <w:tcW w:w="67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52"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8"/>
                <w:szCs w:val="18"/>
                <w:lang w:val="en-GB" w:eastAsia="zh-CN"/>
              </w:rPr>
              <w:t>Email</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14678" w:type="dxa"/>
            <w:gridSpan w:val="15"/>
            <w:tcBorders>
              <w:top w:val="single" w:sz="4" w:space="0" w:color="000000"/>
              <w:left w:val="single" w:sz="12" w:space="0" w:color="000000"/>
              <w:bottom w:val="single" w:sz="12" w:space="0" w:color="000000"/>
              <w:right w:val="single" w:sz="12" w:space="0" w:color="000000"/>
            </w:tcBorders>
            <w:vAlign w:val="center"/>
          </w:tcPr>
          <w:p>
            <w:pPr>
              <w:pStyle w:val="ListParagraph"/>
              <w:widowControl w:val="false"/>
              <w:numPr>
                <w:ilvl w:val="0"/>
                <w:numId w:val="24"/>
              </w:numPr>
              <w:spacing w:lineRule="auto" w:line="240" w:before="0" w:after="0"/>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For BPO with MOL and its subsidiaries, refer to  “</w:t>
            </w:r>
            <w:r>
              <w:rPr>
                <w:rFonts w:eastAsia="Times New Roman" w:cs="Times New Roman" w:cstheme="minorHAnsi"/>
                <w:i/>
                <w:iCs/>
                <w:sz w:val="20"/>
                <w:szCs w:val="20"/>
                <w:u w:val="single"/>
                <w:lang w:val="en-GB" w:eastAsia="zh-CN"/>
              </w:rPr>
              <w:t>D Contract with MOL or its subsidiaries</w:t>
            </w:r>
            <w:r>
              <w:rPr>
                <w:rFonts w:eastAsia="Times New Roman" w:cs="Times New Roman" w:cstheme="minorHAnsi"/>
                <w:sz w:val="20"/>
                <w:szCs w:val="20"/>
                <w:lang w:val="en-GB" w:eastAsia="zh-CN"/>
              </w:rPr>
              <w:t>”.</w:t>
            </w:r>
          </w:p>
          <w:p>
            <w:pPr>
              <w:pStyle w:val="ListParagraph"/>
              <w:widowControl w:val="false"/>
              <w:numPr>
                <w:ilvl w:val="0"/>
                <w:numId w:val="24"/>
              </w:numPr>
              <w:spacing w:lineRule="auto" w:line="240" w:before="0" w:after="0"/>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eastAsia="zh-CN"/>
              </w:rPr>
              <w:t>Approval in MCTSPR is required for outsourcing processes involving responsibilities under entrustment contracts with MCTSPR subsidiaries, as these are considered as contracts of MCTSPR.</w:t>
            </w:r>
          </w:p>
          <w:p>
            <w:pPr>
              <w:pStyle w:val="ListParagraph"/>
              <w:widowControl w:val="false"/>
              <w:numPr>
                <w:ilvl w:val="0"/>
                <w:numId w:val="24"/>
              </w:numPr>
              <w:spacing w:lineRule="auto" w:line="240" w:before="0" w:after="120"/>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The System Owner shall be the Co-Management Dept. if BPO requires an external staff to utilise our internal systems</w:t>
            </w:r>
          </w:p>
        </w:tc>
      </w:tr>
      <w:tr>
        <w:trPr>
          <w:trHeight w:val="270" w:hRule="atLeast"/>
        </w:trPr>
        <w:tc>
          <w:tcPr>
            <w:tcW w:w="497" w:type="dxa"/>
            <w:tcBorders>
              <w:top w:val="single" w:sz="12" w:space="0" w:color="000000"/>
              <w:left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④</w:t>
            </w:r>
          </w:p>
        </w:tc>
        <w:tc>
          <w:tcPr>
            <w:tcW w:w="6043" w:type="dxa"/>
            <w:gridSpan w:val="2"/>
            <w:tcBorders>
              <w:top w:val="single" w:sz="12"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Contract with MOL and its subsidiaries </w:t>
            </w:r>
            <w:r>
              <w:rPr>
                <w:rFonts w:eastAsia="Times New Roman" w:cs="Times New Roman" w:cstheme="minorHAnsi"/>
                <w:i/>
                <w:iCs/>
                <w:sz w:val="20"/>
                <w:szCs w:val="20"/>
                <w:vertAlign w:val="superscript"/>
                <w:lang w:val="en-GB" w:eastAsia="zh-CN"/>
              </w:rPr>
              <w:t>(13)</w:t>
            </w:r>
          </w:p>
        </w:tc>
        <w:tc>
          <w:tcPr>
            <w:tcW w:w="8138" w:type="dxa"/>
            <w:gridSpan w:val="12"/>
            <w:tcBorders>
              <w:top w:val="single" w:sz="12"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530" w:hRule="atLeast"/>
        </w:trPr>
        <w:tc>
          <w:tcPr>
            <w:tcW w:w="497" w:type="dxa"/>
            <w:vMerge w:val="restart"/>
            <w:tcBorders>
              <w:left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restart"/>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27"/>
              </w:numPr>
              <w:spacing w:lineRule="auto" w:line="240" w:before="0" w:after="0"/>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Conclusion</w:t>
            </w:r>
          </w:p>
        </w:tc>
        <w:tc>
          <w:tcPr>
            <w:tcW w:w="2459"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More than US$500,000</w:t>
            </w:r>
          </w:p>
        </w:tc>
        <w:tc>
          <w:tcPr>
            <w:tcW w:w="671"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Relevant Dept.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17"/>
            </w:r>
            <w:r>
              <w:rPr>
                <w:rFonts w:eastAsia="Times New Roman" w:cs="Times New Roman" w:cstheme="minorHAnsi"/>
                <w:i/>
                <w:iCs/>
                <w:sz w:val="20"/>
                <w:szCs w:val="20"/>
                <w:vertAlign w:val="superscript"/>
                <w:lang w:val="en-GB" w:eastAsia="zh-CN"/>
              </w:rPr>
              <w:t>)</w:t>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top w:val="single" w:sz="4" w:space="0" w:color="000000"/>
              <w:left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27"/>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US$500,000 and less</w:t>
            </w:r>
          </w:p>
        </w:tc>
        <w:tc>
          <w:tcPr>
            <w:tcW w:w="671"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Relevant Dept. </w:t>
            </w:r>
            <w:r>
              <w:rPr>
                <w:rFonts w:eastAsia="Times New Roman" w:cs="Times New Roman" w:cstheme="minorHAnsi"/>
                <w:i/>
                <w:iCs/>
                <w:sz w:val="20"/>
                <w:szCs w:val="20"/>
                <w:vertAlign w:val="superscript"/>
                <w:lang w:val="en-GB" w:eastAsia="zh-CN"/>
              </w:rPr>
              <w:t>(</w:t>
            </w:r>
            <w:r>
              <w:rPr>
                <w:rFonts w:eastAsia="Times New Roman" w:cs="Times New Roman" w:cstheme="minorHAnsi"/>
                <w:i/>
                <w:iCs/>
                <w:sz w:val="20"/>
                <w:szCs w:val="20"/>
                <w:vertAlign w:val="superscript"/>
                <w:lang w:val="en-GB" w:eastAsia="zh-CN"/>
              </w:rPr>
              <w:t>16</w:t>
            </w:r>
            <w:r>
              <w:rPr>
                <w:rFonts w:eastAsia="Times New Roman" w:cs="Times New Roman" w:cstheme="minorHAnsi"/>
                <w:i/>
                <w:iCs/>
                <w:sz w:val="20"/>
                <w:szCs w:val="20"/>
                <w:vertAlign w:val="superscript"/>
                <w:lang w:val="en-GB" w:eastAsia="zh-CN"/>
              </w:rPr>
              <w:t>)</w:t>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restart"/>
            <w:tcBorders>
              <w:left w:val="single" w:sz="12"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restart"/>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27"/>
              </w:numPr>
              <w:spacing w:lineRule="auto" w:line="240" w:before="0" w:after="0"/>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Renewal</w:t>
            </w:r>
          </w:p>
        </w:tc>
        <w:tc>
          <w:tcPr>
            <w:tcW w:w="2459"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US$1million or more</w:t>
            </w:r>
          </w:p>
        </w:tc>
        <w:tc>
          <w:tcPr>
            <w:tcW w:w="671"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Relevant Dept. </w:t>
            </w:r>
            <w:r>
              <w:rPr>
                <w:rFonts w:eastAsia="Times New Roman" w:cs="Times New Roman" w:cstheme="minorHAnsi"/>
                <w:i/>
                <w:iCs/>
                <w:sz w:val="20"/>
                <w:szCs w:val="20"/>
                <w:vertAlign w:val="superscript"/>
                <w:lang w:val="en-GB" w:eastAsia="zh-CN"/>
              </w:rPr>
              <w:t>(</w:t>
            </w:r>
            <w:r>
              <w:rPr>
                <w:rFonts w:eastAsia="Times New Roman" w:cs="Times New Roman" w:cstheme="minorHAnsi"/>
                <w:i/>
                <w:iCs/>
                <w:sz w:val="20"/>
                <w:szCs w:val="20"/>
                <w:vertAlign w:val="superscript"/>
                <w:lang w:val="en-GB" w:eastAsia="zh-CN"/>
              </w:rPr>
              <w:t>16</w:t>
            </w:r>
            <w:r>
              <w:rPr>
                <w:rFonts w:eastAsia="Times New Roman" w:cs="Times New Roman" w:cstheme="minorHAnsi"/>
                <w:i/>
                <w:iCs/>
                <w:sz w:val="20"/>
                <w:szCs w:val="20"/>
                <w:vertAlign w:val="superscript"/>
                <w:lang w:val="en-GB" w:eastAsia="zh-CN"/>
              </w:rPr>
              <w:t>)</w:t>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US$500,000 or more</w:t>
            </w:r>
          </w:p>
        </w:tc>
        <w:tc>
          <w:tcPr>
            <w:tcW w:w="671"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Relevant Dept. </w:t>
            </w:r>
            <w:r>
              <w:rPr>
                <w:rFonts w:eastAsia="Times New Roman" w:cs="Times New Roman" w:cstheme="minorHAnsi"/>
                <w:i/>
                <w:iCs/>
                <w:sz w:val="20"/>
                <w:szCs w:val="20"/>
                <w:vertAlign w:val="superscript"/>
                <w:lang w:val="en-GB" w:eastAsia="zh-CN"/>
              </w:rPr>
              <w:t>(</w:t>
            </w:r>
            <w:r>
              <w:rPr>
                <w:rFonts w:eastAsia="Times New Roman" w:cs="Times New Roman" w:cstheme="minorHAnsi"/>
                <w:i/>
                <w:iCs/>
                <w:sz w:val="20"/>
                <w:szCs w:val="20"/>
                <w:vertAlign w:val="superscript"/>
                <w:lang w:val="en-GB" w:eastAsia="zh-CN"/>
              </w:rPr>
              <w:t>16</w:t>
            </w:r>
            <w:r>
              <w:rPr>
                <w:rFonts w:eastAsia="Times New Roman" w:cs="Times New Roman" w:cstheme="minorHAnsi"/>
                <w:i/>
                <w:iCs/>
                <w:sz w:val="20"/>
                <w:szCs w:val="20"/>
                <w:vertAlign w:val="superscript"/>
                <w:lang w:val="en-GB" w:eastAsia="zh-CN"/>
              </w:rPr>
              <w:t>)</w:t>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18"/>
            </w:r>
            <w:r>
              <w:rPr>
                <w:rFonts w:eastAsia="Times New Roman" w:cs="Times New Roman" w:cstheme="minorHAnsi"/>
                <w:i/>
                <w:iCs/>
                <w:sz w:val="20"/>
                <w:szCs w:val="20"/>
                <w:vertAlign w:val="superscript"/>
                <w:lang w:val="en-GB" w:eastAsia="zh-CN"/>
              </w:rPr>
              <w:t>)</w:t>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US$100,000 or more</w:t>
            </w:r>
          </w:p>
        </w:tc>
        <w:tc>
          <w:tcPr>
            <w:tcW w:w="671"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Relevant Dept. </w:t>
            </w:r>
            <w:r>
              <w:rPr>
                <w:rFonts w:eastAsia="Times New Roman" w:cs="Times New Roman" w:cstheme="minorHAnsi"/>
                <w:i/>
                <w:iCs/>
                <w:sz w:val="20"/>
                <w:szCs w:val="20"/>
                <w:vertAlign w:val="superscript"/>
                <w:lang w:val="en-GB" w:eastAsia="zh-CN"/>
              </w:rPr>
              <w:t>(</w:t>
            </w:r>
            <w:r>
              <w:rPr>
                <w:rFonts w:eastAsia="Times New Roman" w:cs="Times New Roman" w:cstheme="minorHAnsi"/>
                <w:i/>
                <w:iCs/>
                <w:sz w:val="20"/>
                <w:szCs w:val="20"/>
                <w:vertAlign w:val="superscript"/>
                <w:lang w:val="en-GB" w:eastAsia="zh-CN"/>
              </w:rPr>
              <w:t>16</w:t>
            </w:r>
            <w:r>
              <w:rPr>
                <w:rFonts w:eastAsia="Times New Roman" w:cs="Times New Roman" w:cstheme="minorHAnsi"/>
                <w:i/>
                <w:iCs/>
                <w:sz w:val="20"/>
                <w:szCs w:val="20"/>
                <w:vertAlign w:val="superscript"/>
                <w:lang w:val="en-GB" w:eastAsia="zh-CN"/>
              </w:rPr>
              <w:t>)</w:t>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18"/>
                <w:szCs w:val="18"/>
                <w:lang w:val="en-GB" w:eastAsia="zh-CN"/>
              </w:rPr>
            </w:pPr>
            <w:r>
              <w:rPr>
                <w:rFonts w:eastAsia="Times New Roman" w:cs="Times New Roman" w:cstheme="minorHAnsi"/>
                <w:sz w:val="18"/>
                <w:szCs w:val="18"/>
                <w:lang w:val="en-GB" w:eastAsia="zh-CN"/>
              </w:rPr>
              <w:t>Email</w:t>
            </w:r>
          </w:p>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19"/>
            </w:r>
            <w:r>
              <w:rPr>
                <w:rFonts w:eastAsia="Times New Roman" w:cs="Times New Roman" w:cstheme="minorHAnsi"/>
                <w:i/>
                <w:iCs/>
                <w:sz w:val="20"/>
                <w:szCs w:val="20"/>
                <w:vertAlign w:val="superscript"/>
                <w:lang w:val="en-GB" w:eastAsia="zh-CN"/>
              </w:rPr>
              <w:t>)</w:t>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 or more</w:t>
            </w:r>
          </w:p>
        </w:tc>
        <w:tc>
          <w:tcPr>
            <w:tcW w:w="671"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Relevant Dept. </w:t>
            </w:r>
            <w:r>
              <w:rPr>
                <w:rFonts w:eastAsia="Times New Roman" w:cs="Times New Roman" w:cstheme="minorHAnsi"/>
                <w:i/>
                <w:iCs/>
                <w:sz w:val="20"/>
                <w:szCs w:val="20"/>
                <w:vertAlign w:val="superscript"/>
                <w:lang w:val="en-GB" w:eastAsia="zh-CN"/>
              </w:rPr>
              <w:t>(</w:t>
            </w:r>
            <w:r>
              <w:rPr>
                <w:rFonts w:eastAsia="Times New Roman" w:cs="Times New Roman" w:cstheme="minorHAnsi"/>
                <w:i/>
                <w:iCs/>
                <w:sz w:val="20"/>
                <w:szCs w:val="20"/>
                <w:vertAlign w:val="superscript"/>
                <w:lang w:val="en-GB" w:eastAsia="zh-CN"/>
              </w:rPr>
              <w:t>16</w:t>
            </w:r>
            <w:r>
              <w:rPr>
                <w:rFonts w:eastAsia="Times New Roman" w:cs="Times New Roman" w:cstheme="minorHAnsi"/>
                <w:i/>
                <w:iCs/>
                <w:sz w:val="20"/>
                <w:szCs w:val="20"/>
                <w:vertAlign w:val="superscript"/>
                <w:lang w:val="en-GB" w:eastAsia="zh-CN"/>
              </w:rPr>
              <w:t>)</w:t>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US$50,000</w:t>
            </w:r>
          </w:p>
        </w:tc>
        <w:tc>
          <w:tcPr>
            <w:tcW w:w="671"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5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Relevant Dept. </w:t>
            </w:r>
            <w:r>
              <w:rPr>
                <w:rFonts w:eastAsia="Times New Roman" w:cs="Times New Roman" w:cstheme="minorHAnsi"/>
                <w:i/>
                <w:iCs/>
                <w:sz w:val="20"/>
                <w:szCs w:val="20"/>
                <w:vertAlign w:val="superscript"/>
                <w:lang w:val="en-GB" w:eastAsia="zh-CN"/>
              </w:rPr>
              <w:t>(</w:t>
            </w:r>
            <w:r>
              <w:rPr>
                <w:rFonts w:eastAsia="Times New Roman" w:cs="Times New Roman" w:cstheme="minorHAnsi"/>
                <w:i/>
                <w:iCs/>
                <w:sz w:val="20"/>
                <w:szCs w:val="20"/>
                <w:vertAlign w:val="superscript"/>
                <w:lang w:val="en-GB" w:eastAsia="zh-CN"/>
              </w:rPr>
              <w:t>16</w:t>
            </w:r>
            <w:r>
              <w:rPr>
                <w:rFonts w:eastAsia="Times New Roman" w:cs="Times New Roman" w:cstheme="minorHAnsi"/>
                <w:i/>
                <w:iCs/>
                <w:sz w:val="20"/>
                <w:szCs w:val="20"/>
                <w:vertAlign w:val="superscript"/>
                <w:lang w:val="en-GB" w:eastAsia="zh-CN"/>
              </w:rPr>
              <w:t>)</w:t>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8"/>
                <w:szCs w:val="18"/>
                <w:lang w:val="en-GB" w:eastAsia="zh-CN"/>
              </w:rPr>
              <w:t>Email</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14678" w:type="dxa"/>
            <w:gridSpan w:val="15"/>
            <w:tcBorders>
              <w:top w:val="single" w:sz="4" w:space="0" w:color="000000"/>
              <w:left w:val="single" w:sz="12" w:space="0" w:color="000000"/>
              <w:bottom w:val="single" w:sz="12" w:space="0" w:color="000000"/>
              <w:right w:val="single" w:sz="12" w:space="0" w:color="000000"/>
            </w:tcBorders>
            <w:vAlign w:val="center"/>
          </w:tcPr>
          <w:p>
            <w:pPr>
              <w:pStyle w:val="ListParagraph"/>
              <w:widowControl w:val="false"/>
              <w:numPr>
                <w:ilvl w:val="0"/>
                <w:numId w:val="24"/>
              </w:numPr>
              <w:spacing w:lineRule="auto" w:line="240" w:before="0" w:after="120"/>
              <w:ind w:left="357" w:hanging="357"/>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Consultation with GAF dept. for transfer pricing matters</w:t>
            </w:r>
          </w:p>
        </w:tc>
      </w:tr>
    </w:tbl>
    <w:p>
      <w:pPr>
        <w:pStyle w:val="Heading2"/>
        <w:spacing w:before="120" w:after="120"/>
        <w:ind w:left="357" w:hanging="357"/>
        <w:rPr>
          <w:lang w:val="en-GB"/>
        </w:rPr>
      </w:pPr>
      <w:bookmarkStart w:id="42" w:name="_Toc210214532"/>
      <w:bookmarkStart w:id="43" w:name="_Toc175910224"/>
      <w:bookmarkStart w:id="44" w:name="_Toc175909936"/>
      <w:r>
        <w:rPr>
          <w:lang w:val="en-GB"/>
        </w:rPr>
        <w:t>Fund Operation</w:t>
      </w:r>
      <w:bookmarkEnd w:id="42"/>
      <w:bookmarkEnd w:id="43"/>
      <w:bookmarkEnd w:id="44"/>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497"/>
        <w:gridCol w:w="3590"/>
        <w:gridCol w:w="2462"/>
        <w:gridCol w:w="673"/>
        <w:gridCol w:w="639"/>
        <w:gridCol w:w="437"/>
        <w:gridCol w:w="438"/>
        <w:gridCol w:w="439"/>
        <w:gridCol w:w="437"/>
        <w:gridCol w:w="1165"/>
        <w:gridCol w:w="1179"/>
        <w:gridCol w:w="617"/>
        <w:gridCol w:w="694"/>
        <w:gridCol w:w="778"/>
        <w:gridCol w:w="633"/>
      </w:tblGrid>
      <w:tr>
        <w:trPr>
          <w:tblHeader w:val="true"/>
          <w:trHeight w:val="70" w:hRule="atLeast"/>
        </w:trPr>
        <w:tc>
          <w:tcPr>
            <w:tcW w:w="497" w:type="dxa"/>
            <w:vMerge w:val="restart"/>
            <w:tcBorders>
              <w:top w:val="single" w:sz="12"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S/N</w:t>
            </w:r>
          </w:p>
        </w:tc>
        <w:tc>
          <w:tcPr>
            <w:tcW w:w="6052" w:type="dxa"/>
            <w:gridSpan w:val="2"/>
            <w:vMerge w:val="restart"/>
            <w:tcBorders>
              <w:top w:val="single" w:sz="12"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Classification</w:t>
            </w:r>
          </w:p>
        </w:tc>
        <w:tc>
          <w:tcPr>
            <w:tcW w:w="3063" w:type="dxa"/>
            <w:gridSpan w:val="6"/>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165" w:type="dxa"/>
            <w:tcBorders>
              <w:top w:val="single" w:sz="12"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9"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311" w:type="dxa"/>
            <w:gridSpan w:val="2"/>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3"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497" w:type="dxa"/>
            <w:vMerge w:val="continue"/>
            <w:tcBorders>
              <w:top w:val="single" w:sz="4"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r>
          </w:p>
        </w:tc>
        <w:tc>
          <w:tcPr>
            <w:tcW w:w="6052" w:type="dxa"/>
            <w:gridSpan w:val="2"/>
            <w:vMerge w:val="continue"/>
            <w:tcBorders>
              <w:top w:val="single" w:sz="4"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r>
          </w:p>
        </w:tc>
        <w:tc>
          <w:tcPr>
            <w:tcW w:w="673"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9"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7"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8"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9"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7"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165" w:type="dxa"/>
            <w:tcBorders>
              <w:left w:val="single" w:sz="4" w:space="0" w:color="000000"/>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9"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17"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94"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3" w:type="dxa"/>
            <w:tcBorders>
              <w:left w:val="single" w:sz="4" w:space="0" w:color="000000"/>
              <w:bottom w:val="double" w:sz="6"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70" w:hRule="atLeast"/>
        </w:trPr>
        <w:tc>
          <w:tcPr>
            <w:tcW w:w="497" w:type="dxa"/>
            <w:vMerge w:val="restart"/>
            <w:tcBorders>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t>①</w:t>
            </w:r>
          </w:p>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t>②</w:t>
            </w:r>
          </w:p>
        </w:tc>
        <w:tc>
          <w:tcPr>
            <w:tcW w:w="3590" w:type="dxa"/>
            <w:vMerge w:val="restart"/>
            <w:tcBorders>
              <w:top w:val="single" w:sz="4" w:space="0" w:color="000000"/>
              <w:left w:val="single" w:sz="4"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Interest swap</w:t>
            </w:r>
            <w:r>
              <w:rPr>
                <w:rFonts w:eastAsia="Times New Roman" w:cs="Times New Roman" w:cstheme="minorHAnsi"/>
                <w:i/>
                <w:iCs/>
                <w:sz w:val="20"/>
                <w:szCs w:val="20"/>
                <w:lang w:val="en-GB" w:eastAsia="zh-CN"/>
              </w:rPr>
              <w:t>*</w:t>
            </w:r>
            <w:r>
              <w:rPr>
                <w:rFonts w:eastAsia="Times New Roman" w:cs="Times New Roman" w:cstheme="minorHAnsi"/>
                <w:sz w:val="20"/>
                <w:szCs w:val="20"/>
                <w:lang w:val="en-GB" w:eastAsia="zh-CN"/>
              </w:rPr>
              <w:br/>
              <w:t>Currency swap*</w:t>
            </w:r>
          </w:p>
        </w:tc>
        <w:tc>
          <w:tcPr>
            <w:tcW w:w="2462"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Evaluation value* exceeding JP¥1billion</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20"/>
            </w:r>
            <w:r>
              <w:rPr>
                <w:rFonts w:eastAsia="Times New Roman" w:cs="Times New Roman" w:cstheme="minorHAnsi"/>
                <w:i/>
                <w:iCs/>
                <w:sz w:val="20"/>
                <w:szCs w:val="20"/>
                <w:vertAlign w:val="superscript"/>
                <w:lang w:val="en-GB" w:eastAsia="zh-CN"/>
              </w:rPr>
              <w:t>)</w:t>
            </w:r>
          </w:p>
        </w:tc>
        <w:tc>
          <w:tcPr>
            <w:tcW w:w="673"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65" w:type="dxa"/>
            <w:vMerge w:val="restart"/>
            <w:tcBorders>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1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4"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0" w:type="dxa"/>
            <w:vMerge w:val="continue"/>
            <w:tcBorders>
              <w:left w:val="single" w:sz="4" w:space="0" w:color="000000"/>
              <w:bottom w:val="single" w:sz="12"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2" w:type="dxa"/>
            <w:tcBorders>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the above</w:t>
            </w:r>
          </w:p>
        </w:tc>
        <w:tc>
          <w:tcPr>
            <w:tcW w:w="673"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9"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65" w:type="dxa"/>
            <w:vMerge w:val="continue"/>
            <w:tcBorders>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1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4" w:type="dxa"/>
            <w:tcBorders>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1108" w:hRule="atLeast"/>
        </w:trPr>
        <w:tc>
          <w:tcPr>
            <w:tcW w:w="14678" w:type="dxa"/>
            <w:gridSpan w:val="15"/>
            <w:tcBorders>
              <w:top w:val="single" w:sz="4" w:space="0" w:color="000000"/>
              <w:left w:val="single" w:sz="12" w:space="0" w:color="000000"/>
              <w:bottom w:val="single" w:sz="4" w:space="0" w:color="000000"/>
              <w:right w:val="single" w:sz="12" w:space="0" w:color="000000"/>
            </w:tcBorders>
            <w:vAlign w:val="center"/>
          </w:tcPr>
          <w:p>
            <w:pPr>
              <w:pStyle w:val="Normal"/>
              <w:widowControl w:val="false"/>
              <w:spacing w:lineRule="auto" w:line="240" w:before="0" w:after="0"/>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*Evaluation value is to be calculated as follows:</w:t>
            </w:r>
          </w:p>
          <w:p>
            <w:pPr>
              <w:pStyle w:val="Normal"/>
              <w:widowControl w:val="false"/>
              <w:spacing w:lineRule="auto" w:line="240" w:before="0" w:after="0"/>
              <w:jc w:val="both"/>
              <w:rPr>
                <w:rFonts w:eastAsia="Times New Roman" w:cs="Times New Roman" w:cstheme="minorHAnsi"/>
                <w:b/>
                <w:b/>
                <w:bCs/>
                <w:sz w:val="20"/>
                <w:szCs w:val="20"/>
                <w:u w:val="single"/>
                <w:lang w:val="en-GB" w:eastAsia="zh-CN"/>
              </w:rPr>
            </w:pPr>
            <w:r>
              <w:rPr>
                <w:rFonts w:eastAsia="Times New Roman" w:cs="Times New Roman" w:cstheme="minorHAnsi"/>
                <w:b/>
                <w:bCs/>
                <w:sz w:val="20"/>
                <w:szCs w:val="20"/>
                <w:u w:val="single"/>
                <w:lang w:val="en-GB" w:eastAsia="zh-CN"/>
              </w:rPr>
              <w:t>Interest rate swap</w:t>
            </w:r>
          </w:p>
          <w:p>
            <w:pPr>
              <w:pStyle w:val="ListParagraph"/>
              <w:widowControl w:val="false"/>
              <w:numPr>
                <w:ilvl w:val="0"/>
                <w:numId w:val="24"/>
              </w:numPr>
              <w:spacing w:lineRule="auto" w:line="240" w:before="0" w:after="0"/>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1 year or less; Notional value X 2.0%</w:t>
            </w:r>
          </w:p>
          <w:p>
            <w:pPr>
              <w:pStyle w:val="ListParagraph"/>
              <w:widowControl w:val="false"/>
              <w:numPr>
                <w:ilvl w:val="0"/>
                <w:numId w:val="24"/>
              </w:numPr>
              <w:spacing w:lineRule="auto" w:line="240" w:before="0" w:after="0"/>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More than 1 year; Notional value X (3.0% X contract period (year) – 1%)</w:t>
            </w:r>
          </w:p>
        </w:tc>
      </w:tr>
      <w:tr>
        <w:trPr>
          <w:trHeight w:val="260" w:hRule="atLeast"/>
        </w:trPr>
        <w:tc>
          <w:tcPr>
            <w:tcW w:w="14678" w:type="dxa"/>
            <w:gridSpan w:val="15"/>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jc w:val="both"/>
              <w:rPr>
                <w:rFonts w:eastAsia="Times New Roman" w:cs="Times New Roman" w:cstheme="minorHAnsi"/>
                <w:b/>
                <w:b/>
                <w:bCs/>
                <w:sz w:val="20"/>
                <w:szCs w:val="20"/>
                <w:u w:val="single"/>
                <w:lang w:val="en-GB" w:eastAsia="zh-CN"/>
              </w:rPr>
            </w:pPr>
            <w:r>
              <w:rPr>
                <w:rFonts w:eastAsia="Times New Roman" w:cs="Times New Roman" w:cstheme="minorHAnsi"/>
                <w:b/>
                <w:bCs/>
                <w:sz w:val="20"/>
                <w:szCs w:val="20"/>
                <w:u w:val="single"/>
                <w:lang w:val="en-GB" w:eastAsia="zh-CN"/>
              </w:rPr>
              <w:t>Currency swap</w:t>
            </w:r>
          </w:p>
          <w:p>
            <w:pPr>
              <w:pStyle w:val="ListParagraph"/>
              <w:widowControl w:val="false"/>
              <w:numPr>
                <w:ilvl w:val="0"/>
                <w:numId w:val="24"/>
              </w:numPr>
              <w:spacing w:lineRule="auto" w:line="240" w:before="0" w:after="0"/>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1 year or less; Notional value X 0.5%</w:t>
            </w:r>
          </w:p>
          <w:p>
            <w:pPr>
              <w:pStyle w:val="ListParagraph"/>
              <w:widowControl w:val="false"/>
              <w:numPr>
                <w:ilvl w:val="0"/>
                <w:numId w:val="24"/>
              </w:numPr>
              <w:spacing w:lineRule="auto" w:line="240" w:before="0" w:after="0"/>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More than 1 year; Notional value X (2.0% X contract period (year) – 1%)</w:t>
            </w:r>
          </w:p>
          <w:p>
            <w:pPr>
              <w:pStyle w:val="Normal"/>
              <w:widowControl w:val="false"/>
              <w:spacing w:lineRule="auto" w:line="240" w:before="0" w:after="0"/>
              <w:jc w:val="both"/>
              <w:rPr>
                <w:rFonts w:eastAsia="Times New Roman" w:cs="Times New Roman" w:cstheme="minorHAnsi"/>
                <w:i/>
                <w:i/>
                <w:iCs/>
                <w:sz w:val="20"/>
                <w:szCs w:val="20"/>
                <w:lang w:val="en-GB" w:eastAsia="zh-CN"/>
              </w:rPr>
            </w:pPr>
            <w:r>
              <w:rPr>
                <w:rFonts w:eastAsia="Times New Roman" w:cs="Times New Roman" w:cstheme="minorHAnsi"/>
                <w:i/>
                <w:iCs/>
                <w:sz w:val="20"/>
                <w:szCs w:val="20"/>
                <w:lang w:val="en-GB" w:eastAsia="zh-CN"/>
              </w:rPr>
            </w:r>
          </w:p>
          <w:p>
            <w:pPr>
              <w:pStyle w:val="Normal"/>
              <w:widowControl w:val="false"/>
              <w:spacing w:lineRule="auto" w:line="240" w:before="0" w:after="120"/>
              <w:jc w:val="both"/>
              <w:rPr>
                <w:rFonts w:eastAsia="Times New Roman" w:cs="Times New Roman" w:cstheme="minorHAnsi"/>
                <w:sz w:val="20"/>
                <w:szCs w:val="20"/>
                <w:lang w:val="en-GB" w:eastAsia="zh-CN"/>
              </w:rPr>
            </w:pPr>
            <w:r>
              <w:rPr>
                <w:rFonts w:eastAsia="Times New Roman" w:cs="Times New Roman" w:cstheme="minorHAnsi"/>
                <w:i/>
                <w:iCs/>
                <w:sz w:val="20"/>
                <w:szCs w:val="20"/>
                <w:lang w:val="en-GB" w:eastAsia="zh-CN"/>
              </w:rPr>
              <w:t>^Fractional period less than one year is to be counted as one year.</w:t>
            </w:r>
          </w:p>
        </w:tc>
      </w:tr>
    </w:tbl>
    <w:p>
      <w:pPr>
        <w:pStyle w:val="Heading2"/>
        <w:spacing w:before="120" w:after="120"/>
        <w:ind w:left="357" w:hanging="357"/>
        <w:rPr>
          <w:lang w:val="en-GB"/>
        </w:rPr>
      </w:pPr>
      <w:bookmarkStart w:id="45" w:name="_Toc210214533"/>
      <w:bookmarkStart w:id="46" w:name="_Toc175910225"/>
      <w:bookmarkStart w:id="47" w:name="_Toc175909937"/>
      <w:bookmarkStart w:id="48" w:name="_Common_Rules"/>
      <w:bookmarkEnd w:id="48"/>
      <w:r>
        <w:rPr>
          <w:lang w:val="en-GB"/>
        </w:rPr>
        <w:t>Others</w:t>
      </w:r>
      <w:bookmarkEnd w:id="45"/>
      <w:bookmarkEnd w:id="46"/>
      <w:bookmarkEnd w:id="47"/>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497"/>
        <w:gridCol w:w="3584"/>
        <w:gridCol w:w="2459"/>
        <w:gridCol w:w="671"/>
        <w:gridCol w:w="637"/>
        <w:gridCol w:w="437"/>
        <w:gridCol w:w="438"/>
        <w:gridCol w:w="435"/>
        <w:gridCol w:w="438"/>
        <w:gridCol w:w="1152"/>
        <w:gridCol w:w="1179"/>
        <w:gridCol w:w="649"/>
        <w:gridCol w:w="691"/>
        <w:gridCol w:w="778"/>
        <w:gridCol w:w="633"/>
      </w:tblGrid>
      <w:tr>
        <w:trPr>
          <w:tblHeader w:val="true"/>
          <w:trHeight w:val="70" w:hRule="atLeast"/>
        </w:trPr>
        <w:tc>
          <w:tcPr>
            <w:tcW w:w="497" w:type="dxa"/>
            <w:vMerge w:val="restart"/>
            <w:tcBorders>
              <w:top w:val="single" w:sz="12"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S/N</w:t>
            </w:r>
          </w:p>
        </w:tc>
        <w:tc>
          <w:tcPr>
            <w:tcW w:w="6043" w:type="dxa"/>
            <w:gridSpan w:val="2"/>
            <w:vMerge w:val="restart"/>
            <w:tcBorders>
              <w:top w:val="single" w:sz="12"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Classification</w:t>
            </w:r>
          </w:p>
        </w:tc>
        <w:tc>
          <w:tcPr>
            <w:tcW w:w="3056" w:type="dxa"/>
            <w:gridSpan w:val="6"/>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152" w:type="dxa"/>
            <w:tcBorders>
              <w:top w:val="single" w:sz="12"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9"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340" w:type="dxa"/>
            <w:gridSpan w:val="2"/>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3"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497" w:type="dxa"/>
            <w:vMerge w:val="continue"/>
            <w:tcBorders>
              <w:top w:val="single" w:sz="4"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043" w:type="dxa"/>
            <w:gridSpan w:val="2"/>
            <w:vMerge w:val="continue"/>
            <w:tcBorders>
              <w:top w:val="single" w:sz="4"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71"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7"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7"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8"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5"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8"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152" w:type="dxa"/>
            <w:tcBorders>
              <w:left w:val="single" w:sz="4" w:space="0" w:color="000000"/>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9"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49"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91"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3" w:type="dxa"/>
            <w:tcBorders>
              <w:left w:val="single" w:sz="4" w:space="0" w:color="000000"/>
              <w:bottom w:val="double" w:sz="6"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82" w:hRule="atLeast"/>
        </w:trPr>
        <w:tc>
          <w:tcPr>
            <w:tcW w:w="497" w:type="dxa"/>
            <w:vMerge w:val="restart"/>
            <w:tcBorders>
              <w:left w:val="single" w:sz="12" w:space="0" w:color="000000"/>
              <w:bottom w:val="single" w:sz="4"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①</w:t>
            </w:r>
          </w:p>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t>②</w:t>
            </w:r>
          </w:p>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③</w:t>
            </w:r>
          </w:p>
        </w:tc>
        <w:tc>
          <w:tcPr>
            <w:tcW w:w="358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i/>
                <w:i/>
                <w:iCs/>
                <w:sz w:val="20"/>
                <w:szCs w:val="20"/>
                <w:vertAlign w:val="superscript"/>
                <w:lang w:val="en-GB" w:eastAsia="zh-CN"/>
              </w:rPr>
            </w:pPr>
            <w:r>
              <w:rPr>
                <w:rFonts w:eastAsia="Times New Roman" w:cs="Times New Roman" w:cstheme="minorHAnsi"/>
                <w:sz w:val="20"/>
                <w:szCs w:val="20"/>
                <w:lang w:val="en-GB" w:eastAsia="zh-CN"/>
              </w:rPr>
              <w:t xml:space="preserve">Advertising/ PR related expenses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21"/>
            </w:r>
            <w:r>
              <w:rPr>
                <w:rFonts w:eastAsia="Times New Roman" w:cs="Times New Roman" w:cstheme="minorHAnsi"/>
                <w:i/>
                <w:iCs/>
                <w:sz w:val="20"/>
                <w:szCs w:val="20"/>
                <w:vertAlign w:val="superscript"/>
                <w:lang w:val="en-GB" w:eastAsia="zh-CN"/>
              </w:rPr>
              <w:t>)</w:t>
            </w:r>
          </w:p>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Withdrawal/ Reduction of claims (receivables) due to commercial reasons (compromised settlement)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22"/>
            </w:r>
            <w:r>
              <w:rPr>
                <w:rFonts w:eastAsia="Times New Roman" w:cs="Times New Roman" w:cstheme="minorHAnsi"/>
                <w:i/>
                <w:iCs/>
                <w:sz w:val="20"/>
                <w:szCs w:val="20"/>
                <w:vertAlign w:val="superscript"/>
                <w:lang w:eastAsia="zh-CN"/>
              </w:rPr>
              <w:t>)</w:t>
            </w:r>
            <w:r>
              <w:rPr>
                <w:rFonts w:eastAsia="Times New Roman" w:cs="Times New Roman" w:cstheme="minorHAnsi"/>
                <w:sz w:val="20"/>
                <w:szCs w:val="20"/>
                <w:lang w:val="en-GB" w:eastAsia="zh-CN"/>
              </w:rPr>
              <w:br/>
              <w:t>Withdrawal/ Reduction of claims (receivables) posted in past fiscal years (Excluding (8)-B</w:t>
            </w:r>
            <w:r>
              <w:rPr>
                <w:rFonts w:eastAsia="Times New Roman" w:cs="Cambria Math" w:ascii="Cambria Math" w:hAnsi="Cambria Math"/>
                <w:sz w:val="20"/>
                <w:szCs w:val="20"/>
                <w:lang w:val="en-GB" w:eastAsia="zh-CN"/>
              </w:rPr>
              <w:t>①</w:t>
            </w:r>
            <w:r>
              <w:rPr>
                <w:rFonts w:eastAsia="Times New Roman" w:cs="Times New Roman" w:cstheme="minorHAnsi"/>
                <w:sz w:val="20"/>
                <w:szCs w:val="20"/>
                <w:lang w:val="en-GB" w:eastAsia="zh-CN"/>
              </w:rPr>
              <w:t xml:space="preserve">) </w:t>
            </w:r>
            <w:r>
              <w:rPr>
                <w:rFonts w:eastAsia="Times New Roman" w:cs="Times New Roman" w:cstheme="minorHAnsi"/>
                <w:i/>
                <w:iCs/>
                <w:sz w:val="20"/>
                <w:szCs w:val="20"/>
                <w:vertAlign w:val="superscript"/>
                <w:lang w:val="en-GB" w:eastAsia="zh-CN"/>
              </w:rPr>
              <w:t>(2</w:t>
            </w:r>
            <w:r>
              <w:rPr>
                <w:rFonts w:eastAsia="Times New Roman" w:cs="Times New Roman" w:cstheme="minorHAnsi"/>
                <w:i/>
                <w:iCs/>
                <w:sz w:val="20"/>
                <w:szCs w:val="20"/>
                <w:vertAlign w:val="superscript"/>
                <w:lang w:eastAsia="zh-CN"/>
              </w:rPr>
              <w:t>1)</w:t>
            </w:r>
          </w:p>
        </w:tc>
        <w:tc>
          <w:tcPr>
            <w:tcW w:w="2459"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US$1million or more</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82" w:hRule="atLeast"/>
        </w:trPr>
        <w:tc>
          <w:tcPr>
            <w:tcW w:w="497" w:type="dxa"/>
            <w:vMerge w:val="continue"/>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US$500,000 or more</w:t>
            </w:r>
          </w:p>
        </w:tc>
        <w:tc>
          <w:tcPr>
            <w:tcW w:w="67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83" w:hRule="atLeast"/>
        </w:trPr>
        <w:tc>
          <w:tcPr>
            <w:tcW w:w="497" w:type="dxa"/>
            <w:vMerge w:val="continue"/>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US$100,000 or more</w:t>
            </w:r>
          </w:p>
        </w:tc>
        <w:tc>
          <w:tcPr>
            <w:tcW w:w="67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82" w:hRule="atLeast"/>
        </w:trPr>
        <w:tc>
          <w:tcPr>
            <w:tcW w:w="497" w:type="dxa"/>
            <w:vMerge w:val="continue"/>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US$50,000 or more</w:t>
            </w:r>
          </w:p>
        </w:tc>
        <w:tc>
          <w:tcPr>
            <w:tcW w:w="67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1152"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82" w:hRule="atLeast"/>
        </w:trPr>
        <w:tc>
          <w:tcPr>
            <w:tcW w:w="497" w:type="dxa"/>
            <w:vMerge w:val="continue"/>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US$50,000</w:t>
            </w:r>
          </w:p>
        </w:tc>
        <w:tc>
          <w:tcPr>
            <w:tcW w:w="67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52"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8"/>
                <w:szCs w:val="18"/>
                <w:lang w:val="en-GB" w:eastAsia="zh-CN"/>
              </w:rPr>
              <w:t>Email</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83" w:hRule="atLeast"/>
        </w:trPr>
        <w:tc>
          <w:tcPr>
            <w:tcW w:w="497" w:type="dxa"/>
            <w:vMerge w:val="continue"/>
            <w:tcBorders>
              <w:top w:val="single" w:sz="4" w:space="0" w:color="000000"/>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Less than US$25,000</w:t>
            </w:r>
          </w:p>
        </w:tc>
        <w:tc>
          <w:tcPr>
            <w:tcW w:w="67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52"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restart"/>
            <w:tcBorders>
              <w:top w:val="single" w:sz="4" w:space="0" w:color="000000"/>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ascii="Cambria Math" w:hAnsi="Cambria Math" w:cstheme="minorHAnsi"/>
                <w:sz w:val="20"/>
                <w:szCs w:val="20"/>
                <w:lang w:val="en-GB" w:eastAsia="zh-CN"/>
              </w:rPr>
              <w:t>④</w:t>
            </w:r>
          </w:p>
        </w:tc>
        <w:tc>
          <w:tcPr>
            <w:tcW w:w="3584" w:type="dxa"/>
            <w:vMerge w:val="restart"/>
            <w:tcBorders>
              <w:top w:val="single" w:sz="4" w:space="0" w:color="000000"/>
              <w:left w:val="single" w:sz="4"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Others</w:t>
            </w:r>
          </w:p>
        </w:tc>
        <w:tc>
          <w:tcPr>
            <w:tcW w:w="2459"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Important affairs</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vMerge w:val="restart"/>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top w:val="single" w:sz="4"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12"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left w:val="single" w:sz="4" w:space="0" w:color="000000"/>
              <w:bottom w:val="single" w:sz="12"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Others</w:t>
            </w:r>
          </w:p>
        </w:tc>
        <w:tc>
          <w:tcPr>
            <w:tcW w:w="671"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8"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435"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vMerge w:val="continue"/>
            <w:tcBorders>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49"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691"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w:t>
            </w:r>
          </w:p>
        </w:tc>
        <w:tc>
          <w:tcPr>
            <w:tcW w:w="778" w:type="dxa"/>
            <w:tcBorders>
              <w:top w:val="sing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bl>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rPr>
          <w:lang w:val="en-GB"/>
        </w:rPr>
      </w:pPr>
      <w:r>
        <w:rPr>
          <w:lang w:val="en-GB"/>
        </w:rPr>
      </w:r>
      <w:bookmarkStart w:id="49" w:name="_Common_Rules_1"/>
      <w:bookmarkStart w:id="50" w:name="_Common_Rules_1"/>
      <w:bookmarkEnd w:id="50"/>
    </w:p>
    <w:p>
      <w:pPr>
        <w:pStyle w:val="Heading1"/>
        <w:numPr>
          <w:ilvl w:val="0"/>
          <w:numId w:val="2"/>
        </w:numPr>
        <w:spacing w:before="0" w:after="120"/>
        <w:ind w:left="357" w:hanging="357"/>
        <w:contextualSpacing/>
        <w:rPr>
          <w:rFonts w:cs="Arial" w:cstheme="majorHAnsi"/>
          <w:lang w:val="en-GB"/>
        </w:rPr>
      </w:pPr>
      <w:bookmarkStart w:id="51" w:name="_Toc210214534"/>
      <w:r>
        <w:rPr>
          <w:rFonts w:cs="Arial" w:cstheme="majorHAnsi"/>
          <w:lang w:val="en-GB"/>
        </w:rPr>
        <w:t>Common Rules</w:t>
      </w:r>
      <w:bookmarkEnd w:id="51"/>
    </w:p>
    <w:tbl>
      <w:tblPr>
        <w:tblW w:w="14685" w:type="dxa"/>
        <w:jc w:val="left"/>
        <w:tblInd w:w="111" w:type="dxa"/>
        <w:tblLayout w:type="fixed"/>
        <w:tblCellMar>
          <w:top w:w="0" w:type="dxa"/>
          <w:left w:w="108" w:type="dxa"/>
          <w:bottom w:w="0" w:type="dxa"/>
          <w:right w:w="108" w:type="dxa"/>
        </w:tblCellMar>
        <w:tblLook w:val="04a0" w:noHBand="0" w:noVBand="1" w:firstColumn="1" w:lastRow="0" w:lastColumn="0" w:firstRow="1"/>
      </w:tblPr>
      <w:tblGrid>
        <w:gridCol w:w="509"/>
        <w:gridCol w:w="3584"/>
        <w:gridCol w:w="2453"/>
        <w:gridCol w:w="676"/>
        <w:gridCol w:w="639"/>
        <w:gridCol w:w="435"/>
        <w:gridCol w:w="435"/>
        <w:gridCol w:w="436"/>
        <w:gridCol w:w="435"/>
        <w:gridCol w:w="1157"/>
        <w:gridCol w:w="1176"/>
        <w:gridCol w:w="648"/>
        <w:gridCol w:w="695"/>
        <w:gridCol w:w="778"/>
        <w:gridCol w:w="629"/>
      </w:tblGrid>
      <w:tr>
        <w:trPr>
          <w:tblHeader w:val="true"/>
          <w:trHeight w:val="70" w:hRule="atLeast"/>
        </w:trPr>
        <w:tc>
          <w:tcPr>
            <w:tcW w:w="509" w:type="dxa"/>
            <w:vMerge w:val="restart"/>
            <w:tcBorders>
              <w:top w:val="threeDEngrave" w:sz="6" w:space="0" w:color="000000"/>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S/N</w:t>
            </w:r>
          </w:p>
        </w:tc>
        <w:tc>
          <w:tcPr>
            <w:tcW w:w="6037" w:type="dxa"/>
            <w:gridSpan w:val="2"/>
            <w:vMerge w:val="restart"/>
            <w:tcBorders>
              <w:top w:val="threeDEngrave" w:sz="6" w:space="0" w:color="000000"/>
              <w:left w:val="threeDEngrave" w:sz="6" w:space="0" w:color="000000"/>
              <w:bottom w:val="threeDEngrave" w:sz="6"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Classification</w:t>
            </w:r>
          </w:p>
        </w:tc>
        <w:tc>
          <w:tcPr>
            <w:tcW w:w="3056" w:type="dxa"/>
            <w:gridSpan w:val="6"/>
            <w:tcBorders>
              <w:top w:val="threeDEngrave" w:sz="6" w:space="0" w:color="000000"/>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157" w:type="dxa"/>
            <w:tcBorders>
              <w:top w:val="threeDEngrave" w:sz="6" w:space="0" w:color="000000"/>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6" w:type="dxa"/>
            <w:tcBorders>
              <w:top w:val="threeDEngrave" w:sz="6" w:space="0" w:color="000000"/>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343" w:type="dxa"/>
            <w:gridSpan w:val="2"/>
            <w:tcBorders>
              <w:top w:val="threeDEngrave" w:sz="6" w:space="0" w:color="000000"/>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threeDEngrave" w:sz="6" w:space="0" w:color="000000"/>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29" w:type="dxa"/>
            <w:tcBorders>
              <w:top w:val="threeDEngrave" w:sz="6" w:space="0" w:color="000000"/>
              <w:left w:val="threeDEngrave" w:sz="6" w:space="0" w:color="000000"/>
              <w:bottom w:val="threeDEngrave" w:sz="6" w:space="0" w:color="000000"/>
              <w:right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509" w:type="dxa"/>
            <w:vMerge w:val="continue"/>
            <w:tcBorders>
              <w:left w:val="threeDEngrave" w:sz="6" w:space="0" w:color="000000"/>
              <w:bottom w:val="threeDEngrave" w:sz="6"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037" w:type="dxa"/>
            <w:gridSpan w:val="2"/>
            <w:vMerge w:val="continue"/>
            <w:tcBorders>
              <w:left w:val="threeDEngrave" w:sz="6" w:space="0" w:color="000000"/>
              <w:bottom w:val="threeDEngrave" w:sz="6"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7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9"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157"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4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9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29" w:type="dxa"/>
            <w:tcBorders>
              <w:left w:val="threeDEngrave" w:sz="6" w:space="0" w:color="000000"/>
              <w:bottom w:val="threeDEngrave" w:sz="6" w:space="0" w:color="000000"/>
              <w:right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60" w:hRule="atLeast"/>
        </w:trPr>
        <w:tc>
          <w:tcPr>
            <w:tcW w:w="509" w:type="dxa"/>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(1)</w:t>
            </w:r>
          </w:p>
        </w:tc>
        <w:tc>
          <w:tcPr>
            <w:tcW w:w="6037" w:type="dxa"/>
            <w:gridSpan w:val="2"/>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Starting a new business/ joint venture/ merger </w:t>
            </w:r>
          </w:p>
        </w:tc>
        <w:tc>
          <w:tcPr>
            <w:tcW w:w="67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9"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7"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29" w:type="dxa"/>
            <w:tcBorders>
              <w:left w:val="threeDEngrave" w:sz="6" w:space="0" w:color="000000"/>
              <w:bottom w:val="threeDEngrave" w:sz="6" w:space="0" w:color="000000"/>
              <w:right w:val="threeDEngrave" w:sz="6"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9" w:type="dxa"/>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(2)</w:t>
            </w:r>
          </w:p>
        </w:tc>
        <w:tc>
          <w:tcPr>
            <w:tcW w:w="6037" w:type="dxa"/>
            <w:gridSpan w:val="2"/>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Establishment/ Closure of subsidiaries, branch, representative office</w:t>
            </w:r>
          </w:p>
        </w:tc>
        <w:tc>
          <w:tcPr>
            <w:tcW w:w="67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23"/>
            </w:r>
            <w:r>
              <w:rPr>
                <w:rFonts w:eastAsia="Times New Roman" w:cs="Times New Roman" w:cstheme="minorHAnsi"/>
                <w:i/>
                <w:iCs/>
                <w:sz w:val="20"/>
                <w:szCs w:val="20"/>
                <w:vertAlign w:val="superscript"/>
                <w:lang w:val="en-GB" w:eastAsia="zh-CN"/>
              </w:rPr>
              <w:t>)</w:t>
            </w:r>
          </w:p>
        </w:tc>
        <w:tc>
          <w:tcPr>
            <w:tcW w:w="639"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7"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29" w:type="dxa"/>
            <w:tcBorders>
              <w:left w:val="threeDEngrave" w:sz="6" w:space="0" w:color="000000"/>
              <w:bottom w:val="threeDEngrave" w:sz="6" w:space="0" w:color="000000"/>
              <w:right w:val="threeDEngrave" w:sz="6"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9" w:type="dxa"/>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(3)</w:t>
            </w:r>
          </w:p>
        </w:tc>
        <w:tc>
          <w:tcPr>
            <w:tcW w:w="6037" w:type="dxa"/>
            <w:gridSpan w:val="2"/>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Transfer/ Sale of business </w:t>
            </w:r>
          </w:p>
        </w:tc>
        <w:tc>
          <w:tcPr>
            <w:tcW w:w="67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9"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7"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29" w:type="dxa"/>
            <w:tcBorders>
              <w:left w:val="threeDEngrave" w:sz="6" w:space="0" w:color="000000"/>
              <w:bottom w:val="threeDEngrave" w:sz="6" w:space="0" w:color="000000"/>
              <w:right w:val="threeDEngrave" w:sz="6"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407" w:hRule="atLeast"/>
        </w:trPr>
        <w:tc>
          <w:tcPr>
            <w:tcW w:w="509" w:type="dxa"/>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37" w:type="dxa"/>
            <w:gridSpan w:val="2"/>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7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9"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7"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9" w:type="dxa"/>
            <w:tcBorders>
              <w:left w:val="threeDEngrave" w:sz="6" w:space="0" w:color="000000"/>
              <w:bottom w:val="threeDEngrave" w:sz="6" w:space="0" w:color="000000"/>
              <w:right w:val="threeDEngrave" w:sz="6"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9" w:type="dxa"/>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(4)</w:t>
            </w:r>
          </w:p>
        </w:tc>
        <w:tc>
          <w:tcPr>
            <w:tcW w:w="6037" w:type="dxa"/>
            <w:gridSpan w:val="2"/>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①</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Conclusion/ Termination/ Revision of service agreement with MCTSPR subsidiaries</w:t>
            </w:r>
          </w:p>
        </w:tc>
        <w:tc>
          <w:tcPr>
            <w:tcW w:w="676" w:type="dxa"/>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9" w:type="dxa"/>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7"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Relevant Dept.</w:t>
            </w:r>
          </w:p>
        </w:tc>
        <w:tc>
          <w:tcPr>
            <w:tcW w:w="117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i/>
                <w:iCs/>
                <w:sz w:val="18"/>
                <w:szCs w:val="18"/>
                <w:vertAlign w:val="superscript"/>
                <w:lang w:val="en-GB" w:eastAsia="zh-CN"/>
              </w:rPr>
              <w:t xml:space="preserve">Email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vertAlign w:val="superscript"/>
                <w:lang w:val="en-GB" w:eastAsia="zh-CN"/>
              </w:rPr>
              <w:footnoteReference w:id="24"/>
            </w:r>
            <w:r>
              <w:rPr>
                <w:rFonts w:eastAsia="Times New Roman" w:cs="Times New Roman" w:cstheme="minorHAnsi"/>
                <w:i/>
                <w:iCs/>
                <w:sz w:val="20"/>
                <w:szCs w:val="20"/>
                <w:vertAlign w:val="superscript"/>
                <w:lang w:val="en-GB" w:eastAsia="zh-CN"/>
              </w:rPr>
              <w:t>)</w:t>
            </w:r>
          </w:p>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i/>
                <w:iCs/>
                <w:sz w:val="20"/>
                <w:szCs w:val="20"/>
                <w:vertAlign w:val="superscript"/>
                <w:lang w:val="en-GB" w:eastAsia="zh-CN"/>
              </w:rPr>
              <w:t>●</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vertAlign w:val="superscript"/>
                <w:lang w:val="en-GB" w:eastAsia="zh-CN"/>
              </w:rPr>
              <w:footnoteReference w:id="25"/>
            </w:r>
            <w:r>
              <w:rPr>
                <w:rFonts w:eastAsia="Times New Roman" w:cs="Times New Roman" w:cstheme="minorHAnsi"/>
                <w:i/>
                <w:iCs/>
                <w:sz w:val="20"/>
                <w:szCs w:val="20"/>
                <w:vertAlign w:val="superscript"/>
                <w:lang w:val="en-GB" w:eastAsia="zh-CN"/>
              </w:rPr>
              <w:t>)</w:t>
            </w:r>
          </w:p>
        </w:tc>
        <w:tc>
          <w:tcPr>
            <w:tcW w:w="69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29" w:type="dxa"/>
            <w:tcBorders>
              <w:left w:val="threeDEngrave" w:sz="6" w:space="0" w:color="000000"/>
              <w:bottom w:val="threeDEngrave" w:sz="6" w:space="0" w:color="000000"/>
              <w:right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9" w:type="dxa"/>
            <w:tcBorders>
              <w:left w:val="threeDEngrave" w:sz="6" w:space="0" w:color="000000"/>
              <w:bottom w:val="threeDEngrave" w:sz="6"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37" w:type="dxa"/>
            <w:gridSpan w:val="2"/>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②</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Decision/ Payment of provisional service fee</w:t>
            </w:r>
          </w:p>
        </w:tc>
        <w:tc>
          <w:tcPr>
            <w:tcW w:w="67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9"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57"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9" w:type="dxa"/>
            <w:tcBorders>
              <w:left w:val="threeDEngrave" w:sz="6" w:space="0" w:color="000000"/>
              <w:bottom w:val="threeDEngrave" w:sz="6" w:space="0" w:color="000000"/>
              <w:right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9" w:type="dxa"/>
            <w:tcBorders>
              <w:left w:val="threeDEngrave" w:sz="6" w:space="0" w:color="000000"/>
              <w:bottom w:val="threeDEngrave" w:sz="6"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37" w:type="dxa"/>
            <w:gridSpan w:val="2"/>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③</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Decision/ Payment of actual service fee</w:t>
            </w:r>
          </w:p>
        </w:tc>
        <w:tc>
          <w:tcPr>
            <w:tcW w:w="67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9"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7"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8"/>
                <w:szCs w:val="18"/>
                <w:lang w:val="en-GB" w:eastAsia="zh-CN"/>
              </w:rPr>
              <w:t>Email</w:t>
            </w:r>
          </w:p>
        </w:tc>
        <w:tc>
          <w:tcPr>
            <w:tcW w:w="77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9" w:type="dxa"/>
            <w:tcBorders>
              <w:left w:val="threeDEngrave" w:sz="6" w:space="0" w:color="000000"/>
              <w:bottom w:val="threeDEngrave" w:sz="6" w:space="0" w:color="000000"/>
              <w:right w:val="threeDEngrave" w:sz="6"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14685" w:type="dxa"/>
            <w:gridSpan w:val="15"/>
            <w:tcBorders>
              <w:left w:val="threeDEngrave" w:sz="6" w:space="0" w:color="000000"/>
              <w:bottom w:val="threeDEngrave" w:sz="6" w:space="0" w:color="000000"/>
              <w:right w:val="threeDEngrave" w:sz="6" w:space="0" w:color="000000"/>
            </w:tcBorders>
            <w:vAlign w:val="center"/>
          </w:tcPr>
          <w:p>
            <w:pPr>
              <w:pStyle w:val="Normal"/>
              <w:widowControl w:val="false"/>
              <w:spacing w:lineRule="auto" w:line="240" w:before="0" w:after="0"/>
              <w:contextualSpacing/>
              <w:jc w:val="both"/>
              <w:rPr>
                <w:rFonts w:eastAsia="Times New Roman" w:cs="Times New Roman" w:cstheme="minorHAnsi"/>
                <w:b/>
                <w:b/>
                <w:bCs/>
                <w:sz w:val="20"/>
                <w:szCs w:val="20"/>
                <w:u w:val="single"/>
                <w:lang w:val="en-GB" w:eastAsia="zh-CN"/>
              </w:rPr>
            </w:pPr>
            <w:r>
              <w:rPr>
                <w:rFonts w:eastAsia="Times New Roman" w:cs="Times New Roman" w:cstheme="minorHAnsi"/>
                <w:b/>
                <w:bCs/>
                <w:sz w:val="20"/>
                <w:szCs w:val="20"/>
                <w:u w:val="single"/>
                <w:lang w:val="en-GB" w:eastAsia="zh-CN"/>
              </w:rPr>
              <w:t>Responsible Department</w:t>
            </w:r>
          </w:p>
          <w:p>
            <w:pPr>
              <w:pStyle w:val="Normal"/>
              <w:widowControl w:val="false"/>
              <w:spacing w:before="0" w:after="0"/>
              <w:contextualSpacing/>
              <w:jc w:val="both"/>
              <w:rPr>
                <w:rFonts w:eastAsia="Times New Roman" w:cs="Times New Roman" w:cstheme="minorHAnsi"/>
                <w:b/>
                <w:b/>
                <w:bCs/>
                <w:sz w:val="20"/>
                <w:szCs w:val="20"/>
                <w:lang w:val="en-GB" w:eastAsia="zh-CN"/>
              </w:rPr>
            </w:pPr>
            <w:r>
              <w:rPr>
                <w:rFonts w:eastAsia="Times New Roman" w:cs="Times New Roman" w:cstheme="minorHAnsi"/>
                <w:b/>
                <w:bCs/>
                <w:sz w:val="20"/>
                <w:szCs w:val="20"/>
                <w:lang w:val="en-GB" w:eastAsia="zh-CN"/>
              </w:rPr>
              <w:t>Conclusion/ Termination/ Revision of Service Agreement:</w:t>
            </w:r>
          </w:p>
          <w:p>
            <w:pPr>
              <w:pStyle w:val="ListParagraph"/>
              <w:widowControl w:val="false"/>
              <w:numPr>
                <w:ilvl w:val="0"/>
                <w:numId w:val="17"/>
              </w:numPr>
              <w:spacing w:before="0" w:after="120"/>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Commercial Subsidiaries (</w:t>
            </w:r>
            <w:r>
              <w:rPr>
                <w:rFonts w:eastAsia="Times New Roman" w:cs="Times New Roman" w:cstheme="minorHAnsi"/>
                <w:sz w:val="20"/>
                <w:szCs w:val="20"/>
                <w:lang w:val="en-GB"/>
              </w:rPr>
              <w:t xml:space="preserve">MCTTKY, MCTDBI, MCTCPH, MCTLDN, MCTHOU, MCTBOG, </w:t>
            </w:r>
            <w:r>
              <w:rPr>
                <w:rFonts w:eastAsia="Times New Roman" w:cs="Times New Roman" w:cstheme="minorHAnsi"/>
                <w:sz w:val="20"/>
                <w:szCs w:val="20"/>
                <w:lang w:val="en-GB" w:eastAsia="zh-CN"/>
              </w:rPr>
              <w:t>MCTRDM, MCTWTN) – GPM Dept.</w:t>
            </w:r>
          </w:p>
          <w:p>
            <w:pPr>
              <w:pStyle w:val="ListParagraph"/>
              <w:widowControl w:val="false"/>
              <w:numPr>
                <w:ilvl w:val="0"/>
                <w:numId w:val="17"/>
              </w:numPr>
              <w:spacing w:before="0" w:after="120"/>
              <w:ind w:left="357" w:hanging="357"/>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Ship Management Subsidiaries (</w:t>
            </w:r>
            <w:r>
              <w:rPr>
                <w:rFonts w:eastAsia="Times New Roman" w:cs="Times New Roman" w:cstheme="minorHAnsi"/>
                <w:sz w:val="20"/>
                <w:szCs w:val="20"/>
                <w:lang w:val="en-GB"/>
              </w:rPr>
              <w:t>Unix, TMS</w:t>
            </w:r>
            <w:r>
              <w:rPr>
                <w:rFonts w:eastAsia="Times New Roman" w:cs="Times New Roman" w:cstheme="minorHAnsi"/>
                <w:sz w:val="20"/>
                <w:szCs w:val="20"/>
                <w:lang w:val="en-GB" w:eastAsia="zh-CN"/>
              </w:rPr>
              <w:t xml:space="preserve">) – Ship Management Dept. </w:t>
            </w:r>
          </w:p>
          <w:p>
            <w:pPr>
              <w:pStyle w:val="Normal"/>
              <w:widowControl w:val="false"/>
              <w:spacing w:before="0" w:after="0"/>
              <w:contextualSpacing/>
              <w:jc w:val="both"/>
              <w:rPr>
                <w:rFonts w:eastAsia="Times New Roman" w:cs="Times New Roman" w:cstheme="minorHAnsi"/>
                <w:b/>
                <w:b/>
                <w:bCs/>
                <w:sz w:val="20"/>
                <w:szCs w:val="20"/>
                <w:lang w:val="en-GB" w:eastAsia="zh-CN"/>
              </w:rPr>
            </w:pPr>
            <w:r>
              <w:rPr>
                <w:rFonts w:eastAsia="Times New Roman" w:cs="Times New Roman" w:cstheme="minorHAnsi"/>
                <w:b/>
                <w:bCs/>
                <w:sz w:val="20"/>
                <w:szCs w:val="20"/>
                <w:lang w:val="en-GB" w:eastAsia="zh-CN"/>
              </w:rPr>
              <w:t>Decision/ Payment of Service Fee:</w:t>
            </w:r>
          </w:p>
          <w:p>
            <w:pPr>
              <w:pStyle w:val="ListParagraph"/>
              <w:widowControl w:val="false"/>
              <w:numPr>
                <w:ilvl w:val="0"/>
                <w:numId w:val="17"/>
              </w:numPr>
              <w:spacing w:before="0" w:after="120"/>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Commercial Subsidiaries (</w:t>
            </w:r>
            <w:r>
              <w:rPr>
                <w:rFonts w:eastAsia="Times New Roman" w:cs="Times New Roman" w:cstheme="minorHAnsi"/>
                <w:sz w:val="20"/>
                <w:szCs w:val="20"/>
                <w:lang w:val="en-GB"/>
              </w:rPr>
              <w:t xml:space="preserve">MCTTKY, MCTDBI, MCTCPH, MCTLDN, MCTHOU, MCTBOG, </w:t>
            </w:r>
            <w:r>
              <w:rPr>
                <w:rFonts w:eastAsia="Times New Roman" w:cs="Times New Roman" w:cstheme="minorHAnsi"/>
                <w:sz w:val="20"/>
                <w:szCs w:val="20"/>
                <w:lang w:val="en-GB" w:eastAsia="zh-CN"/>
              </w:rPr>
              <w:t>MCTRDM, MCTWTN) – GAF Dept.</w:t>
            </w:r>
          </w:p>
          <w:p>
            <w:pPr>
              <w:pStyle w:val="ListParagraph"/>
              <w:widowControl w:val="false"/>
              <w:numPr>
                <w:ilvl w:val="0"/>
                <w:numId w:val="17"/>
              </w:numPr>
              <w:spacing w:before="0" w:after="0"/>
              <w:ind w:left="357" w:hanging="357"/>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Ship Management Subsidiaries (</w:t>
            </w:r>
            <w:r>
              <w:rPr>
                <w:rFonts w:eastAsia="Times New Roman" w:cs="Times New Roman" w:cstheme="minorHAnsi"/>
                <w:sz w:val="20"/>
                <w:szCs w:val="20"/>
                <w:lang w:val="en-GB"/>
              </w:rPr>
              <w:t>Unix, TMS</w:t>
            </w:r>
            <w:r>
              <w:rPr>
                <w:rFonts w:eastAsia="Times New Roman" w:cs="Times New Roman" w:cstheme="minorHAnsi"/>
                <w:sz w:val="20"/>
                <w:szCs w:val="20"/>
                <w:lang w:val="en-GB" w:eastAsia="zh-CN"/>
              </w:rPr>
              <w:t xml:space="preserve">) – Ship Management Dept. </w:t>
            </w:r>
          </w:p>
          <w:p>
            <w:pPr>
              <w:pStyle w:val="Normal"/>
              <w:widowControl w:val="false"/>
              <w:spacing w:before="0" w:after="120"/>
              <w:jc w:val="both"/>
              <w:rPr>
                <w:rFonts w:cs="Times New Roman" w:cstheme="minorHAnsi"/>
                <w:sz w:val="20"/>
                <w:szCs w:val="20"/>
                <w:lang w:val="en-GB"/>
              </w:rPr>
            </w:pPr>
            <w:r>
              <w:rPr>
                <w:rFonts w:cs="Times New Roman" w:cstheme="minorHAnsi"/>
                <w:sz w:val="20"/>
                <w:szCs w:val="20"/>
                <w:lang w:val="en-GB"/>
              </w:rPr>
              <w:t>*Approval is not required for the continuation of service agreement under the same terms and conditions. (Only applicable for intergroup service agreements.)</w:t>
            </w:r>
          </w:p>
          <w:p>
            <w:pPr>
              <w:pStyle w:val="ListParagraph"/>
              <w:widowControl w:val="false"/>
              <w:numPr>
                <w:ilvl w:val="0"/>
                <w:numId w:val="28"/>
              </w:numPr>
              <w:spacing w:lineRule="auto" w:line="240" w:before="0" w:after="120"/>
              <w:ind w:left="357" w:hanging="357"/>
              <w:contextualSpacing w:val="false"/>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Consultation with GAF dept. for transfer pricing matters.</w:t>
            </w:r>
          </w:p>
        </w:tc>
      </w:tr>
      <w:tr>
        <w:trPr>
          <w:trHeight w:val="260" w:hRule="atLeast"/>
        </w:trPr>
        <w:tc>
          <w:tcPr>
            <w:tcW w:w="509" w:type="dxa"/>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eastAsia="zh-CN"/>
              </w:rPr>
            </w:pPr>
            <w:r>
              <w:rPr>
                <w:rFonts w:eastAsia="Times New Roman" w:cs="Times New Roman" w:cstheme="minorHAnsi"/>
                <w:sz w:val="20"/>
                <w:szCs w:val="20"/>
                <w:lang w:val="en-GB" w:eastAsia="zh-CN"/>
              </w:rPr>
              <w:t>(5)</w:t>
            </w:r>
          </w:p>
        </w:tc>
        <w:tc>
          <w:tcPr>
            <w:tcW w:w="6037" w:type="dxa"/>
            <w:gridSpan w:val="2"/>
            <w:tcBorders>
              <w:left w:val="threeDEngrave" w:sz="6" w:space="0" w:color="000000"/>
              <w:bottom w:val="threeDEngrave" w:sz="6" w:space="0" w:color="000000"/>
            </w:tcBorders>
            <w:vAlign w:val="center"/>
          </w:tcPr>
          <w:p>
            <w:pPr>
              <w:pStyle w:val="Normal"/>
              <w:widowControl w:val="false"/>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Company Regulation Matters on the Enactment/ Revision/ Abolition of:</w:t>
            </w:r>
          </w:p>
          <w:p>
            <w:pPr>
              <w:pStyle w:val="ListParagraph"/>
              <w:widowControl w:val="false"/>
              <w:numPr>
                <w:ilvl w:val="0"/>
                <w:numId w:val="12"/>
              </w:numPr>
              <w:spacing w:lineRule="auto" w:line="240" w:before="0" w:after="0"/>
              <w:contextualSpacing/>
              <w:rPr>
                <w:rFonts w:cs="Times New Roman" w:cstheme="minorHAnsi"/>
                <w:sz w:val="20"/>
                <w:szCs w:val="20"/>
                <w:lang w:val="en-GB"/>
              </w:rPr>
            </w:pPr>
            <w:r>
              <w:rPr>
                <w:rFonts w:cs="Times New Roman" w:cstheme="minorHAnsi"/>
                <w:sz w:val="20"/>
                <w:szCs w:val="20"/>
                <w:lang w:val="en-GB"/>
              </w:rPr>
              <w:t>Constitution</w:t>
            </w:r>
          </w:p>
          <w:p>
            <w:pPr>
              <w:pStyle w:val="ListParagraph"/>
              <w:widowControl w:val="false"/>
              <w:numPr>
                <w:ilvl w:val="0"/>
                <w:numId w:val="12"/>
              </w:numPr>
              <w:spacing w:lineRule="auto" w:line="240" w:before="0" w:after="0"/>
              <w:contextualSpacing/>
              <w:rPr>
                <w:rFonts w:cs="Times New Roman" w:cstheme="minorHAnsi"/>
                <w:sz w:val="20"/>
                <w:szCs w:val="20"/>
                <w:lang w:val="en-GB"/>
              </w:rPr>
            </w:pPr>
            <w:r>
              <w:rPr>
                <w:rFonts w:cs="Times New Roman" w:cstheme="minorHAnsi"/>
                <w:sz w:val="20"/>
                <w:szCs w:val="20"/>
                <w:lang w:val="en-GB"/>
              </w:rPr>
              <w:t xml:space="preserve">Board of Directors Meeting Regulation </w:t>
            </w:r>
          </w:p>
          <w:p>
            <w:pPr>
              <w:pStyle w:val="ListParagraph"/>
              <w:widowControl w:val="false"/>
              <w:numPr>
                <w:ilvl w:val="0"/>
                <w:numId w:val="12"/>
              </w:numPr>
              <w:spacing w:lineRule="auto" w:line="240" w:before="0" w:after="0"/>
              <w:contextualSpacing/>
              <w:rPr>
                <w:rFonts w:cs="Times New Roman" w:cstheme="minorHAnsi"/>
                <w:sz w:val="20"/>
                <w:szCs w:val="20"/>
                <w:lang w:val="en-GB"/>
              </w:rPr>
            </w:pPr>
            <w:r>
              <w:rPr>
                <w:rFonts w:cs="Times New Roman" w:cstheme="minorHAnsi"/>
                <w:sz w:val="20"/>
                <w:szCs w:val="20"/>
                <w:lang w:val="en-GB"/>
              </w:rPr>
              <w:t xml:space="preserve">Management Meeting Regulation </w:t>
            </w:r>
          </w:p>
          <w:p>
            <w:pPr>
              <w:pStyle w:val="ListParagraph"/>
              <w:widowControl w:val="false"/>
              <w:numPr>
                <w:ilvl w:val="0"/>
                <w:numId w:val="12"/>
              </w:numPr>
              <w:spacing w:lineRule="auto" w:line="240" w:before="0" w:after="0"/>
              <w:contextualSpacing/>
              <w:rPr>
                <w:rFonts w:cs="Times New Roman" w:cstheme="minorHAnsi"/>
                <w:sz w:val="20"/>
                <w:szCs w:val="20"/>
                <w:lang w:val="en-GB"/>
              </w:rPr>
            </w:pPr>
            <w:r>
              <w:rPr>
                <w:rFonts w:cs="Times New Roman" w:cstheme="minorHAnsi"/>
                <w:sz w:val="20"/>
                <w:szCs w:val="20"/>
                <w:lang w:val="en-GB"/>
              </w:rPr>
              <w:t xml:space="preserve">Executive Officer regulation </w:t>
            </w:r>
          </w:p>
          <w:p>
            <w:pPr>
              <w:pStyle w:val="ListParagraph"/>
              <w:widowControl w:val="false"/>
              <w:numPr>
                <w:ilvl w:val="0"/>
                <w:numId w:val="12"/>
              </w:numPr>
              <w:spacing w:lineRule="auto" w:line="240" w:before="0" w:after="0"/>
              <w:contextualSpacing/>
              <w:rPr>
                <w:rFonts w:cs="Times New Roman" w:cstheme="minorHAnsi"/>
                <w:sz w:val="20"/>
                <w:szCs w:val="20"/>
                <w:lang w:val="en-GB"/>
              </w:rPr>
            </w:pPr>
            <w:r>
              <w:rPr>
                <w:rFonts w:cs="Times New Roman" w:cstheme="minorHAnsi"/>
                <w:sz w:val="20"/>
                <w:szCs w:val="20"/>
                <w:lang w:val="en-GB"/>
              </w:rPr>
              <w:t xml:space="preserve">Global Compliance Policy </w:t>
            </w:r>
          </w:p>
          <w:p>
            <w:pPr>
              <w:pStyle w:val="ListParagraph"/>
              <w:widowControl w:val="false"/>
              <w:numPr>
                <w:ilvl w:val="0"/>
                <w:numId w:val="12"/>
              </w:numPr>
              <w:spacing w:lineRule="auto" w:line="240" w:before="0" w:after="0"/>
              <w:contextualSpacing/>
              <w:rPr>
                <w:rFonts w:cs="Times New Roman" w:cstheme="minorHAnsi"/>
                <w:sz w:val="20"/>
                <w:szCs w:val="20"/>
                <w:lang w:val="en-GB"/>
              </w:rPr>
            </w:pPr>
            <w:r>
              <w:rPr>
                <w:rFonts w:cs="Times New Roman" w:cstheme="minorHAnsi"/>
                <w:sz w:val="20"/>
                <w:szCs w:val="20"/>
                <w:lang w:val="en-GB"/>
              </w:rPr>
              <w:t>Global Compliance Committee Policy</w:t>
            </w:r>
          </w:p>
          <w:p>
            <w:pPr>
              <w:pStyle w:val="ListParagraph"/>
              <w:widowControl w:val="false"/>
              <w:numPr>
                <w:ilvl w:val="0"/>
                <w:numId w:val="12"/>
              </w:numPr>
              <w:spacing w:lineRule="auto" w:line="240" w:before="0" w:after="0"/>
              <w:contextualSpacing/>
              <w:rPr>
                <w:rFonts w:cs="Times New Roman" w:cstheme="minorHAnsi"/>
                <w:sz w:val="20"/>
                <w:szCs w:val="20"/>
                <w:lang w:val="en-GB"/>
              </w:rPr>
            </w:pPr>
            <w:r>
              <w:rPr>
                <w:rFonts w:cs="Times New Roman" w:cstheme="minorHAnsi"/>
                <w:sz w:val="20"/>
                <w:szCs w:val="20"/>
                <w:lang w:val="en-GB"/>
              </w:rPr>
              <w:t>Global Anti-Harassment Policy</w:t>
            </w:r>
          </w:p>
          <w:p>
            <w:pPr>
              <w:pStyle w:val="ListParagraph"/>
              <w:widowControl w:val="false"/>
              <w:numPr>
                <w:ilvl w:val="0"/>
                <w:numId w:val="12"/>
              </w:numPr>
              <w:spacing w:lineRule="auto" w:line="240" w:before="0" w:after="0"/>
              <w:contextualSpacing/>
              <w:rPr>
                <w:rFonts w:cs="Times New Roman" w:cstheme="minorHAnsi"/>
                <w:sz w:val="20"/>
                <w:szCs w:val="20"/>
                <w:lang w:val="en-GB"/>
              </w:rPr>
            </w:pPr>
            <w:r>
              <w:rPr>
                <w:rFonts w:cs="Times New Roman" w:cstheme="minorHAnsi"/>
                <w:sz w:val="20"/>
                <w:szCs w:val="20"/>
                <w:lang w:val="en-GB"/>
              </w:rPr>
              <w:t>Global Guideline with Antimonopoly Laws</w:t>
            </w:r>
          </w:p>
          <w:p>
            <w:pPr>
              <w:pStyle w:val="ListParagraph"/>
              <w:widowControl w:val="false"/>
              <w:spacing w:lineRule="auto" w:line="240" w:before="0" w:after="0"/>
              <w:ind w:hanging="0"/>
              <w:contextualSpacing/>
              <w:rPr/>
            </w:pPr>
            <w:r>
              <w:rPr/>
            </w:r>
          </w:p>
          <w:p>
            <w:pPr>
              <w:pStyle w:val="ListParagraph"/>
              <w:widowControl w:val="false"/>
              <w:spacing w:lineRule="auto" w:line="240" w:before="0" w:after="0"/>
              <w:ind w:hanging="0"/>
              <w:contextualSpacing/>
              <w:rPr/>
            </w:pPr>
            <w:r>
              <w:rPr/>
            </w:r>
          </w:p>
        </w:tc>
        <w:tc>
          <w:tcPr>
            <w:tcW w:w="67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9"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7"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6"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29" w:type="dxa"/>
            <w:tcBorders>
              <w:left w:val="threeDEngrave" w:sz="6" w:space="0" w:color="000000"/>
              <w:bottom w:val="threeDEngrave" w:sz="6" w:space="0" w:color="000000"/>
              <w:right w:val="threeDEngrave" w:sz="6"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9" w:type="dxa"/>
            <w:tcBorders>
              <w:left w:val="single" w:sz="12"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restart"/>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12"/>
              </w:numPr>
              <w:spacing w:lineRule="auto" w:line="240" w:before="0" w:after="0"/>
              <w:contextualSpacing/>
              <w:rPr>
                <w:rFonts w:eastAsia="Times New Roman" w:cs="Times New Roman" w:cstheme="minorHAnsi"/>
                <w:sz w:val="20"/>
                <w:szCs w:val="20"/>
                <w:lang w:val="en-GB" w:eastAsia="zh-CN"/>
              </w:rPr>
            </w:pPr>
            <w:r>
              <w:rPr>
                <w:rFonts w:cs="Times New Roman" w:cstheme="minorHAnsi"/>
                <w:sz w:val="20"/>
                <w:szCs w:val="20"/>
                <w:lang w:val="en-GB"/>
              </w:rPr>
              <w:t>Other regulations</w:t>
            </w:r>
          </w:p>
        </w:tc>
        <w:tc>
          <w:tcPr>
            <w:tcW w:w="2453"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Establishment of new regulation</w:t>
            </w:r>
          </w:p>
        </w:tc>
        <w:tc>
          <w:tcPr>
            <w:tcW w:w="67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29" w:type="dxa"/>
            <w:vMerge w:val="restart"/>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9" w:type="dxa"/>
            <w:tcBorders>
              <w:left w:val="single" w:sz="12"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left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3"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cs="Times New Roman" w:cstheme="minorHAnsi"/>
                <w:sz w:val="20"/>
                <w:szCs w:val="20"/>
                <w:lang w:val="en-GB"/>
              </w:rPr>
              <w:t xml:space="preserve">Important revision </w:t>
            </w:r>
            <w:r>
              <w:rPr>
                <w:rFonts w:cs="Times New Roman" w:cstheme="minorHAnsi"/>
                <w:i/>
                <w:iCs/>
                <w:sz w:val="20"/>
                <w:szCs w:val="20"/>
                <w:vertAlign w:val="superscript"/>
                <w:lang w:val="en-GB"/>
              </w:rPr>
              <w:t>(</w:t>
            </w:r>
            <w:r>
              <w:rPr>
                <w:rStyle w:val="FootnoteAnchor"/>
                <w:rFonts w:cs="Times New Roman" w:cstheme="minorHAnsi"/>
                <w:i/>
                <w:iCs/>
                <w:sz w:val="20"/>
                <w:szCs w:val="20"/>
                <w:lang w:val="en-GB"/>
              </w:rPr>
              <w:footnoteReference w:id="26"/>
            </w:r>
            <w:r>
              <w:rPr>
                <w:rFonts w:cs="Times New Roman" w:cstheme="minorHAnsi"/>
                <w:i/>
                <w:iCs/>
                <w:sz w:val="20"/>
                <w:szCs w:val="20"/>
                <w:vertAlign w:val="superscript"/>
                <w:lang w:val="en-GB"/>
              </w:rPr>
              <w:t>)</w:t>
            </w:r>
          </w:p>
        </w:tc>
        <w:tc>
          <w:tcPr>
            <w:tcW w:w="67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7" w:type="dxa"/>
            <w:vMerge w:val="continue"/>
            <w:tcBorders>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29" w:type="dxa"/>
            <w:vMerge w:val="continue"/>
            <w:tcBorders>
              <w:left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9" w:type="dxa"/>
            <w:tcBorders>
              <w:left w:val="single" w:sz="12"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3"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cs="Times New Roman" w:cstheme="minorHAnsi"/>
                <w:sz w:val="20"/>
                <w:szCs w:val="20"/>
                <w:lang w:val="en-GB"/>
              </w:rPr>
              <w:t>Minor revision</w:t>
            </w:r>
          </w:p>
        </w:tc>
        <w:tc>
          <w:tcPr>
            <w:tcW w:w="67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7"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29"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14685" w:type="dxa"/>
            <w:gridSpan w:val="15"/>
            <w:tcBorders>
              <w:left w:val="single" w:sz="12" w:space="0" w:color="000000"/>
              <w:bottom w:val="single" w:sz="12" w:space="0" w:color="000000"/>
              <w:right w:val="single" w:sz="12" w:space="0" w:color="000000"/>
            </w:tcBorders>
            <w:vAlign w:val="center"/>
          </w:tcPr>
          <w:p>
            <w:pPr>
              <w:pStyle w:val="ListParagraph"/>
              <w:widowControl w:val="false"/>
              <w:numPr>
                <w:ilvl w:val="0"/>
                <w:numId w:val="16"/>
              </w:numPr>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Refer to “</w:t>
            </w:r>
            <w:r>
              <w:rPr>
                <w:rFonts w:eastAsia="Times New Roman" w:cs="Times New Roman" w:cstheme="minorHAnsi"/>
                <w:i/>
                <w:iCs/>
                <w:sz w:val="20"/>
                <w:szCs w:val="20"/>
                <w:u w:val="single"/>
                <w:lang w:val="en-GB" w:eastAsia="zh-CN"/>
              </w:rPr>
              <w:t>Regulations Handling Regulations</w:t>
            </w:r>
            <w:r>
              <w:rPr>
                <w:rFonts w:eastAsia="Times New Roman" w:cs="Times New Roman" w:cstheme="minorHAnsi"/>
                <w:sz w:val="20"/>
                <w:szCs w:val="20"/>
                <w:lang w:val="en-GB" w:eastAsia="zh-CN"/>
              </w:rPr>
              <w:t>”</w:t>
            </w:r>
          </w:p>
          <w:p>
            <w:pPr>
              <w:pStyle w:val="ListParagraph"/>
              <w:widowControl w:val="false"/>
              <w:numPr>
                <w:ilvl w:val="0"/>
                <w:numId w:val="16"/>
              </w:numPr>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No approval is required for logical amendments in line with change of organisation/ personnel assigned.</w:t>
            </w:r>
          </w:p>
        </w:tc>
      </w:tr>
      <w:tr>
        <w:trPr>
          <w:trHeight w:val="260" w:hRule="atLeast"/>
        </w:trPr>
        <w:tc>
          <w:tcPr>
            <w:tcW w:w="509" w:type="dxa"/>
            <w:vMerge w:val="restart"/>
            <w:tcBorders>
              <w:top w:val="single" w:sz="12" w:space="0" w:color="000000"/>
              <w:left w:val="single" w:sz="12" w:space="0" w:color="000000"/>
              <w:bottom w:val="singl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(6)</w:t>
            </w:r>
          </w:p>
        </w:tc>
        <w:tc>
          <w:tcPr>
            <w:tcW w:w="6037" w:type="dxa"/>
            <w:gridSpan w:val="2"/>
            <w:tcBorders>
              <w:top w:val="single" w:sz="12" w:space="0" w:color="000000"/>
              <w:left w:val="single" w:sz="6" w:space="0" w:color="000000"/>
              <w:bottom w:val="single" w:sz="6" w:space="0" w:color="000000"/>
            </w:tcBorders>
          </w:tcPr>
          <w:p>
            <w:pPr>
              <w:pStyle w:val="Normal"/>
              <w:widowControl w:val="false"/>
              <w:spacing w:lineRule="auto" w:line="240" w:before="0" w:after="0"/>
              <w:rPr>
                <w:rFonts w:cs="Times New Roman" w:cstheme="minorHAnsi"/>
                <w:sz w:val="20"/>
                <w:szCs w:val="20"/>
                <w:lang w:val="en-GB"/>
              </w:rPr>
            </w:pPr>
            <w:r>
              <w:rPr>
                <w:rFonts w:eastAsia="Times New Roman" w:cs="Times New Roman" w:cstheme="minorHAnsi"/>
                <w:sz w:val="20"/>
                <w:szCs w:val="20"/>
                <w:lang w:val="en-GB" w:eastAsia="zh-CN"/>
              </w:rPr>
              <w:t>Purchasing Insurance:</w:t>
            </w:r>
          </w:p>
        </w:tc>
        <w:tc>
          <w:tcPr>
            <w:tcW w:w="8139" w:type="dxa"/>
            <w:gridSpan w:val="12"/>
            <w:vMerge w:val="restart"/>
            <w:tcBorders>
              <w:top w:val="single" w:sz="12" w:space="0" w:color="000000"/>
              <w:left w:val="single" w:sz="6" w:space="0" w:color="000000"/>
              <w:bottom w:val="single" w:sz="6"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9" w:type="dxa"/>
            <w:vMerge w:val="continue"/>
            <w:tcBorders>
              <w:left w:val="single" w:sz="12" w:space="0" w:color="000000"/>
              <w:bottom w:val="single" w:sz="6"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37" w:type="dxa"/>
            <w:gridSpan w:val="2"/>
            <w:tcBorders>
              <w:left w:val="single" w:sz="6" w:space="0" w:color="000000"/>
              <w:bottom w:val="single" w:sz="6" w:space="0" w:color="000000"/>
            </w:tcBorders>
          </w:tcPr>
          <w:p>
            <w:pPr>
              <w:pStyle w:val="Normal"/>
              <w:widowControl w:val="false"/>
              <w:spacing w:lineRule="auto" w:line="240" w:before="0" w:after="0"/>
              <w:rPr>
                <w:rFonts w:cs="Times New Roman" w:cstheme="minorHAnsi"/>
                <w:sz w:val="20"/>
                <w:szCs w:val="20"/>
                <w:lang w:val="en-GB"/>
              </w:rPr>
            </w:pPr>
            <w:r>
              <w:rPr>
                <w:rFonts w:eastAsia="Times New Roman" w:cs="Cambria Math" w:ascii="Cambria Math" w:hAnsi="Cambria Math"/>
                <w:sz w:val="20"/>
                <w:szCs w:val="20"/>
                <w:lang w:val="en-GB" w:eastAsia="zh-CN"/>
              </w:rPr>
              <w:t>①</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Vessel-related insurances</w:t>
            </w:r>
          </w:p>
        </w:tc>
        <w:tc>
          <w:tcPr>
            <w:tcW w:w="8139" w:type="dxa"/>
            <w:gridSpan w:val="12"/>
            <w:vMerge w:val="continue"/>
            <w:tcBorders>
              <w:left w:val="single" w:sz="6" w:space="0" w:color="000000"/>
              <w:bottom w:val="single" w:sz="6"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9" w:type="dxa"/>
            <w:vMerge w:val="continue"/>
            <w:tcBorders>
              <w:left w:val="single" w:sz="12" w:space="0" w:color="000000"/>
              <w:bottom w:val="single" w:sz="6"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37" w:type="dxa"/>
            <w:gridSpan w:val="2"/>
            <w:tcBorders>
              <w:left w:val="single" w:sz="6" w:space="0" w:color="000000"/>
              <w:bottom w:val="single" w:sz="6" w:space="0" w:color="000000"/>
            </w:tcBorders>
          </w:tcPr>
          <w:p>
            <w:pPr>
              <w:pStyle w:val="ListParagraph"/>
              <w:widowControl w:val="false"/>
              <w:numPr>
                <w:ilvl w:val="0"/>
                <w:numId w:val="29"/>
              </w:numPr>
              <w:spacing w:lineRule="auto" w:line="240" w:before="0" w:after="0"/>
              <w:contextualSpacing/>
              <w:rPr>
                <w:rFonts w:cs="Times New Roman" w:cstheme="minorHAnsi"/>
                <w:sz w:val="20"/>
                <w:szCs w:val="20"/>
                <w:lang w:val="en-GB"/>
              </w:rPr>
            </w:pPr>
            <w:r>
              <w:rPr>
                <w:rFonts w:cs="Times New Roman" w:cstheme="minorHAnsi"/>
                <w:sz w:val="20"/>
                <w:szCs w:val="20"/>
                <w:lang w:val="en-GB"/>
              </w:rPr>
              <w:t>Annual plan</w:t>
            </w:r>
          </w:p>
        </w:tc>
        <w:tc>
          <w:tcPr>
            <w:tcW w:w="67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9"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29" w:type="dxa"/>
            <w:tcBorders>
              <w:left w:val="single" w:sz="6" w:space="0" w:color="000000"/>
              <w:bottom w:val="single" w:sz="6"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9" w:type="dxa"/>
            <w:vMerge w:val="continue"/>
            <w:tcBorders>
              <w:left w:val="single" w:sz="12" w:space="0" w:color="000000"/>
              <w:bottom w:val="single" w:sz="6"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37" w:type="dxa"/>
            <w:gridSpan w:val="2"/>
            <w:tcBorders>
              <w:left w:val="single" w:sz="6" w:space="0" w:color="000000"/>
              <w:bottom w:val="single" w:sz="6" w:space="0" w:color="000000"/>
            </w:tcBorders>
          </w:tcPr>
          <w:p>
            <w:pPr>
              <w:pStyle w:val="ListParagraph"/>
              <w:widowControl w:val="false"/>
              <w:numPr>
                <w:ilvl w:val="0"/>
                <w:numId w:val="29"/>
              </w:numPr>
              <w:spacing w:lineRule="auto" w:line="240" w:before="0" w:after="0"/>
              <w:contextualSpacing/>
              <w:rPr>
                <w:rFonts w:cs="Times New Roman" w:cstheme="minorHAnsi"/>
                <w:sz w:val="20"/>
                <w:szCs w:val="20"/>
                <w:lang w:val="en-GB"/>
              </w:rPr>
            </w:pPr>
            <w:r>
              <w:rPr>
                <w:rFonts w:eastAsia="Times New Roman" w:cs="Times New Roman" w:cstheme="minorHAnsi"/>
                <w:sz w:val="20"/>
                <w:szCs w:val="20"/>
                <w:lang w:val="en-GB" w:eastAsia="zh-CN"/>
              </w:rPr>
              <w:t>Execution of annual plan</w:t>
            </w:r>
          </w:p>
        </w:tc>
        <w:tc>
          <w:tcPr>
            <w:tcW w:w="67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9"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5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9" w:type="dxa"/>
            <w:tcBorders>
              <w:left w:val="single" w:sz="6" w:space="0" w:color="000000"/>
              <w:bottom w:val="single" w:sz="6"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9" w:type="dxa"/>
            <w:vMerge w:val="continue"/>
            <w:tcBorders>
              <w:left w:val="single" w:sz="12" w:space="0" w:color="000000"/>
              <w:bottom w:val="single" w:sz="6"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restart"/>
            <w:tcBorders>
              <w:left w:val="single" w:sz="6" w:space="0" w:color="000000"/>
              <w:bottom w:val="single" w:sz="6" w:space="0" w:color="000000"/>
            </w:tcBorders>
          </w:tcPr>
          <w:p>
            <w:pPr>
              <w:pStyle w:val="ListParagraph"/>
              <w:widowControl w:val="false"/>
              <w:numPr>
                <w:ilvl w:val="0"/>
                <w:numId w:val="29"/>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Others</w:t>
            </w:r>
          </w:p>
        </w:tc>
        <w:tc>
          <w:tcPr>
            <w:tcW w:w="2453" w:type="dxa"/>
            <w:tcBorders>
              <w:left w:val="single" w:sz="6" w:space="0" w:color="000000"/>
              <w:bottom w:val="single" w:sz="6" w:space="0" w:color="000000"/>
            </w:tcBorders>
            <w:vAlign w:val="center"/>
          </w:tcPr>
          <w:p>
            <w:pPr>
              <w:pStyle w:val="ListParagraph"/>
              <w:widowControl w:val="false"/>
              <w:numPr>
                <w:ilvl w:val="0"/>
                <w:numId w:val="13"/>
              </w:numPr>
              <w:spacing w:lineRule="auto" w:line="240" w:before="0" w:after="0"/>
              <w:ind w:left="224" w:hanging="224"/>
              <w:contextualSpacing/>
              <w:rPr>
                <w:rFonts w:cs="Times New Roman" w:cstheme="minorHAnsi"/>
                <w:sz w:val="20"/>
                <w:szCs w:val="20"/>
                <w:lang w:val="en-GB"/>
              </w:rPr>
            </w:pPr>
            <w:r>
              <w:rPr>
                <w:rFonts w:eastAsia="Microsoft YaHei" w:cs="Times New Roman" w:cstheme="minorHAnsi"/>
                <w:sz w:val="20"/>
                <w:szCs w:val="20"/>
                <w:lang w:val="en-GB" w:eastAsia="zh-CN"/>
              </w:rPr>
              <w:t>Important</w:t>
            </w:r>
            <w:r>
              <w:rPr>
                <w:rFonts w:eastAsia="Microsoft YaHei" w:cs="Times New Roman" w:cstheme="minorHAnsi"/>
                <w:i/>
                <w:iCs/>
                <w:sz w:val="20"/>
                <w:szCs w:val="20"/>
                <w:lang w:val="en-GB" w:eastAsia="zh-CN"/>
              </w:rPr>
              <w:t xml:space="preserve"> </w:t>
            </w:r>
            <w:r>
              <w:rPr>
                <w:rFonts w:eastAsia="Microsoft YaHei" w:cs="Times New Roman" w:cstheme="minorHAnsi"/>
                <w:i/>
                <w:iCs/>
                <w:sz w:val="20"/>
                <w:szCs w:val="20"/>
                <w:vertAlign w:val="superscript"/>
                <w:lang w:val="en-GB" w:eastAsia="zh-CN"/>
              </w:rPr>
              <w:t>(</w:t>
            </w:r>
            <w:r>
              <w:rPr>
                <w:rStyle w:val="FootnoteAnchor"/>
                <w:rFonts w:eastAsia="Microsoft YaHei" w:cs="Times New Roman" w:cstheme="minorHAnsi"/>
                <w:i/>
                <w:iCs/>
                <w:sz w:val="20"/>
                <w:szCs w:val="20"/>
                <w:lang w:val="en-GB" w:eastAsia="zh-CN"/>
              </w:rPr>
              <w:footnoteReference w:id="27"/>
            </w:r>
            <w:r>
              <w:rPr>
                <w:rFonts w:eastAsia="Microsoft YaHei" w:cs="Times New Roman" w:cstheme="minorHAnsi"/>
                <w:i/>
                <w:iCs/>
                <w:sz w:val="20"/>
                <w:szCs w:val="20"/>
                <w:vertAlign w:val="superscript"/>
                <w:lang w:val="en-GB" w:eastAsia="zh-CN"/>
              </w:rPr>
              <w:t>)</w:t>
            </w:r>
          </w:p>
        </w:tc>
        <w:tc>
          <w:tcPr>
            <w:tcW w:w="67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9"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7" w:type="dxa"/>
            <w:vMerge w:val="restart"/>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29" w:type="dxa"/>
            <w:vMerge w:val="restart"/>
            <w:tcBorders>
              <w:left w:val="single" w:sz="6" w:space="0" w:color="000000"/>
              <w:bottom w:val="single" w:sz="6"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9" w:type="dxa"/>
            <w:vMerge w:val="continue"/>
            <w:tcBorders>
              <w:left w:val="single" w:sz="12" w:space="0" w:color="000000"/>
              <w:bottom w:val="single" w:sz="6"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left w:val="single" w:sz="6" w:space="0" w:color="000000"/>
              <w:bottom w:val="singl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3" w:type="dxa"/>
            <w:tcBorders>
              <w:left w:val="single" w:sz="6" w:space="0" w:color="000000"/>
              <w:bottom w:val="single" w:sz="6" w:space="0" w:color="000000"/>
            </w:tcBorders>
            <w:vAlign w:val="center"/>
          </w:tcPr>
          <w:p>
            <w:pPr>
              <w:pStyle w:val="ListParagraph"/>
              <w:widowControl w:val="false"/>
              <w:numPr>
                <w:ilvl w:val="0"/>
                <w:numId w:val="13"/>
              </w:numPr>
              <w:spacing w:lineRule="auto" w:line="240" w:before="0" w:after="0"/>
              <w:ind w:left="224" w:hanging="224"/>
              <w:contextualSpacing/>
              <w:rPr>
                <w:rFonts w:cs="Times New Roman" w:cstheme="minorHAnsi"/>
                <w:sz w:val="20"/>
                <w:szCs w:val="20"/>
                <w:lang w:val="en-GB"/>
              </w:rPr>
            </w:pPr>
            <w:r>
              <w:rPr>
                <w:rFonts w:eastAsia="Microsoft YaHei" w:cs="Times New Roman" w:cstheme="minorHAnsi"/>
                <w:sz w:val="20"/>
                <w:szCs w:val="20"/>
                <w:lang w:val="en-GB" w:eastAsia="zh-CN"/>
              </w:rPr>
              <w:t>Others</w:t>
            </w:r>
          </w:p>
        </w:tc>
        <w:tc>
          <w:tcPr>
            <w:tcW w:w="67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9"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57" w:type="dxa"/>
            <w:vMerge w:val="continue"/>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9" w:type="dxa"/>
            <w:vMerge w:val="continue"/>
            <w:tcBorders>
              <w:left w:val="single" w:sz="6" w:space="0" w:color="000000"/>
              <w:bottom w:val="single" w:sz="6"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9" w:type="dxa"/>
            <w:vMerge w:val="continue"/>
            <w:tcBorders>
              <w:left w:val="single" w:sz="12" w:space="0" w:color="000000"/>
              <w:bottom w:val="single" w:sz="6"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restart"/>
            <w:tcBorders>
              <w:left w:val="single" w:sz="6" w:space="0" w:color="000000"/>
              <w:bottom w:val="singl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②</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Other insurances</w:t>
            </w:r>
          </w:p>
        </w:tc>
        <w:tc>
          <w:tcPr>
            <w:tcW w:w="2453" w:type="dxa"/>
            <w:tcBorders>
              <w:left w:val="single" w:sz="6" w:space="0" w:color="000000"/>
              <w:bottom w:val="single" w:sz="6" w:space="0" w:color="000000"/>
            </w:tcBorders>
            <w:vAlign w:val="center"/>
          </w:tcPr>
          <w:p>
            <w:pPr>
              <w:pStyle w:val="ListParagraph"/>
              <w:widowControl w:val="false"/>
              <w:numPr>
                <w:ilvl w:val="0"/>
                <w:numId w:val="13"/>
              </w:numPr>
              <w:spacing w:lineRule="auto" w:line="240" w:before="0" w:after="0"/>
              <w:ind w:left="224" w:hanging="224"/>
              <w:contextualSpacing/>
              <w:rPr>
                <w:rFonts w:cs="Times New Roman" w:cstheme="minorHAnsi"/>
                <w:sz w:val="20"/>
                <w:szCs w:val="20"/>
                <w:lang w:val="en-GB"/>
              </w:rPr>
            </w:pPr>
            <w:r>
              <w:rPr>
                <w:rFonts w:eastAsia="Microsoft YaHei" w:cs="Times New Roman" w:cstheme="minorHAnsi"/>
                <w:sz w:val="20"/>
                <w:szCs w:val="20"/>
                <w:lang w:val="en-GB" w:eastAsia="zh-CN"/>
              </w:rPr>
              <w:t xml:space="preserve">Important </w:t>
            </w:r>
            <w:r>
              <w:rPr>
                <w:rFonts w:eastAsia="Microsoft YaHei" w:cs="Times New Roman" w:cstheme="minorHAnsi"/>
                <w:i/>
                <w:iCs/>
                <w:sz w:val="20"/>
                <w:szCs w:val="20"/>
                <w:vertAlign w:val="superscript"/>
                <w:lang w:val="en-GB" w:eastAsia="zh-CN"/>
              </w:rPr>
              <w:t>(</w:t>
            </w:r>
            <w:r>
              <w:rPr>
                <w:i/>
                <w:iCs/>
                <w:sz w:val="20"/>
                <w:szCs w:val="20"/>
                <w:vertAlign w:val="superscript"/>
              </w:rPr>
              <w:t>26</w:t>
            </w:r>
            <w:r>
              <w:rPr>
                <w:rFonts w:eastAsia="Microsoft YaHei" w:cs="Times New Roman" w:cstheme="minorHAnsi"/>
                <w:i/>
                <w:iCs/>
                <w:sz w:val="20"/>
                <w:szCs w:val="20"/>
                <w:vertAlign w:val="superscript"/>
                <w:lang w:val="en-GB" w:eastAsia="zh-CN"/>
              </w:rPr>
              <w:t>)</w:t>
            </w:r>
          </w:p>
        </w:tc>
        <w:tc>
          <w:tcPr>
            <w:tcW w:w="67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9"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7" w:type="dxa"/>
            <w:vMerge w:val="restart"/>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29" w:type="dxa"/>
            <w:vMerge w:val="restart"/>
            <w:tcBorders>
              <w:left w:val="single" w:sz="6" w:space="0" w:color="000000"/>
              <w:bottom w:val="single" w:sz="6"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9" w:type="dxa"/>
            <w:vMerge w:val="continue"/>
            <w:tcBorders>
              <w:left w:val="single" w:sz="12" w:space="0" w:color="000000"/>
              <w:bottom w:val="single" w:sz="6"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left w:val="single" w:sz="6" w:space="0" w:color="000000"/>
              <w:bottom w:val="single" w:sz="6" w:space="0" w:color="000000"/>
            </w:tcBorders>
          </w:tcPr>
          <w:p>
            <w:pPr>
              <w:pStyle w:val="Normal"/>
              <w:widowControl w:val="false"/>
              <w:spacing w:lineRule="auto" w:line="240" w:before="0" w:after="0"/>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2453" w:type="dxa"/>
            <w:tcBorders>
              <w:left w:val="single" w:sz="6" w:space="0" w:color="000000"/>
              <w:bottom w:val="single" w:sz="6" w:space="0" w:color="000000"/>
            </w:tcBorders>
            <w:vAlign w:val="center"/>
          </w:tcPr>
          <w:p>
            <w:pPr>
              <w:pStyle w:val="ListParagraph"/>
              <w:widowControl w:val="false"/>
              <w:numPr>
                <w:ilvl w:val="0"/>
                <w:numId w:val="13"/>
              </w:numPr>
              <w:spacing w:lineRule="auto" w:line="240" w:before="0" w:after="0"/>
              <w:ind w:left="224" w:hanging="224"/>
              <w:contextualSpacing/>
              <w:rPr>
                <w:rFonts w:eastAsia="Microsoft YaHei" w:cs="Times New Roman" w:cstheme="minorHAnsi"/>
                <w:sz w:val="20"/>
                <w:szCs w:val="20"/>
                <w:lang w:val="en-GB" w:eastAsia="zh-CN"/>
              </w:rPr>
            </w:pPr>
            <w:r>
              <w:rPr>
                <w:rFonts w:eastAsia="Microsoft YaHei" w:cs="Times New Roman" w:cstheme="minorHAnsi"/>
                <w:sz w:val="20"/>
                <w:szCs w:val="20"/>
                <w:lang w:val="en-GB" w:eastAsia="zh-CN"/>
              </w:rPr>
              <w:t>Others</w:t>
            </w:r>
          </w:p>
        </w:tc>
        <w:tc>
          <w:tcPr>
            <w:tcW w:w="67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9"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7" w:type="dxa"/>
            <w:vMerge w:val="continue"/>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29" w:type="dxa"/>
            <w:vMerge w:val="continue"/>
            <w:tcBorders>
              <w:left w:val="single" w:sz="6" w:space="0" w:color="000000"/>
              <w:bottom w:val="single" w:sz="6"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14685" w:type="dxa"/>
            <w:gridSpan w:val="15"/>
            <w:tcBorders>
              <w:left w:val="single" w:sz="12" w:space="0" w:color="000000"/>
              <w:bottom w:val="single" w:sz="6" w:space="0" w:color="000000"/>
              <w:right w:val="single" w:sz="12" w:space="0" w:color="000000"/>
            </w:tcBorders>
            <w:vAlign w:val="center"/>
          </w:tcPr>
          <w:p>
            <w:pPr>
              <w:pStyle w:val="ListParagraph"/>
              <w:widowControl w:val="false"/>
              <w:numPr>
                <w:ilvl w:val="0"/>
                <w:numId w:val="14"/>
              </w:numPr>
              <w:spacing w:lineRule="auto" w:line="240" w:before="0" w:after="0"/>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Business Strategy Dept. is responsible for vessels-related insurances (TCL, DTH, FDD).</w:t>
            </w:r>
          </w:p>
          <w:p>
            <w:pPr>
              <w:pStyle w:val="ListParagraph"/>
              <w:widowControl w:val="false"/>
              <w:numPr>
                <w:ilvl w:val="0"/>
                <w:numId w:val="14"/>
              </w:numPr>
              <w:spacing w:lineRule="auto" w:line="240" w:before="0" w:after="0"/>
              <w:contextualSpacing/>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Ship Management Dept. is responsible for other vessels-related insurances (Hull &amp; Machinery, Loss of Hire, War Risk, Cargo Claim Indemnity, P&amp;I insurance etc.)</w:t>
            </w:r>
          </w:p>
          <w:p>
            <w:pPr>
              <w:pStyle w:val="ListParagraph"/>
              <w:widowControl w:val="false"/>
              <w:numPr>
                <w:ilvl w:val="0"/>
                <w:numId w:val="14"/>
              </w:numPr>
              <w:spacing w:lineRule="auto" w:line="240" w:before="0" w:after="120"/>
              <w:ind w:left="357" w:hanging="357"/>
              <w:contextualSpacing w:val="false"/>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HR Dept. is responsible for personnel insurances.</w:t>
            </w:r>
          </w:p>
        </w:tc>
      </w:tr>
      <w:tr>
        <w:trPr>
          <w:trHeight w:val="260" w:hRule="atLeast"/>
        </w:trPr>
        <w:tc>
          <w:tcPr>
            <w:tcW w:w="509" w:type="dxa"/>
            <w:tcBorders>
              <w:left w:val="single" w:sz="12" w:space="0" w:color="000000"/>
              <w:bottom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(7)</w:t>
            </w:r>
          </w:p>
        </w:tc>
        <w:tc>
          <w:tcPr>
            <w:tcW w:w="6037" w:type="dxa"/>
            <w:gridSpan w:val="2"/>
            <w:tcBorders>
              <w:left w:val="single" w:sz="6" w:space="0" w:color="000000"/>
              <w:bottom w:val="single" w:sz="12"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Times New Roman" w:cstheme="minorHAnsi"/>
                <w:sz w:val="20"/>
                <w:szCs w:val="20"/>
                <w:lang w:val="en-GB" w:eastAsia="zh-CN"/>
              </w:rPr>
              <w:t>Appointment/ Removal of Directors/ EOs</w:t>
            </w:r>
          </w:p>
        </w:tc>
        <w:tc>
          <w:tcPr>
            <w:tcW w:w="676" w:type="dxa"/>
            <w:tcBorders>
              <w:left w:val="single" w:sz="6"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28"/>
            </w:r>
            <w:r>
              <w:rPr>
                <w:rFonts w:eastAsia="Times New Roman" w:cs="Times New Roman" w:cstheme="minorHAnsi"/>
                <w:i/>
                <w:iCs/>
                <w:sz w:val="20"/>
                <w:szCs w:val="20"/>
                <w:vertAlign w:val="superscript"/>
                <w:lang w:val="en-GB" w:eastAsia="zh-CN"/>
              </w:rPr>
              <w:t>)</w:t>
            </w:r>
          </w:p>
        </w:tc>
        <w:tc>
          <w:tcPr>
            <w:tcW w:w="639" w:type="dxa"/>
            <w:tcBorders>
              <w:left w:val="single" w:sz="6"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left w:val="single" w:sz="6"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left w:val="single" w:sz="6"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left w:val="single" w:sz="6"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6"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7" w:type="dxa"/>
            <w:tcBorders>
              <w:left w:val="single" w:sz="6"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6" w:type="dxa"/>
            <w:tcBorders>
              <w:left w:val="single" w:sz="6"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8" w:type="dxa"/>
            <w:tcBorders>
              <w:left w:val="single" w:sz="6"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5" w:type="dxa"/>
            <w:tcBorders>
              <w:left w:val="single" w:sz="6"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single" w:sz="6"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29" w:type="dxa"/>
            <w:tcBorders>
              <w:left w:val="single" w:sz="6"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bl>
    <w:p>
      <w:pPr>
        <w:pStyle w:val="Normal"/>
        <w:spacing w:before="0" w:after="0"/>
        <w:rPr>
          <w:lang w:val="en-GB"/>
        </w:rPr>
      </w:pPr>
      <w:r>
        <w:rPr>
          <w:lang w:val="en-GB"/>
        </w:rPr>
      </w:r>
    </w:p>
    <w:p>
      <w:pPr>
        <w:pStyle w:val="Heading1"/>
        <w:numPr>
          <w:ilvl w:val="0"/>
          <w:numId w:val="2"/>
        </w:numPr>
        <w:spacing w:before="0" w:after="120"/>
        <w:ind w:left="357" w:hanging="357"/>
        <w:contextualSpacing/>
        <w:rPr>
          <w:rFonts w:cs="Arial" w:cstheme="majorHAnsi"/>
          <w:lang w:val="en-GB"/>
        </w:rPr>
      </w:pPr>
      <w:bookmarkStart w:id="52" w:name="_Toc210214535"/>
      <w:r>
        <w:rPr>
          <w:rFonts w:cs="Arial" w:cstheme="majorHAnsi"/>
          <w:lang w:val="en-GB"/>
        </w:rPr>
        <w:t>Internal Audit Department</w:t>
      </w:r>
      <w:bookmarkEnd w:id="52"/>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497"/>
        <w:gridCol w:w="3584"/>
        <w:gridCol w:w="2459"/>
        <w:gridCol w:w="671"/>
        <w:gridCol w:w="637"/>
        <w:gridCol w:w="437"/>
        <w:gridCol w:w="438"/>
        <w:gridCol w:w="435"/>
        <w:gridCol w:w="438"/>
        <w:gridCol w:w="1152"/>
        <w:gridCol w:w="1179"/>
        <w:gridCol w:w="649"/>
        <w:gridCol w:w="691"/>
        <w:gridCol w:w="778"/>
        <w:gridCol w:w="633"/>
      </w:tblGrid>
      <w:tr>
        <w:trPr>
          <w:tblHeader w:val="true"/>
          <w:trHeight w:val="70" w:hRule="atLeast"/>
        </w:trPr>
        <w:tc>
          <w:tcPr>
            <w:tcW w:w="497" w:type="dxa"/>
            <w:vMerge w:val="restart"/>
            <w:tcBorders>
              <w:top w:val="single" w:sz="12"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S/N</w:t>
            </w:r>
          </w:p>
        </w:tc>
        <w:tc>
          <w:tcPr>
            <w:tcW w:w="6043" w:type="dxa"/>
            <w:gridSpan w:val="2"/>
            <w:vMerge w:val="restart"/>
            <w:tcBorders>
              <w:top w:val="single" w:sz="12"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Classification</w:t>
            </w:r>
          </w:p>
        </w:tc>
        <w:tc>
          <w:tcPr>
            <w:tcW w:w="3056" w:type="dxa"/>
            <w:gridSpan w:val="6"/>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152" w:type="dxa"/>
            <w:tcBorders>
              <w:top w:val="single" w:sz="12"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9"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340" w:type="dxa"/>
            <w:gridSpan w:val="2"/>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3"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497" w:type="dxa"/>
            <w:vMerge w:val="continue"/>
            <w:tcBorders>
              <w:top w:val="single" w:sz="4"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043" w:type="dxa"/>
            <w:gridSpan w:val="2"/>
            <w:vMerge w:val="continue"/>
            <w:tcBorders>
              <w:top w:val="single" w:sz="4"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71"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7"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7"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8"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5"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8"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152" w:type="dxa"/>
            <w:tcBorders>
              <w:left w:val="single" w:sz="4" w:space="0" w:color="000000"/>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9"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49"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91"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3" w:type="dxa"/>
            <w:tcBorders>
              <w:left w:val="single" w:sz="4" w:space="0" w:color="000000"/>
              <w:bottom w:val="double" w:sz="6"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60" w:hRule="atLeast"/>
        </w:trPr>
        <w:tc>
          <w:tcPr>
            <w:tcW w:w="497" w:type="dxa"/>
            <w:tcBorders>
              <w:top w:val="single" w:sz="4" w:space="0" w:color="000000"/>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(1)</w:t>
            </w:r>
          </w:p>
        </w:tc>
        <w:tc>
          <w:tcPr>
            <w:tcW w:w="3584" w:type="dxa"/>
            <w:tcBorders>
              <w:top w:val="single" w:sz="4" w:space="0" w:color="000000"/>
              <w:left w:val="single" w:sz="4"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Audit planning and reporting</w:t>
            </w:r>
          </w:p>
        </w:tc>
        <w:tc>
          <w:tcPr>
            <w:tcW w:w="2459" w:type="dxa"/>
            <w:tcBorders>
              <w:top w:val="single" w:sz="4"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Annual audit plan</w:t>
            </w:r>
          </w:p>
        </w:tc>
        <w:tc>
          <w:tcPr>
            <w:tcW w:w="671"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4"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bl>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rPr>
          <w:lang w:val="en-GB"/>
        </w:rPr>
      </w:pPr>
      <w:r>
        <w:rPr>
          <w:lang w:val="en-GB"/>
        </w:rPr>
      </w:r>
    </w:p>
    <w:p>
      <w:pPr>
        <w:pStyle w:val="Heading1"/>
        <w:numPr>
          <w:ilvl w:val="0"/>
          <w:numId w:val="2"/>
        </w:numPr>
        <w:spacing w:before="0" w:after="120"/>
        <w:ind w:left="357" w:hanging="357"/>
        <w:contextualSpacing/>
        <w:rPr>
          <w:rFonts w:cs="Arial" w:cstheme="majorHAnsi"/>
          <w:lang w:val="en-GB"/>
        </w:rPr>
      </w:pPr>
      <w:bookmarkStart w:id="53" w:name="_Toc210214536"/>
      <w:r>
        <w:rPr>
          <w:rFonts w:cs="Arial" w:cstheme="majorHAnsi"/>
          <w:lang w:val="en-GB"/>
        </w:rPr>
        <w:t>GRoup Planning and Management Department</w:t>
      </w:r>
      <w:bookmarkEnd w:id="53"/>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497"/>
        <w:gridCol w:w="3584"/>
        <w:gridCol w:w="2459"/>
        <w:gridCol w:w="671"/>
        <w:gridCol w:w="637"/>
        <w:gridCol w:w="437"/>
        <w:gridCol w:w="438"/>
        <w:gridCol w:w="435"/>
        <w:gridCol w:w="438"/>
        <w:gridCol w:w="1152"/>
        <w:gridCol w:w="1179"/>
        <w:gridCol w:w="649"/>
        <w:gridCol w:w="691"/>
        <w:gridCol w:w="778"/>
        <w:gridCol w:w="633"/>
      </w:tblGrid>
      <w:tr>
        <w:trPr>
          <w:tblHeader w:val="true"/>
          <w:trHeight w:val="70" w:hRule="atLeast"/>
        </w:trPr>
        <w:tc>
          <w:tcPr>
            <w:tcW w:w="497" w:type="dxa"/>
            <w:vMerge w:val="restart"/>
            <w:tcBorders>
              <w:top w:val="single" w:sz="12"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S/N</w:t>
            </w:r>
          </w:p>
        </w:tc>
        <w:tc>
          <w:tcPr>
            <w:tcW w:w="6043" w:type="dxa"/>
            <w:gridSpan w:val="2"/>
            <w:vMerge w:val="restart"/>
            <w:tcBorders>
              <w:top w:val="single" w:sz="12"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Classification</w:t>
            </w:r>
          </w:p>
        </w:tc>
        <w:tc>
          <w:tcPr>
            <w:tcW w:w="3056" w:type="dxa"/>
            <w:gridSpan w:val="6"/>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152" w:type="dxa"/>
            <w:tcBorders>
              <w:top w:val="single" w:sz="12"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9"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340" w:type="dxa"/>
            <w:gridSpan w:val="2"/>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3"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497" w:type="dxa"/>
            <w:vMerge w:val="continue"/>
            <w:tcBorders>
              <w:top w:val="single" w:sz="4"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043" w:type="dxa"/>
            <w:gridSpan w:val="2"/>
            <w:vMerge w:val="continue"/>
            <w:tcBorders>
              <w:top w:val="single" w:sz="4"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71"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7"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7"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8"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5"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8"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152" w:type="dxa"/>
            <w:tcBorders>
              <w:left w:val="single" w:sz="4" w:space="0" w:color="000000"/>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9"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49"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91"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3" w:type="dxa"/>
            <w:tcBorders>
              <w:left w:val="single" w:sz="4" w:space="0" w:color="000000"/>
              <w:bottom w:val="double" w:sz="6"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60" w:hRule="atLeast"/>
        </w:trPr>
        <w:tc>
          <w:tcPr>
            <w:tcW w:w="497" w:type="dxa"/>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(1)</w:t>
            </w:r>
          </w:p>
        </w:tc>
        <w:tc>
          <w:tcPr>
            <w:tcW w:w="6043" w:type="dxa"/>
            <w:gridSpan w:val="2"/>
            <w:tcBorders>
              <w:left w:val="single" w:sz="4" w:space="0" w:color="000000"/>
              <w:bottom w:val="single" w:sz="12"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Mid/ Long term management plan </w:t>
            </w:r>
          </w:p>
        </w:tc>
        <w:tc>
          <w:tcPr>
            <w:tcW w:w="671"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29"/>
            </w:r>
            <w:r>
              <w:rPr>
                <w:rFonts w:eastAsia="Times New Roman" w:cs="Times New Roman" w:cstheme="minorHAnsi"/>
                <w:i/>
                <w:iCs/>
                <w:sz w:val="20"/>
                <w:szCs w:val="20"/>
                <w:vertAlign w:val="superscript"/>
                <w:lang w:val="en-GB" w:eastAsia="zh-CN"/>
              </w:rPr>
              <w:t>)</w:t>
            </w:r>
          </w:p>
        </w:tc>
        <w:tc>
          <w:tcPr>
            <w:tcW w:w="6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(2)</w:t>
            </w:r>
          </w:p>
        </w:tc>
        <w:tc>
          <w:tcPr>
            <w:tcW w:w="6043" w:type="dxa"/>
            <w:gridSpan w:val="2"/>
            <w:tcBorders>
              <w:top w:val="single" w:sz="12"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Increase or decrease of capital</w:t>
            </w:r>
          </w:p>
        </w:tc>
        <w:tc>
          <w:tcPr>
            <w:tcW w:w="671"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GAF</w:t>
            </w:r>
          </w:p>
        </w:tc>
        <w:tc>
          <w:tcPr>
            <w:tcW w:w="1179"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(3)</w:t>
            </w:r>
          </w:p>
        </w:tc>
        <w:tc>
          <w:tcPr>
            <w:tcW w:w="6043" w:type="dxa"/>
            <w:gridSpan w:val="2"/>
            <w:tcBorders>
              <w:top w:val="single" w:sz="12"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Dividend distribution</w:t>
            </w:r>
          </w:p>
        </w:tc>
        <w:tc>
          <w:tcPr>
            <w:tcW w:w="671"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GAF</w:t>
            </w:r>
          </w:p>
        </w:tc>
        <w:tc>
          <w:tcPr>
            <w:tcW w:w="1179"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(4)</w:t>
            </w:r>
          </w:p>
        </w:tc>
        <w:tc>
          <w:tcPr>
            <w:tcW w:w="6043" w:type="dxa"/>
            <w:gridSpan w:val="2"/>
            <w:tcBorders>
              <w:top w:val="single" w:sz="12"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Issue of bond/ public offering of stock</w:t>
            </w:r>
          </w:p>
        </w:tc>
        <w:tc>
          <w:tcPr>
            <w:tcW w:w="671"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GAF</w:t>
            </w:r>
          </w:p>
        </w:tc>
        <w:tc>
          <w:tcPr>
            <w:tcW w:w="1179"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tcBorders>
              <w:top w:val="single" w:sz="12" w:space="0" w:color="000000"/>
              <w:left w:val="single" w:sz="12"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(5)</w:t>
            </w:r>
          </w:p>
        </w:tc>
        <w:tc>
          <w:tcPr>
            <w:tcW w:w="6043" w:type="dxa"/>
            <w:gridSpan w:val="2"/>
            <w:tcBorders>
              <w:top w:val="single" w:sz="12"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Merger, split, dissolution of MCTSPR</w:t>
            </w:r>
          </w:p>
        </w:tc>
        <w:tc>
          <w:tcPr>
            <w:tcW w:w="671"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7"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14678" w:type="dxa"/>
            <w:gridSpan w:val="15"/>
            <w:tcBorders>
              <w:top w:val="single" w:sz="4" w:space="0" w:color="000000"/>
              <w:left w:val="single" w:sz="12" w:space="0" w:color="000000"/>
              <w:bottom w:val="single" w:sz="12" w:space="0" w:color="000000"/>
              <w:right w:val="single" w:sz="12" w:space="0" w:color="000000"/>
            </w:tcBorders>
          </w:tcPr>
          <w:p>
            <w:pPr>
              <w:pStyle w:val="Normal"/>
              <w:widowControl w:val="false"/>
              <w:spacing w:lineRule="auto" w:line="240" w:before="0" w:after="0"/>
              <w:contextualSpacing/>
              <w:jc w:val="both"/>
              <w:rPr>
                <w:rFonts w:eastAsia="Times New Roman" w:cs="Times New Roman" w:cstheme="minorHAnsi"/>
                <w:b/>
                <w:b/>
                <w:bCs/>
                <w:sz w:val="20"/>
                <w:szCs w:val="20"/>
                <w:u w:val="single"/>
                <w:lang w:val="en-GB" w:eastAsia="zh-CN"/>
              </w:rPr>
            </w:pPr>
            <w:r>
              <w:rPr>
                <w:rFonts w:eastAsia="Times New Roman" w:cs="Times New Roman" w:cstheme="minorHAnsi"/>
                <w:b/>
                <w:bCs/>
                <w:sz w:val="20"/>
                <w:szCs w:val="20"/>
                <w:u w:val="single"/>
                <w:lang w:val="en-GB" w:eastAsia="zh-CN"/>
              </w:rPr>
              <w:t>Responsible Department</w:t>
            </w:r>
          </w:p>
          <w:p>
            <w:pPr>
              <w:pStyle w:val="ListParagraph"/>
              <w:widowControl w:val="false"/>
              <w:numPr>
                <w:ilvl w:val="0"/>
                <w:numId w:val="30"/>
              </w:numPr>
              <w:spacing w:lineRule="auto" w:line="240" w:before="0" w:after="120"/>
              <w:ind w:left="357" w:hanging="357"/>
              <w:contextualSpacing w:val="false"/>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Refer to "</w:t>
            </w:r>
            <w:r>
              <w:rPr>
                <w:rFonts w:eastAsia="Times New Roman" w:cs="Times New Roman" w:cstheme="minorHAnsi"/>
                <w:i/>
                <w:iCs/>
                <w:sz w:val="20"/>
                <w:szCs w:val="20"/>
                <w:u w:val="single"/>
                <w:lang w:val="en-GB" w:eastAsia="zh-CN"/>
              </w:rPr>
              <w:t>Subsidiaries Management Regulation - A</w:t>
            </w:r>
            <w:r>
              <w:rPr>
                <w:rFonts w:eastAsia="Times New Roman" w:cs="Cambria Math" w:ascii="Cambria Math" w:hAnsi="Cambria Math"/>
                <w:i/>
                <w:iCs/>
                <w:sz w:val="20"/>
                <w:szCs w:val="20"/>
                <w:u w:val="single"/>
                <w:lang w:val="en-GB" w:eastAsia="zh-CN"/>
              </w:rPr>
              <w:t>③</w:t>
            </w:r>
            <w:r>
              <w:rPr>
                <w:rFonts w:eastAsia="Times New Roman" w:cs="Times New Roman" w:cstheme="minorHAnsi"/>
                <w:sz w:val="20"/>
                <w:szCs w:val="20"/>
                <w:lang w:val="en-GB" w:eastAsia="zh-CN"/>
              </w:rPr>
              <w:t>" for each subsidiary’s management of merger/ spilt/ dissolution matters.</w:t>
            </w:r>
          </w:p>
        </w:tc>
      </w:tr>
      <w:tr>
        <w:trPr>
          <w:trHeight w:val="260" w:hRule="atLeast"/>
        </w:trPr>
        <w:tc>
          <w:tcPr>
            <w:tcW w:w="497" w:type="dxa"/>
            <w:vMerge w:val="restart"/>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(6)</w:t>
            </w:r>
          </w:p>
        </w:tc>
        <w:tc>
          <w:tcPr>
            <w:tcW w:w="3584" w:type="dxa"/>
            <w:vMerge w:val="restart"/>
            <w:tcBorders>
              <w:top w:val="single" w:sz="12" w:space="0" w:color="000000"/>
              <w:left w:val="single" w:sz="4"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Granting Authority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30"/>
            </w:r>
            <w:r>
              <w:rPr>
                <w:rFonts w:eastAsia="Times New Roman" w:cs="Times New Roman" w:cstheme="minorHAnsi"/>
                <w:i/>
                <w:iCs/>
                <w:sz w:val="20"/>
                <w:szCs w:val="20"/>
                <w:vertAlign w:val="superscript"/>
                <w:lang w:val="en-GB" w:eastAsia="zh-CN"/>
              </w:rPr>
              <w:t>)</w:t>
            </w:r>
          </w:p>
        </w:tc>
        <w:tc>
          <w:tcPr>
            <w:tcW w:w="2459" w:type="dxa"/>
            <w:tcBorders>
              <w:top w:val="single" w:sz="12"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Authority of persons under the position of A4 or below</w:t>
            </w:r>
          </w:p>
        </w:tc>
        <w:tc>
          <w:tcPr>
            <w:tcW w:w="671"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vMerge w:val="restart"/>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84" w:type="dxa"/>
            <w:vMerge w:val="continue"/>
            <w:tcBorders>
              <w:left w:val="single" w:sz="4"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Authority of A3</w:t>
            </w:r>
          </w:p>
        </w:tc>
        <w:tc>
          <w:tcPr>
            <w:tcW w:w="671"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vMerge w:val="continue"/>
            <w:tcBorders>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bl>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rPr>
          <w:lang w:val="en-GB"/>
        </w:rPr>
      </w:pPr>
      <w:r>
        <w:rPr>
          <w:lang w:val="en-GB"/>
        </w:rPr>
      </w:r>
    </w:p>
    <w:p>
      <w:pPr>
        <w:pStyle w:val="Heading1"/>
        <w:numPr>
          <w:ilvl w:val="0"/>
          <w:numId w:val="2"/>
        </w:numPr>
        <w:spacing w:before="0" w:after="120"/>
        <w:ind w:left="357" w:hanging="357"/>
        <w:contextualSpacing/>
        <w:rPr>
          <w:rFonts w:cs="Arial" w:cstheme="majorHAnsi"/>
          <w:lang w:val="en-GB"/>
        </w:rPr>
      </w:pPr>
      <w:bookmarkStart w:id="54" w:name="_Toc210214537"/>
      <w:r>
        <w:rPr>
          <w:rFonts w:cs="Arial" w:cstheme="majorHAnsi"/>
          <w:lang w:val="en-GB"/>
        </w:rPr>
        <w:t>Global Human Resources Department</w:t>
      </w:r>
      <w:bookmarkEnd w:id="54"/>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497"/>
        <w:gridCol w:w="6041"/>
        <w:gridCol w:w="671"/>
        <w:gridCol w:w="637"/>
        <w:gridCol w:w="438"/>
        <w:gridCol w:w="436"/>
        <w:gridCol w:w="437"/>
        <w:gridCol w:w="437"/>
        <w:gridCol w:w="1154"/>
        <w:gridCol w:w="1179"/>
        <w:gridCol w:w="649"/>
        <w:gridCol w:w="691"/>
        <w:gridCol w:w="778"/>
        <w:gridCol w:w="632"/>
      </w:tblGrid>
      <w:tr>
        <w:trPr>
          <w:tblHeader w:val="true"/>
          <w:trHeight w:val="70" w:hRule="atLeast"/>
        </w:trPr>
        <w:tc>
          <w:tcPr>
            <w:tcW w:w="497" w:type="dxa"/>
            <w:vMerge w:val="restart"/>
            <w:tcBorders>
              <w:top w:val="single" w:sz="12"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S/N</w:t>
            </w:r>
          </w:p>
        </w:tc>
        <w:tc>
          <w:tcPr>
            <w:tcW w:w="6041" w:type="dxa"/>
            <w:vMerge w:val="restart"/>
            <w:tcBorders>
              <w:top w:val="single" w:sz="12"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Classification</w:t>
            </w:r>
          </w:p>
        </w:tc>
        <w:tc>
          <w:tcPr>
            <w:tcW w:w="3056" w:type="dxa"/>
            <w:gridSpan w:val="6"/>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154" w:type="dxa"/>
            <w:tcBorders>
              <w:top w:val="single" w:sz="12"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9"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340" w:type="dxa"/>
            <w:gridSpan w:val="2"/>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2"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497" w:type="dxa"/>
            <w:vMerge w:val="continue"/>
            <w:tcBorders>
              <w:top w:val="single" w:sz="4"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041" w:type="dxa"/>
            <w:vMerge w:val="continue"/>
            <w:tcBorders>
              <w:top w:val="single" w:sz="4"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71"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7"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8"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6"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7"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7"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154" w:type="dxa"/>
            <w:tcBorders>
              <w:left w:val="single" w:sz="4" w:space="0" w:color="000000"/>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9"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49"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91"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2" w:type="dxa"/>
            <w:tcBorders>
              <w:left w:val="single" w:sz="4" w:space="0" w:color="000000"/>
              <w:bottom w:val="double" w:sz="6"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60" w:hRule="atLeast"/>
        </w:trPr>
        <w:tc>
          <w:tcPr>
            <w:tcW w:w="497" w:type="dxa"/>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(1)</w:t>
            </w:r>
          </w:p>
        </w:tc>
        <w:tc>
          <w:tcPr>
            <w:tcW w:w="6041" w:type="dxa"/>
            <w:tcBorders>
              <w:left w:val="single" w:sz="4" w:space="0" w:color="000000"/>
              <w:bottom w:val="single" w:sz="12"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Manpower planning</w:t>
            </w:r>
          </w:p>
        </w:tc>
        <w:tc>
          <w:tcPr>
            <w:tcW w:w="671"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6"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4"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tcBorders>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(2)</w:t>
            </w:r>
          </w:p>
        </w:tc>
        <w:tc>
          <w:tcPr>
            <w:tcW w:w="6041" w:type="dxa"/>
            <w:tcBorders>
              <w:top w:val="single" w:sz="12"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Change of organisation</w:t>
            </w:r>
          </w:p>
        </w:tc>
        <w:tc>
          <w:tcPr>
            <w:tcW w:w="671"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6"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4"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(3)</w:t>
            </w:r>
          </w:p>
        </w:tc>
        <w:tc>
          <w:tcPr>
            <w:tcW w:w="6041" w:type="dxa"/>
            <w:tcBorders>
              <w:top w:val="single" w:sz="12"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Establishment, Abolishment, Revision of Global HR Policy</w:t>
            </w:r>
          </w:p>
        </w:tc>
        <w:tc>
          <w:tcPr>
            <w:tcW w:w="671"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6"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4"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tcBorders>
              <w:top w:val="single" w:sz="12" w:space="0" w:color="000000"/>
              <w:left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(4)</w:t>
            </w:r>
          </w:p>
        </w:tc>
        <w:tc>
          <w:tcPr>
            <w:tcW w:w="6041" w:type="dxa"/>
            <w:tcBorders>
              <w:top w:val="single" w:sz="12"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Matters related to secondment</w:t>
            </w:r>
          </w:p>
        </w:tc>
        <w:tc>
          <w:tcPr>
            <w:tcW w:w="8139" w:type="dxa"/>
            <w:gridSpan w:val="12"/>
            <w:vMerge w:val="restart"/>
            <w:tcBorders>
              <w:top w:val="single" w:sz="12"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tcBorders>
              <w:left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41" w:type="dxa"/>
            <w:tcBorders>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cs="Cambria Math" w:ascii="Cambria Math" w:hAnsi="Cambria Math"/>
                <w:sz w:val="20"/>
                <w:szCs w:val="20"/>
              </w:rPr>
              <w:t>①</w:t>
            </w:r>
            <w:r>
              <w:rPr>
                <w:rFonts w:cs="Times New Roman" w:cstheme="minorHAnsi"/>
                <w:sz w:val="20"/>
                <w:szCs w:val="20"/>
              </w:rPr>
              <w:t xml:space="preserve"> </w:t>
            </w:r>
            <w:r>
              <w:rPr>
                <w:rFonts w:cs="Times New Roman" w:cstheme="minorHAnsi"/>
                <w:sz w:val="20"/>
                <w:szCs w:val="20"/>
              </w:rPr>
              <w:t>MOLCT Group Companies</w:t>
            </w:r>
          </w:p>
        </w:tc>
        <w:tc>
          <w:tcPr>
            <w:tcW w:w="8139" w:type="dxa"/>
            <w:gridSpan w:val="12"/>
            <w:vMerge w:val="continue"/>
            <w:tcBorders>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tcBorders>
              <w:left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41" w:type="dxa"/>
            <w:tcBorders>
              <w:left w:val="single" w:sz="4" w:space="0" w:color="000000"/>
              <w:bottom w:val="single" w:sz="4" w:space="0" w:color="000000"/>
              <w:right w:val="single" w:sz="8" w:space="0" w:color="000000"/>
            </w:tcBorders>
          </w:tcPr>
          <w:p>
            <w:pPr>
              <w:pStyle w:val="ListParagraph"/>
              <w:widowControl w:val="false"/>
              <w:numPr>
                <w:ilvl w:val="0"/>
                <w:numId w:val="32"/>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Conclusion/ Revision of secondment agreement (umbrella agreement)</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tcBorders>
              <w:left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41" w:type="dxa"/>
            <w:tcBorders>
              <w:left w:val="single" w:sz="4" w:space="0" w:color="000000"/>
              <w:bottom w:val="single" w:sz="4" w:space="0" w:color="000000"/>
              <w:right w:val="single" w:sz="8" w:space="0" w:color="000000"/>
            </w:tcBorders>
          </w:tcPr>
          <w:p>
            <w:pPr>
              <w:pStyle w:val="ListParagraph"/>
              <w:widowControl w:val="false"/>
              <w:numPr>
                <w:ilvl w:val="0"/>
                <w:numId w:val="32"/>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Change of personnel assigned based on the secondment agreement (including decision of secondment fee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31"/>
            </w:r>
            <w:r>
              <w:rPr>
                <w:rFonts w:eastAsia="Times New Roman" w:cs="Times New Roman" w:cstheme="minorHAnsi"/>
                <w:i/>
                <w:iCs/>
                <w:sz w:val="20"/>
                <w:szCs w:val="20"/>
                <w:vertAlign w:val="superscript"/>
                <w:lang w:val="en-GB" w:eastAsia="zh-CN"/>
              </w:rPr>
              <w:t>)</w:t>
            </w:r>
            <w:r>
              <w:rPr>
                <w:rFonts w:eastAsia="Times New Roman" w:cs="Times New Roman" w:cstheme="minorHAnsi"/>
                <w:sz w:val="20"/>
                <w:szCs w:val="20"/>
                <w:lang w:val="en-GB" w:eastAsia="zh-CN"/>
              </w:rPr>
              <w:t>)</w:t>
            </w:r>
          </w:p>
          <w:p>
            <w:pPr>
              <w:pStyle w:val="ListParagraph"/>
              <w:widowControl w:val="false"/>
              <w:numPr>
                <w:ilvl w:val="0"/>
                <w:numId w:val="0"/>
              </w:numPr>
              <w:spacing w:lineRule="auto" w:line="240" w:before="0" w:after="0"/>
              <w:ind w:left="360" w:hanging="0"/>
              <w:contextualSpacing/>
              <w:rPr>
                <w:rFonts w:eastAsia="Times New Roman" w:cs="Times New Roman" w:cstheme="minorHAnsi"/>
                <w:sz w:val="20"/>
                <w:szCs w:val="20"/>
                <w:lang w:val="en-GB" w:eastAsia="zh-CN"/>
              </w:rPr>
            </w:pPr>
            <w:r>
              <w:rPr/>
            </w:r>
          </w:p>
          <w:p>
            <w:pPr>
              <w:pStyle w:val="ListParagraph"/>
              <w:widowControl w:val="false"/>
              <w:numPr>
                <w:ilvl w:val="0"/>
                <w:numId w:val="32"/>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Conclusion/ Revision of secondment agreement (for cases not under umbrella agreement), including decision of secondment fee</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4" w:type="dxa"/>
            <w:tcBorders>
              <w:top w:val="single" w:sz="4" w:space="0" w:color="000000"/>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HOD of responsible function</w:t>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2" w:type="dxa"/>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tcBorders>
              <w:left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41" w:type="dxa"/>
            <w:tcBorders>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cs="Cambria Math" w:ascii="Cambria Math" w:hAnsi="Cambria Math"/>
                <w:sz w:val="20"/>
                <w:szCs w:val="20"/>
              </w:rPr>
              <w:t>②</w:t>
            </w:r>
            <w:r>
              <w:rPr>
                <w:rFonts w:cs="Times New Roman" w:cstheme="minorHAnsi"/>
                <w:sz w:val="20"/>
                <w:szCs w:val="20"/>
              </w:rPr>
              <w:t xml:space="preserve"> </w:t>
            </w:r>
            <w:r>
              <w:rPr>
                <w:rFonts w:cs="Times New Roman" w:cstheme="minorHAnsi"/>
                <w:sz w:val="20"/>
                <w:szCs w:val="20"/>
              </w:rPr>
              <w:t>Other than MOLCT Group Companies</w:t>
            </w:r>
          </w:p>
        </w:tc>
        <w:tc>
          <w:tcPr>
            <w:tcW w:w="8139" w:type="dxa"/>
            <w:gridSpan w:val="12"/>
            <w:tcBorders>
              <w:top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340" w:hRule="atLeast"/>
        </w:trPr>
        <w:tc>
          <w:tcPr>
            <w:tcW w:w="497" w:type="dxa"/>
            <w:tcBorders>
              <w:left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41" w:type="dxa"/>
            <w:tcBorders>
              <w:left w:val="single" w:sz="4" w:space="0" w:color="000000"/>
              <w:bottom w:val="single" w:sz="4" w:space="0" w:color="000000"/>
              <w:right w:val="single" w:sz="8" w:space="0" w:color="000000"/>
            </w:tcBorders>
          </w:tcPr>
          <w:p>
            <w:pPr>
              <w:pStyle w:val="ListParagraph"/>
              <w:widowControl w:val="false"/>
              <w:numPr>
                <w:ilvl w:val="0"/>
                <w:numId w:val="32"/>
              </w:numPr>
              <w:spacing w:lineRule="auto" w:line="240" w:before="0" w:after="0"/>
              <w:contextualSpacing/>
              <w:rPr>
                <w:rFonts w:eastAsia="Times New Roman" w:cs="Times New Roman" w:cstheme="minorHAnsi"/>
                <w:sz w:val="20"/>
                <w:szCs w:val="20"/>
                <w:lang w:val="en-GB" w:eastAsia="zh-CN"/>
              </w:rPr>
            </w:pPr>
            <w:r>
              <w:rPr>
                <w:rFonts w:cs="Times New Roman" w:cstheme="minorHAnsi"/>
                <w:sz w:val="20"/>
                <w:szCs w:val="20"/>
              </w:rPr>
              <w:t>Conclusion/ Revision of secondment agreement</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4"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sz w:val="12"/>
                <w:szCs w:val="12"/>
              </w:rPr>
            </w:pPr>
            <w:r>
              <w:rPr>
                <w:rFonts w:eastAsia="Times New Roman" w:cs="Times New Roman" w:cstheme="minorHAnsi"/>
                <w:sz w:val="12"/>
                <w:szCs w:val="12"/>
                <w:lang w:val="en-GB" w:eastAsia="zh-CN"/>
              </w:rPr>
              <w:t>HOD of responsible function</w:t>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vMerge w:val="restart"/>
            <w:tcBorders>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340" w:hRule="atLeast"/>
        </w:trPr>
        <w:tc>
          <w:tcPr>
            <w:tcW w:w="497" w:type="dxa"/>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41" w:type="dxa"/>
            <w:tcBorders>
              <w:left w:val="single" w:sz="4" w:space="0" w:color="000000"/>
              <w:bottom w:val="single" w:sz="12" w:space="0" w:color="000000"/>
              <w:right w:val="single" w:sz="8" w:space="0" w:color="000000"/>
            </w:tcBorders>
          </w:tcPr>
          <w:p>
            <w:pPr>
              <w:pStyle w:val="ListParagraph"/>
              <w:widowControl w:val="false"/>
              <w:numPr>
                <w:ilvl w:val="0"/>
                <w:numId w:val="32"/>
              </w:numPr>
              <w:spacing w:lineRule="auto" w:line="240" w:before="0" w:after="0"/>
              <w:contextualSpacing/>
              <w:rPr>
                <w:rFonts w:eastAsia="Times New Roman" w:cs="Times New Roman" w:cstheme="minorHAnsi"/>
                <w:sz w:val="20"/>
                <w:szCs w:val="20"/>
                <w:lang w:val="en-GB" w:eastAsia="zh-CN"/>
              </w:rPr>
            </w:pPr>
            <w:r>
              <w:rPr>
                <w:rFonts w:cs="Times New Roman" w:cstheme="minorHAnsi"/>
                <w:sz w:val="20"/>
                <w:szCs w:val="20"/>
              </w:rPr>
              <w:t>Decision of secondment fee (regardless of amount)</w:t>
            </w:r>
          </w:p>
        </w:tc>
        <w:tc>
          <w:tcPr>
            <w:tcW w:w="671"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6"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4" w:type="dxa"/>
            <w:tcBorders>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2"/>
                <w:szCs w:val="12"/>
                <w:lang w:val="en-GB" w:eastAsia="zh-CN"/>
              </w:rPr>
              <w:t>HOD of responsible function</w:t>
            </w:r>
          </w:p>
        </w:tc>
        <w:tc>
          <w:tcPr>
            <w:tcW w:w="1179"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2" w:type="dxa"/>
            <w:vMerge w:val="continue"/>
            <w:tcBorders>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bl>
    <w:p>
      <w:pPr>
        <w:pStyle w:val="Heading1"/>
        <w:numPr>
          <w:ilvl w:val="0"/>
          <w:numId w:val="2"/>
        </w:numPr>
        <w:spacing w:before="0" w:after="120"/>
        <w:ind w:left="357" w:hanging="357"/>
        <w:contextualSpacing/>
        <w:rPr>
          <w:rFonts w:cs="Arial" w:cstheme="majorHAnsi"/>
          <w:lang w:val="en-GB"/>
        </w:rPr>
      </w:pPr>
      <w:bookmarkStart w:id="55" w:name="_Toc210214538"/>
      <w:r>
        <w:rPr>
          <w:rFonts w:cs="Arial" w:cstheme="majorHAnsi"/>
          <w:lang w:val="en-GB"/>
        </w:rPr>
        <w:t>Human resources Department (Singapore)</w:t>
      </w:r>
      <w:bookmarkEnd w:id="55"/>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497"/>
        <w:gridCol w:w="3584"/>
        <w:gridCol w:w="2459"/>
        <w:gridCol w:w="671"/>
        <w:gridCol w:w="637"/>
        <w:gridCol w:w="437"/>
        <w:gridCol w:w="438"/>
        <w:gridCol w:w="435"/>
        <w:gridCol w:w="438"/>
        <w:gridCol w:w="1293"/>
        <w:gridCol w:w="1038"/>
        <w:gridCol w:w="649"/>
        <w:gridCol w:w="691"/>
        <w:gridCol w:w="778"/>
        <w:gridCol w:w="633"/>
      </w:tblGrid>
      <w:tr>
        <w:trPr>
          <w:tblHeader w:val="true"/>
          <w:trHeight w:val="70" w:hRule="atLeast"/>
        </w:trPr>
        <w:tc>
          <w:tcPr>
            <w:tcW w:w="497" w:type="dxa"/>
            <w:vMerge w:val="restart"/>
            <w:tcBorders>
              <w:top w:val="threeDEngrave" w:sz="6" w:space="0" w:color="000000"/>
              <w:left w:val="threeDEngrave" w:sz="6" w:space="0" w:color="000000"/>
              <w:bottom w:val="threeDEngrave" w:sz="6" w:space="0" w:color="000000"/>
            </w:tcBorders>
            <w:vAlign w:val="center"/>
          </w:tcPr>
          <w:p>
            <w:pPr>
              <w:pStyle w:val="Normal"/>
              <w:widowControl w:val="false"/>
              <w:spacing w:lineRule="auto" w:line="240" w:before="0" w:after="0"/>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S/N</w:t>
            </w:r>
          </w:p>
        </w:tc>
        <w:tc>
          <w:tcPr>
            <w:tcW w:w="6043" w:type="dxa"/>
            <w:gridSpan w:val="2"/>
            <w:vMerge w:val="restart"/>
            <w:tcBorders>
              <w:top w:val="threeDEngrave" w:sz="6" w:space="0" w:color="000000"/>
              <w:left w:val="threeDEngrave" w:sz="6" w:space="0" w:color="000000"/>
              <w:bottom w:val="threeDEngrave" w:sz="6"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Classification</w:t>
            </w:r>
          </w:p>
        </w:tc>
        <w:tc>
          <w:tcPr>
            <w:tcW w:w="3056" w:type="dxa"/>
            <w:gridSpan w:val="6"/>
            <w:tcBorders>
              <w:top w:val="threeDEngrave" w:sz="6" w:space="0" w:color="000000"/>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293" w:type="dxa"/>
            <w:tcBorders>
              <w:top w:val="threeDEngrave" w:sz="6" w:space="0" w:color="000000"/>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038" w:type="dxa"/>
            <w:tcBorders>
              <w:top w:val="threeDEngrave" w:sz="6" w:space="0" w:color="000000"/>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340" w:type="dxa"/>
            <w:gridSpan w:val="2"/>
            <w:tcBorders>
              <w:top w:val="threeDEngrave" w:sz="6" w:space="0" w:color="000000"/>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threeDEngrave" w:sz="6" w:space="0" w:color="000000"/>
              <w:left w:val="threeDEngrave" w:sz="6" w:space="0" w:color="000000"/>
              <w:bottom w:val="threeDEngrave" w:sz="6" w:space="0" w:color="000000"/>
              <w:right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3"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497" w:type="dxa"/>
            <w:vMerge w:val="continue"/>
            <w:tcBorders>
              <w:left w:val="threeDEngrave" w:sz="6" w:space="0" w:color="000000"/>
              <w:bottom w:val="threeDEngrave" w:sz="6"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r>
          </w:p>
        </w:tc>
        <w:tc>
          <w:tcPr>
            <w:tcW w:w="6043" w:type="dxa"/>
            <w:gridSpan w:val="2"/>
            <w:vMerge w:val="continue"/>
            <w:tcBorders>
              <w:left w:val="threeDEngrave" w:sz="6" w:space="0" w:color="000000"/>
              <w:bottom w:val="threeDEngrave" w:sz="6"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r>
          </w:p>
        </w:tc>
        <w:tc>
          <w:tcPr>
            <w:tcW w:w="671"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7"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7"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293"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03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49"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91"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left w:val="threeDEngrave" w:sz="6" w:space="0" w:color="000000"/>
              <w:bottom w:val="threeDEngrave" w:sz="6" w:space="0" w:color="000000"/>
              <w:right w:val="threeDEngrav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3" w:type="dxa"/>
            <w:tcBorders>
              <w:left w:val="single" w:sz="4" w:space="0" w:color="000000"/>
              <w:bottom w:val="double" w:sz="6"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70" w:hRule="atLeast"/>
        </w:trPr>
        <w:tc>
          <w:tcPr>
            <w:tcW w:w="497" w:type="dxa"/>
            <w:vMerge w:val="restart"/>
            <w:tcBorders>
              <w:left w:val="threeDEngrave" w:sz="6" w:space="0" w:color="000000"/>
              <w:bottom w:val="threeDEngrave" w:sz="6"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Times New Roman" w:cstheme="minorHAnsi"/>
                <w:sz w:val="20"/>
                <w:szCs w:val="20"/>
                <w:lang w:val="en-GB" w:eastAsia="zh-CN"/>
              </w:rPr>
              <w:t>(1)</w:t>
            </w:r>
          </w:p>
        </w:tc>
        <w:tc>
          <w:tcPr>
            <w:tcW w:w="6043" w:type="dxa"/>
            <w:gridSpan w:val="2"/>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Employment, Termination of Employment</w:t>
            </w:r>
          </w:p>
        </w:tc>
        <w:tc>
          <w:tcPr>
            <w:tcW w:w="8138" w:type="dxa"/>
            <w:gridSpan w:val="12"/>
            <w:tcBorders>
              <w:left w:val="threeDEngrave" w:sz="6" w:space="0" w:color="000000"/>
              <w:bottom w:val="threeDEngrave" w:sz="6" w:space="0" w:color="000000"/>
              <w:right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left w:val="threeDEngrave" w:sz="6" w:space="0" w:color="000000"/>
              <w:bottom w:val="threeDEngrave" w:sz="6"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3584" w:type="dxa"/>
            <w:vMerge w:val="restart"/>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①</w:t>
            </w:r>
            <w:r>
              <w:rPr>
                <w:rFonts w:eastAsia="Times New Roman" w:cs="Times New Roman" w:cstheme="minorHAnsi"/>
                <w:sz w:val="20"/>
                <w:szCs w:val="20"/>
                <w:lang w:val="en-GB" w:eastAsia="zh-CN"/>
              </w:rPr>
              <w:t xml:space="preserve"> </w:t>
            </w:r>
            <w:r>
              <w:rPr>
                <w:rFonts w:eastAsia="Microsoft YaHei" w:cs="Times New Roman" w:cstheme="minorHAnsi"/>
                <w:sz w:val="20"/>
                <w:szCs w:val="20"/>
                <w:lang w:val="en-GB" w:eastAsia="zh-CN"/>
              </w:rPr>
              <w:t>Employment</w:t>
            </w:r>
          </w:p>
          <w:p>
            <w:pPr>
              <w:pStyle w:val="Normal"/>
              <w:widowControl w:val="false"/>
              <w:spacing w:lineRule="auto" w:line="240" w:before="0" w:after="0"/>
              <w:rPr>
                <w:rFonts w:eastAsia="Times New Roman" w:cs="Times New Roman" w:cstheme="minorHAnsi"/>
                <w:sz w:val="20"/>
                <w:szCs w:val="20"/>
                <w:lang w:val="en-GB" w:eastAsia="zh-CN"/>
              </w:rPr>
            </w:pPr>
            <w:r>
              <w:rPr/>
            </w:r>
          </w:p>
          <w:p>
            <w:pPr>
              <w:pStyle w:val="Normal"/>
              <w:widowControl w:val="false"/>
              <w:spacing w:lineRule="auto" w:line="240" w:before="0" w:after="0"/>
              <w:rPr>
                <w:rFonts w:eastAsia="Times New Roman" w:cs="Times New Roman" w:cstheme="minorHAnsi"/>
                <w:sz w:val="20"/>
                <w:szCs w:val="20"/>
                <w:lang w:val="en-GB" w:eastAsia="zh-CN"/>
              </w:rPr>
            </w:pPr>
            <w:r>
              <w:rPr/>
            </w:r>
          </w:p>
          <w:p>
            <w:pPr>
              <w:pStyle w:val="Normal"/>
              <w:widowControl w:val="false"/>
              <w:spacing w:lineRule="auto" w:line="240" w:before="0" w:after="0"/>
              <w:rPr>
                <w:rFonts w:eastAsia="Times New Roman" w:cs="Times New Roman" w:cstheme="minorHAnsi"/>
                <w:sz w:val="20"/>
                <w:szCs w:val="20"/>
                <w:lang w:val="en-GB" w:eastAsia="zh-CN"/>
              </w:rPr>
            </w:pPr>
            <w:r>
              <w:rPr/>
            </w:r>
          </w:p>
          <w:p>
            <w:pPr>
              <w:pStyle w:val="Normal"/>
              <w:widowControl w:val="false"/>
              <w:spacing w:lineRule="auto" w:line="240" w:before="0" w:after="0"/>
              <w:rPr>
                <w:rFonts w:eastAsia="Times New Roman" w:cs="Times New Roman" w:cstheme="minorHAnsi"/>
                <w:sz w:val="20"/>
                <w:szCs w:val="20"/>
                <w:lang w:val="en-GB" w:eastAsia="zh-CN"/>
              </w:rPr>
            </w:pPr>
            <w:r>
              <w:rPr/>
            </w:r>
          </w:p>
          <w:p>
            <w:pPr>
              <w:pStyle w:val="Normal"/>
              <w:widowControl w:val="false"/>
              <w:spacing w:lineRule="auto" w:line="240" w:before="0" w:after="0"/>
              <w:rPr>
                <w:rFonts w:eastAsia="Times New Roman" w:cs="Times New Roman" w:cstheme="minorHAnsi"/>
                <w:sz w:val="20"/>
                <w:szCs w:val="20"/>
                <w:lang w:val="en-GB" w:eastAsia="zh-CN"/>
              </w:rPr>
            </w:pPr>
            <w:r>
              <w:rPr/>
            </w:r>
          </w:p>
          <w:p>
            <w:pPr>
              <w:pStyle w:val="Normal"/>
              <w:widowControl w:val="false"/>
              <w:spacing w:lineRule="auto" w:line="240" w:before="0" w:after="0"/>
              <w:rPr>
                <w:rFonts w:eastAsia="Times New Roman" w:cs="Times New Roman" w:cstheme="minorHAnsi"/>
                <w:sz w:val="20"/>
                <w:szCs w:val="20"/>
                <w:lang w:val="en-GB" w:eastAsia="zh-CN"/>
              </w:rPr>
            </w:pPr>
            <w:r>
              <w:rPr/>
            </w:r>
          </w:p>
        </w:tc>
        <w:tc>
          <w:tcPr>
            <w:tcW w:w="2459" w:type="dxa"/>
            <w:tcBorders>
              <w:left w:val="threeDEngrave" w:sz="6" w:space="0" w:color="000000"/>
              <w:bottom w:val="threeDEngrave" w:sz="6" w:space="0" w:color="000000"/>
            </w:tcBorders>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Head of Department or above</w:t>
            </w:r>
          </w:p>
        </w:tc>
        <w:tc>
          <w:tcPr>
            <w:tcW w:w="671"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93" w:type="dxa"/>
            <w:tcBorders>
              <w:left w:val="threeDEngrave" w:sz="6" w:space="0" w:color="000000"/>
              <w:bottom w:val="threeDEngrave" w:sz="6" w:space="0" w:color="000000"/>
            </w:tcBorders>
            <w:vAlign w:val="center"/>
          </w:tcPr>
          <w:p>
            <w:pPr>
              <w:pStyle w:val="Normal"/>
              <w:widowControl w:val="false"/>
              <w:spacing w:lineRule="auto" w:line="240" w:before="0" w:after="0"/>
              <w:jc w:val="left"/>
              <w:rPr>
                <w:sz w:val="12"/>
                <w:szCs w:val="12"/>
              </w:rPr>
            </w:pPr>
            <w:r>
              <w:rPr>
                <w:sz w:val="12"/>
                <w:szCs w:val="12"/>
              </w:rPr>
              <w:t>HOD of responsible function, Global HR</w:t>
            </w:r>
          </w:p>
        </w:tc>
        <w:tc>
          <w:tcPr>
            <w:tcW w:w="103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threeDEngrave" w:sz="6" w:space="0" w:color="000000"/>
              <w:bottom w:val="threeDEngrave" w:sz="6" w:space="0" w:color="000000"/>
              <w:right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restart"/>
            <w:tcBorders>
              <w:top w:val="single" w:sz="4"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left w:val="threeDEngrave" w:sz="6" w:space="0" w:color="000000"/>
              <w:bottom w:val="threeDEngrave" w:sz="6"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3584" w:type="dxa"/>
            <w:vMerge w:val="continue"/>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left w:val="threeDEngrave" w:sz="6" w:space="0" w:color="000000"/>
              <w:bottom w:val="threeDEngrave" w:sz="6" w:space="0" w:color="000000"/>
            </w:tcBorders>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 xml:space="preserve">Other than the above </w:t>
            </w:r>
            <w:r>
              <w:rPr>
                <w:rFonts w:eastAsia="Microsoft YaHei" w:cs="Times New Roman" w:cstheme="minorHAnsi"/>
                <w:i/>
                <w:iCs/>
                <w:sz w:val="20"/>
                <w:szCs w:val="20"/>
                <w:vertAlign w:val="superscript"/>
                <w:lang w:val="en-GB" w:eastAsia="zh-CN"/>
              </w:rPr>
              <w:t>(</w:t>
            </w:r>
            <w:r>
              <w:rPr>
                <w:rStyle w:val="FootnoteAnchor"/>
                <w:rFonts w:eastAsia="Microsoft YaHei" w:cs="Times New Roman" w:cstheme="minorHAnsi"/>
                <w:i/>
                <w:iCs/>
                <w:sz w:val="20"/>
                <w:szCs w:val="20"/>
                <w:lang w:val="en-GB" w:eastAsia="zh-CN"/>
              </w:rPr>
              <w:footnoteReference w:id="32"/>
            </w:r>
            <w:r>
              <w:rPr>
                <w:rFonts w:eastAsia="Microsoft YaHei" w:cs="Times New Roman" w:cstheme="minorHAnsi"/>
                <w:i/>
                <w:iCs/>
                <w:sz w:val="20"/>
                <w:szCs w:val="20"/>
                <w:vertAlign w:val="superscript"/>
                <w:lang w:val="en-GB" w:eastAsia="zh-CN"/>
              </w:rPr>
              <w:t>)</w:t>
            </w:r>
          </w:p>
        </w:tc>
        <w:tc>
          <w:tcPr>
            <w:tcW w:w="671"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93" w:type="dxa"/>
            <w:tcBorders>
              <w:left w:val="threeDEngrave" w:sz="6" w:space="0" w:color="000000"/>
              <w:bottom w:val="threeDEngrave" w:sz="6" w:space="0" w:color="000000"/>
            </w:tcBorders>
            <w:vAlign w:val="center"/>
          </w:tcPr>
          <w:p>
            <w:pPr>
              <w:pStyle w:val="Normal"/>
              <w:widowControl w:val="false"/>
              <w:spacing w:lineRule="auto" w:line="240" w:before="0" w:after="0"/>
              <w:jc w:val="left"/>
              <w:rPr>
                <w:rFonts w:eastAsia="Times New Roman" w:cs="Times New Roman" w:cstheme="minorHAnsi"/>
                <w:sz w:val="12"/>
                <w:szCs w:val="12"/>
                <w:lang w:val="en-GB" w:eastAsia="zh-CN"/>
              </w:rPr>
            </w:pPr>
            <w:r>
              <w:rPr>
                <w:rFonts w:eastAsia="Times New Roman" w:cs="Times New Roman" w:cstheme="minorHAnsi"/>
                <w:sz w:val="12"/>
                <w:szCs w:val="12"/>
                <w:lang w:val="en-GB" w:eastAsia="zh-CN"/>
              </w:rPr>
              <w:t>HOD of responsible function, Global HR</w:t>
            </w:r>
          </w:p>
        </w:tc>
        <w:tc>
          <w:tcPr>
            <w:tcW w:w="103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8"/>
                <w:szCs w:val="18"/>
                <w:lang w:val="en-GB" w:eastAsia="zh-CN"/>
              </w:rPr>
              <w:t>Email</w:t>
            </w:r>
          </w:p>
        </w:tc>
        <w:tc>
          <w:tcPr>
            <w:tcW w:w="691"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threeDEngrave" w:sz="6" w:space="0" w:color="000000"/>
              <w:bottom w:val="threeDEngrave" w:sz="6" w:space="0" w:color="000000"/>
              <w:right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left w:val="threeDEngrave" w:sz="6" w:space="0" w:color="000000"/>
              <w:bottom w:val="threeDEngrave" w:sz="6"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3584" w:type="dxa"/>
            <w:vMerge w:val="restart"/>
            <w:tcBorders>
              <w:left w:val="threeDEngrave" w:sz="6" w:space="0" w:color="000000"/>
              <w:bottom w:val="threeDEngrav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②</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 xml:space="preserve">Termination of Employment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33"/>
            </w:r>
            <w:r>
              <w:rPr>
                <w:rFonts w:eastAsia="Times New Roman" w:cs="Times New Roman" w:cstheme="minorHAnsi"/>
                <w:i/>
                <w:iCs/>
                <w:sz w:val="20"/>
                <w:szCs w:val="20"/>
                <w:vertAlign w:val="superscript"/>
                <w:lang w:val="en-GB" w:eastAsia="zh-CN"/>
              </w:rPr>
              <w:t>)</w:t>
            </w:r>
            <w:r>
              <w:rPr>
                <w:rFonts w:eastAsia="Times New Roman" w:cs="Times New Roman" w:cstheme="minorHAnsi"/>
                <w:sz w:val="20"/>
                <w:szCs w:val="20"/>
                <w:lang w:val="en-GB" w:eastAsia="zh-CN"/>
              </w:rPr>
              <w:t xml:space="preserve"> (excluding voluntary termination)</w:t>
            </w:r>
          </w:p>
        </w:tc>
        <w:tc>
          <w:tcPr>
            <w:tcW w:w="2459" w:type="dxa"/>
            <w:tcBorders>
              <w:left w:val="threeDEngrave" w:sz="6" w:space="0" w:color="000000"/>
              <w:bottom w:val="threeDEngrave" w:sz="6"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Head of Department or above</w:t>
            </w:r>
          </w:p>
        </w:tc>
        <w:tc>
          <w:tcPr>
            <w:tcW w:w="671"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93" w:type="dxa"/>
            <w:tcBorders>
              <w:left w:val="threeDEngrave" w:sz="6" w:space="0" w:color="000000"/>
              <w:bottom w:val="threeDEngrave" w:sz="6" w:space="0" w:color="000000"/>
            </w:tcBorders>
            <w:vAlign w:val="center"/>
          </w:tcPr>
          <w:p>
            <w:pPr>
              <w:pStyle w:val="Normal"/>
              <w:widowControl w:val="false"/>
              <w:spacing w:lineRule="auto" w:line="240" w:before="0" w:after="0"/>
              <w:jc w:val="left"/>
              <w:rPr>
                <w:rFonts w:eastAsia="Times New Roman" w:cs="Times New Roman" w:cstheme="minorHAnsi"/>
                <w:sz w:val="12"/>
                <w:szCs w:val="12"/>
                <w:lang w:val="en-GB" w:eastAsia="zh-CN"/>
              </w:rPr>
            </w:pPr>
            <w:r>
              <w:rPr>
                <w:rFonts w:eastAsia="Times New Roman" w:cs="Times New Roman" w:cstheme="minorHAnsi"/>
                <w:sz w:val="12"/>
                <w:szCs w:val="12"/>
                <w:lang w:val="en-GB" w:eastAsia="zh-CN"/>
              </w:rPr>
              <w:t>HOD of responsible function, Global HR</w:t>
            </w:r>
          </w:p>
        </w:tc>
        <w:tc>
          <w:tcPr>
            <w:tcW w:w="1038"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left w:val="threeDEngrave" w:sz="6" w:space="0" w:color="000000"/>
              <w:bottom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threeDEngrave" w:sz="6" w:space="0" w:color="000000"/>
              <w:bottom w:val="threeDEngrave" w:sz="6" w:space="0" w:color="000000"/>
              <w:right w:val="threeDEngrav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3584" w:type="dxa"/>
            <w:vMerge w:val="continue"/>
            <w:tcBorders>
              <w:left w:val="single" w:sz="4"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Other than the above</w:t>
            </w:r>
          </w:p>
        </w:tc>
        <w:tc>
          <w:tcPr>
            <w:tcW w:w="671"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93" w:type="dxa"/>
            <w:tcBorders>
              <w:left w:val="single" w:sz="2" w:space="0" w:color="000000"/>
              <w:bottom w:val="single" w:sz="2" w:space="0" w:color="000000"/>
              <w:right w:val="single" w:sz="2" w:space="0" w:color="000000"/>
            </w:tcBorders>
            <w:vAlign w:val="center"/>
          </w:tcPr>
          <w:p>
            <w:pPr>
              <w:pStyle w:val="Normal"/>
              <w:widowControl w:val="false"/>
              <w:spacing w:lineRule="auto" w:line="240" w:before="0" w:after="0"/>
              <w:jc w:val="left"/>
              <w:rPr>
                <w:rFonts w:eastAsia="Times New Roman" w:cs="Times New Roman" w:cstheme="minorHAnsi"/>
                <w:sz w:val="12"/>
                <w:szCs w:val="12"/>
                <w:lang w:val="en-GB" w:eastAsia="zh-CN"/>
              </w:rPr>
            </w:pPr>
            <w:r>
              <w:rPr>
                <w:rFonts w:eastAsia="Times New Roman" w:cs="Times New Roman" w:cstheme="minorHAnsi"/>
                <w:sz w:val="12"/>
                <w:szCs w:val="12"/>
                <w:lang w:val="en-GB" w:eastAsia="zh-CN"/>
              </w:rPr>
              <w:t>HOD of responsible function, Global HR</w:t>
            </w:r>
          </w:p>
        </w:tc>
        <w:tc>
          <w:tcPr>
            <w:tcW w:w="1038"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restart"/>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Times New Roman" w:cstheme="minorHAnsi"/>
                <w:sz w:val="20"/>
                <w:szCs w:val="20"/>
                <w:lang w:val="en-GB" w:eastAsia="zh-CN"/>
              </w:rPr>
              <w:t>(2)</w:t>
            </w:r>
          </w:p>
        </w:tc>
        <w:tc>
          <w:tcPr>
            <w:tcW w:w="3584" w:type="dxa"/>
            <w:vMerge w:val="restart"/>
            <w:tcBorders>
              <w:top w:val="single" w:sz="12" w:space="0" w:color="000000"/>
              <w:left w:val="single" w:sz="4"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Change of personnel assigned (within MCTSPR)</w:t>
            </w:r>
          </w:p>
        </w:tc>
        <w:tc>
          <w:tcPr>
            <w:tcW w:w="2459" w:type="dxa"/>
            <w:tcBorders>
              <w:top w:val="single" w:sz="12"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Head of Department or above</w:t>
            </w:r>
          </w:p>
        </w:tc>
        <w:tc>
          <w:tcPr>
            <w:tcW w:w="671"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93"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Relevant HOD, Global HR</w:t>
            </w:r>
          </w:p>
        </w:tc>
        <w:tc>
          <w:tcPr>
            <w:tcW w:w="1038"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restart"/>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3584" w:type="dxa"/>
            <w:vMerge w:val="continue"/>
            <w:tcBorders>
              <w:left w:val="single" w:sz="4"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Other than the above</w:t>
            </w:r>
          </w:p>
        </w:tc>
        <w:tc>
          <w:tcPr>
            <w:tcW w:w="671"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93"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Relevant HOD</w:t>
            </w:r>
          </w:p>
        </w:tc>
        <w:tc>
          <w:tcPr>
            <w:tcW w:w="1038"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1"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restart"/>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Times New Roman" w:cstheme="minorHAnsi"/>
                <w:sz w:val="20"/>
                <w:szCs w:val="20"/>
                <w:lang w:val="en-GB" w:eastAsia="zh-CN"/>
              </w:rPr>
              <w:t>(3)</w:t>
            </w:r>
          </w:p>
        </w:tc>
        <w:tc>
          <w:tcPr>
            <w:tcW w:w="6043" w:type="dxa"/>
            <w:gridSpan w:val="2"/>
            <w:tcBorders>
              <w:top w:val="single" w:sz="12"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Personnel Appraisal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34"/>
            </w:r>
            <w:r>
              <w:rPr>
                <w:rFonts w:eastAsia="Times New Roman" w:cs="Times New Roman" w:cstheme="minorHAnsi"/>
                <w:i/>
                <w:iCs/>
                <w:sz w:val="20"/>
                <w:szCs w:val="20"/>
                <w:vertAlign w:val="superscript"/>
                <w:lang w:val="en-GB" w:eastAsia="zh-CN"/>
              </w:rPr>
              <w:t>)</w:t>
            </w:r>
          </w:p>
        </w:tc>
        <w:tc>
          <w:tcPr>
            <w:tcW w:w="8138" w:type="dxa"/>
            <w:gridSpan w:val="12"/>
            <w:tcBorders>
              <w:top w:val="single" w:sz="12"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3584" w:type="dxa"/>
            <w:vMerge w:val="restart"/>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31"/>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Promotion/ Demotion</w:t>
            </w:r>
          </w:p>
        </w:tc>
        <w:tc>
          <w:tcPr>
            <w:tcW w:w="2459"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Head of Department or above</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9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0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restart"/>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3584" w:type="dxa"/>
            <w:vMerge w:val="continue"/>
            <w:tcBorders>
              <w:left w:val="single" w:sz="4" w:space="0" w:color="000000"/>
              <w:bottom w:val="single" w:sz="4" w:space="0" w:color="000000"/>
              <w:right w:val="single" w:sz="4" w:space="0" w:color="000000"/>
            </w:tcBorders>
          </w:tcPr>
          <w:p>
            <w:pPr>
              <w:pStyle w:val="ListParagraph"/>
              <w:widowControl w:val="false"/>
              <w:numPr>
                <w:ilvl w:val="0"/>
                <w:numId w:val="31"/>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Other than the above</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9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0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31"/>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Decision of salary, allowance, bonus</w:t>
            </w:r>
          </w:p>
          <w:p>
            <w:pPr>
              <w:pStyle w:val="ListParagraph"/>
              <w:widowControl w:val="false"/>
              <w:numPr>
                <w:ilvl w:val="0"/>
                <w:numId w:val="31"/>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Disciplinary action</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0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12" w:space="0" w:color="000000"/>
              <w:right w:val="single" w:sz="8" w:space="0" w:color="000000"/>
            </w:tcBorders>
          </w:tcPr>
          <w:p>
            <w:pPr>
              <w:pStyle w:val="ListParagraph"/>
              <w:widowControl w:val="false"/>
              <w:numPr>
                <w:ilvl w:val="0"/>
                <w:numId w:val="31"/>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Payment of AWS</w:t>
            </w:r>
          </w:p>
        </w:tc>
        <w:tc>
          <w:tcPr>
            <w:tcW w:w="671"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93"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038"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tcBorders>
              <w:top w:val="single" w:sz="4"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restart"/>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Times New Roman" w:cstheme="minorHAnsi"/>
                <w:sz w:val="20"/>
                <w:szCs w:val="20"/>
                <w:lang w:val="en-GB" w:eastAsia="zh-CN"/>
              </w:rPr>
              <w:t>(4)</w:t>
            </w:r>
          </w:p>
        </w:tc>
        <w:tc>
          <w:tcPr>
            <w:tcW w:w="6043" w:type="dxa"/>
            <w:gridSpan w:val="2"/>
            <w:tcBorders>
              <w:top w:val="single" w:sz="12"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Matters related to secondees</w:t>
            </w:r>
          </w:p>
        </w:tc>
        <w:tc>
          <w:tcPr>
            <w:tcW w:w="8138" w:type="dxa"/>
            <w:gridSpan w:val="12"/>
            <w:tcBorders>
              <w:top w:val="single" w:sz="12"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3584" w:type="dxa"/>
            <w:tcBorders>
              <w:top w:val="single" w:sz="4" w:space="0" w:color="000000"/>
              <w:left w:val="single" w:sz="4" w:space="0" w:color="000000"/>
              <w:bottom w:val="single" w:sz="12" w:space="0" w:color="000000"/>
              <w:right w:val="single" w:sz="4" w:space="0" w:color="000000"/>
            </w:tcBorders>
          </w:tcPr>
          <w:p>
            <w:pPr>
              <w:pStyle w:val="ListParagraph"/>
              <w:widowControl w:val="false"/>
              <w:numPr>
                <w:ilvl w:val="0"/>
                <w:numId w:val="45"/>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Salary and expense adjustment</w:t>
            </w:r>
          </w:p>
        </w:tc>
        <w:tc>
          <w:tcPr>
            <w:tcW w:w="2459" w:type="dxa"/>
            <w:tcBorders>
              <w:top w:val="single" w:sz="4"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Others</w:t>
            </w:r>
          </w:p>
        </w:tc>
        <w:tc>
          <w:tcPr>
            <w:tcW w:w="671"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93"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038"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tcBorders>
              <w:top w:val="single" w:sz="4"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Times New Roman" w:cstheme="minorHAnsi"/>
                <w:sz w:val="20"/>
                <w:szCs w:val="20"/>
                <w:lang w:val="en-GB" w:eastAsia="zh-CN"/>
              </w:rPr>
              <w:t>(5)</w:t>
            </w:r>
          </w:p>
        </w:tc>
        <w:tc>
          <w:tcPr>
            <w:tcW w:w="6043" w:type="dxa"/>
            <w:gridSpan w:val="2"/>
            <w:tcBorders>
              <w:top w:val="single" w:sz="12"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Taking up position in external organisation/ association/ committee, etc.</w:t>
            </w:r>
            <w:r>
              <w:rPr>
                <w:rFonts w:eastAsia="Times New Roman" w:cs="Times New Roman" w:cstheme="minorHAnsi"/>
                <w:i/>
                <w:iCs/>
                <w:sz w:val="20"/>
                <w:szCs w:val="20"/>
                <w:vertAlign w:val="superscript"/>
                <w:lang w:val="en-GB" w:eastAsia="zh-CN"/>
              </w:rPr>
              <w:t>(</w:t>
            </w:r>
            <w:r>
              <w:rPr>
                <w:i/>
                <w:iCs/>
                <w:sz w:val="20"/>
                <w:szCs w:val="20"/>
                <w:vertAlign w:val="superscript"/>
              </w:rPr>
              <w:t>32</w:t>
            </w:r>
            <w:r>
              <w:rPr>
                <w:rFonts w:eastAsia="Times New Roman" w:cs="Times New Roman" w:cstheme="minorHAnsi"/>
                <w:i/>
                <w:iCs/>
                <w:sz w:val="20"/>
                <w:szCs w:val="20"/>
                <w:vertAlign w:val="superscript"/>
                <w:lang w:val="en-GB" w:eastAsia="zh-CN"/>
              </w:rPr>
              <w:t>)</w:t>
            </w:r>
          </w:p>
        </w:tc>
        <w:tc>
          <w:tcPr>
            <w:tcW w:w="671"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93"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038"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restart"/>
            <w:tcBorders>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Times New Roman" w:cstheme="minorHAnsi"/>
                <w:sz w:val="20"/>
                <w:szCs w:val="20"/>
                <w:lang w:val="en-GB" w:eastAsia="zh-CN"/>
              </w:rPr>
              <w:t>(6)</w:t>
            </w:r>
          </w:p>
        </w:tc>
        <w:tc>
          <w:tcPr>
            <w:tcW w:w="3584" w:type="dxa"/>
            <w:vMerge w:val="restart"/>
            <w:tcBorders>
              <w:left w:val="single" w:sz="4"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Matters related to employees' welfare </w:t>
            </w:r>
            <w:r>
              <w:rPr>
                <w:rFonts w:eastAsia="Times New Roman" w:cs="Times New Roman" w:cstheme="minorHAnsi"/>
                <w:i/>
                <w:iCs/>
                <w:color w:val="000000"/>
                <w:sz w:val="20"/>
                <w:szCs w:val="20"/>
                <w:vertAlign w:val="superscript"/>
                <w:lang w:val="en-GB" w:eastAsia="zh-CN"/>
              </w:rPr>
              <w:t>(</w:t>
            </w:r>
            <w:r>
              <w:rPr>
                <w:rStyle w:val="FootnoteAnchor"/>
                <w:rFonts w:eastAsia="Times New Roman" w:cs="Times New Roman" w:cstheme="minorHAnsi"/>
                <w:i/>
                <w:iCs/>
                <w:color w:val="000000"/>
                <w:sz w:val="20"/>
                <w:szCs w:val="20"/>
                <w:lang w:val="en-GB" w:eastAsia="zh-CN"/>
              </w:rPr>
              <w:footnoteReference w:id="35"/>
            </w:r>
            <w:r>
              <w:rPr>
                <w:rFonts w:eastAsia="Times New Roman" w:cs="Times New Roman" w:cstheme="minorHAnsi"/>
                <w:i/>
                <w:iCs/>
                <w:color w:val="000000"/>
                <w:sz w:val="20"/>
                <w:szCs w:val="20"/>
                <w:vertAlign w:val="superscript"/>
                <w:lang w:val="en-GB" w:eastAsia="zh-CN"/>
              </w:rPr>
              <w:t>)</w:t>
            </w:r>
            <w:r>
              <w:rPr>
                <w:rFonts w:eastAsia="Times New Roman" w:cs="Times New Roman" w:cstheme="minorHAnsi"/>
                <w:sz w:val="20"/>
                <w:szCs w:val="20"/>
                <w:lang w:val="en-GB" w:eastAsia="zh-CN"/>
              </w:rPr>
              <w:t xml:space="preserve"> (not regulated in Employment Terms)</w:t>
            </w:r>
          </w:p>
        </w:tc>
        <w:tc>
          <w:tcPr>
            <w:tcW w:w="2459"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Important</w:t>
            </w:r>
          </w:p>
        </w:tc>
        <w:tc>
          <w:tcPr>
            <w:tcW w:w="67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93" w:type="dxa"/>
            <w:vMerge w:val="restart"/>
            <w:tcBorders>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03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3584" w:type="dxa"/>
            <w:vMerge w:val="continue"/>
            <w:tcBorders>
              <w:left w:val="single" w:sz="4"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Others</w:t>
            </w:r>
          </w:p>
        </w:tc>
        <w:tc>
          <w:tcPr>
            <w:tcW w:w="671"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93" w:type="dxa"/>
            <w:vMerge w:val="continue"/>
            <w:tcBorders>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038"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666" w:hRule="atLeast"/>
        </w:trPr>
        <w:tc>
          <w:tcPr>
            <w:tcW w:w="497"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Times New Roman" w:cstheme="minorHAnsi"/>
                <w:sz w:val="20"/>
                <w:szCs w:val="20"/>
                <w:lang w:val="en-GB" w:eastAsia="zh-CN"/>
              </w:rPr>
              <w:t>(7)</w:t>
            </w:r>
          </w:p>
        </w:tc>
        <w:tc>
          <w:tcPr>
            <w:tcW w:w="6043" w:type="dxa"/>
            <w:gridSpan w:val="2"/>
            <w:tcBorders>
              <w:top w:val="single" w:sz="12"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Purchasing insurance on personnel matters</w:t>
            </w:r>
          </w:p>
        </w:tc>
        <w:tc>
          <w:tcPr>
            <w:tcW w:w="8138" w:type="dxa"/>
            <w:gridSpan w:val="12"/>
            <w:tcBorders>
              <w:top w:val="single" w:sz="12"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i/>
                <w:iCs/>
                <w:sz w:val="20"/>
                <w:szCs w:val="20"/>
                <w:lang w:val="en-GB" w:eastAsia="zh-CN"/>
              </w:rPr>
              <w:t>Refer to “</w:t>
            </w:r>
            <w:hyperlink w:anchor="_Common_Rules_1">
              <w:r>
                <w:rPr>
                  <w:rStyle w:val="InternetLink"/>
                  <w:rFonts w:eastAsia="Times New Roman" w:cs="Times New Roman" w:cstheme="minorHAnsi"/>
                  <w:i/>
                  <w:iCs/>
                  <w:sz w:val="20"/>
                  <w:szCs w:val="20"/>
                  <w:lang w:val="en-GB" w:eastAsia="zh-CN"/>
                </w:rPr>
                <w:t>Common Rules</w:t>
              </w:r>
            </w:hyperlink>
            <w:r>
              <w:rPr>
                <w:rFonts w:eastAsia="Times New Roman" w:cs="Times New Roman" w:cstheme="minorHAnsi"/>
                <w:i/>
                <w:iCs/>
                <w:sz w:val="20"/>
                <w:szCs w:val="20"/>
                <w:lang w:val="en-GB" w:eastAsia="zh-CN"/>
              </w:rPr>
              <w:t>”</w:t>
            </w:r>
          </w:p>
        </w:tc>
      </w:tr>
    </w:tbl>
    <w:p>
      <w:pPr>
        <w:pStyle w:val="Heading1"/>
        <w:numPr>
          <w:ilvl w:val="0"/>
          <w:numId w:val="0"/>
        </w:numPr>
        <w:spacing w:before="0" w:after="120"/>
        <w:ind w:hanging="0"/>
        <w:contextualSpacing/>
        <w:rPr/>
      </w:pPr>
      <w:r>
        <w:rPr/>
      </w:r>
    </w:p>
    <w:p>
      <w:pPr>
        <w:pStyle w:val="Normal"/>
        <w:spacing w:before="0" w:after="120"/>
        <w:ind w:hanging="0"/>
        <w:contextualSpacing/>
        <w:rPr/>
      </w:pPr>
      <w:r>
        <w:rPr/>
      </w:r>
    </w:p>
    <w:p>
      <w:pPr>
        <w:pStyle w:val="Normal"/>
        <w:spacing w:before="0" w:after="120"/>
        <w:ind w:hanging="0"/>
        <w:contextualSpacing/>
        <w:rPr/>
      </w:pPr>
      <w:r>
        <w:rPr/>
      </w:r>
    </w:p>
    <w:p>
      <w:pPr>
        <w:pStyle w:val="Heading1"/>
        <w:numPr>
          <w:ilvl w:val="0"/>
          <w:numId w:val="2"/>
        </w:numPr>
        <w:spacing w:before="0" w:after="120"/>
        <w:ind w:left="357" w:hanging="357"/>
        <w:contextualSpacing/>
        <w:rPr>
          <w:rFonts w:cs="Arial" w:cstheme="majorHAnsi"/>
          <w:lang w:val="en-GB"/>
        </w:rPr>
      </w:pPr>
      <w:bookmarkStart w:id="56" w:name="_Toc210214539"/>
      <w:r>
        <w:rPr>
          <w:rFonts w:cs="Arial" w:cstheme="majorHAnsi"/>
          <w:lang w:val="en-GB"/>
        </w:rPr>
        <w:t>Group Accounting &amp; Finance Department</w:t>
      </w:r>
      <w:bookmarkEnd w:id="56"/>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497"/>
        <w:gridCol w:w="3584"/>
        <w:gridCol w:w="2459"/>
        <w:gridCol w:w="671"/>
        <w:gridCol w:w="637"/>
        <w:gridCol w:w="437"/>
        <w:gridCol w:w="438"/>
        <w:gridCol w:w="435"/>
        <w:gridCol w:w="438"/>
        <w:gridCol w:w="1152"/>
        <w:gridCol w:w="1179"/>
        <w:gridCol w:w="649"/>
        <w:gridCol w:w="691"/>
        <w:gridCol w:w="778"/>
        <w:gridCol w:w="633"/>
      </w:tblGrid>
      <w:tr>
        <w:trPr>
          <w:tblHeader w:val="true"/>
          <w:trHeight w:val="70" w:hRule="atLeast"/>
        </w:trPr>
        <w:tc>
          <w:tcPr>
            <w:tcW w:w="497" w:type="dxa"/>
            <w:vMerge w:val="restart"/>
            <w:tcBorders>
              <w:top w:val="single" w:sz="12" w:space="0" w:color="000000"/>
              <w:left w:val="single" w:sz="12" w:space="0" w:color="000000"/>
              <w:bottom w:val="doub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S/N</w:t>
            </w:r>
          </w:p>
        </w:tc>
        <w:tc>
          <w:tcPr>
            <w:tcW w:w="6043" w:type="dxa"/>
            <w:gridSpan w:val="2"/>
            <w:vMerge w:val="restart"/>
            <w:tcBorders>
              <w:top w:val="single" w:sz="12" w:space="0" w:color="000000"/>
              <w:left w:val="single" w:sz="4" w:space="0" w:color="000000"/>
              <w:bottom w:val="double" w:sz="4" w:space="0" w:color="000000"/>
              <w:right w:val="single" w:sz="8"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Classification</w:t>
            </w:r>
          </w:p>
        </w:tc>
        <w:tc>
          <w:tcPr>
            <w:tcW w:w="3056" w:type="dxa"/>
            <w:gridSpan w:val="6"/>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152" w:type="dxa"/>
            <w:tcBorders>
              <w:top w:val="single" w:sz="12"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9"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340" w:type="dxa"/>
            <w:gridSpan w:val="2"/>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3"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497" w:type="dxa"/>
            <w:vMerge w:val="continue"/>
            <w:tcBorders>
              <w:top w:val="single" w:sz="4" w:space="0" w:color="000000"/>
              <w:left w:val="single" w:sz="12" w:space="0" w:color="000000"/>
              <w:bottom w:val="double" w:sz="4" w:space="0" w:color="000000"/>
              <w:right w:val="single" w:sz="4"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r>
          </w:p>
        </w:tc>
        <w:tc>
          <w:tcPr>
            <w:tcW w:w="6043" w:type="dxa"/>
            <w:gridSpan w:val="2"/>
            <w:vMerge w:val="continue"/>
            <w:tcBorders>
              <w:top w:val="single" w:sz="4" w:space="0" w:color="000000"/>
              <w:left w:val="single" w:sz="4" w:space="0" w:color="000000"/>
              <w:bottom w:val="double" w:sz="4" w:space="0" w:color="000000"/>
              <w:right w:val="single" w:sz="8"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r>
          </w:p>
        </w:tc>
        <w:tc>
          <w:tcPr>
            <w:tcW w:w="671"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7" w:type="dxa"/>
            <w:tcBorders>
              <w:left w:val="single" w:sz="4" w:space="0" w:color="000000"/>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7"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8"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5"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8"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152" w:type="dxa"/>
            <w:tcBorders>
              <w:left w:val="single" w:sz="4" w:space="0" w:color="000000"/>
              <w:bottom w:val="doub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9" w:type="dxa"/>
            <w:tcBorders>
              <w:left w:val="single" w:sz="4" w:space="0" w:color="000000"/>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49"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91"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bottom w:val="doub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3" w:type="dxa"/>
            <w:tcBorders>
              <w:left w:val="single" w:sz="4" w:space="0" w:color="000000"/>
              <w:bottom w:val="doub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70" w:hRule="atLeast"/>
        </w:trPr>
        <w:tc>
          <w:tcPr>
            <w:tcW w:w="497" w:type="dxa"/>
            <w:vMerge w:val="restart"/>
            <w:tcBorders>
              <w:top w:val="double" w:sz="4"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Times New Roman" w:cstheme="minorHAnsi"/>
                <w:sz w:val="20"/>
                <w:szCs w:val="20"/>
                <w:lang w:val="en-GB" w:eastAsia="zh-CN"/>
              </w:rPr>
              <w:t>(1)</w:t>
            </w:r>
          </w:p>
        </w:tc>
        <w:tc>
          <w:tcPr>
            <w:tcW w:w="3584" w:type="dxa"/>
            <w:vMerge w:val="restart"/>
            <w:tcBorders>
              <w:top w:val="double" w:sz="4" w:space="0" w:color="000000"/>
              <w:left w:val="single" w:sz="4"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Decision/ Revision of Accounting Policy</w:t>
            </w:r>
          </w:p>
        </w:tc>
        <w:tc>
          <w:tcPr>
            <w:tcW w:w="2459" w:type="dxa"/>
            <w:tcBorders>
              <w:top w:val="doub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 xml:space="preserve">Important </w:t>
            </w:r>
            <w:r>
              <w:rPr>
                <w:rFonts w:eastAsia="Microsoft YaHei" w:cs="Times New Roman" w:cstheme="minorHAnsi"/>
                <w:i/>
                <w:iCs/>
                <w:sz w:val="20"/>
                <w:szCs w:val="20"/>
                <w:vertAlign w:val="superscript"/>
                <w:lang w:val="en-GB" w:eastAsia="zh-CN"/>
              </w:rPr>
              <w:t>(</w:t>
            </w:r>
            <w:r>
              <w:rPr>
                <w:rStyle w:val="FootnoteAnchor"/>
                <w:rFonts w:eastAsia="Microsoft YaHei" w:cs="Times New Roman" w:cstheme="minorHAnsi"/>
                <w:i/>
                <w:iCs/>
                <w:sz w:val="20"/>
                <w:szCs w:val="20"/>
                <w:lang w:val="en-GB" w:eastAsia="zh-CN"/>
              </w:rPr>
              <w:footnoteReference w:id="36"/>
            </w:r>
            <w:r>
              <w:rPr>
                <w:rFonts w:eastAsia="Microsoft YaHei" w:cs="Times New Roman" w:cstheme="minorHAnsi"/>
                <w:i/>
                <w:iCs/>
                <w:sz w:val="20"/>
                <w:szCs w:val="20"/>
                <w:vertAlign w:val="superscript"/>
                <w:lang w:val="en-GB" w:eastAsia="zh-CN"/>
              </w:rPr>
              <w:t>)</w:t>
            </w:r>
          </w:p>
        </w:tc>
        <w:tc>
          <w:tcPr>
            <w:tcW w:w="671" w:type="dxa"/>
            <w:tcBorders>
              <w:top w:val="doub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doub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doub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doub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doub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doub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vMerge w:val="restart"/>
            <w:tcBorders>
              <w:top w:val="doub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doub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doub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doub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doub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top w:val="double" w:sz="4"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top w:val="single" w:sz="4"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3584" w:type="dxa"/>
            <w:vMerge w:val="continue"/>
            <w:tcBorders>
              <w:top w:val="single" w:sz="4" w:space="0" w:color="000000"/>
              <w:left w:val="single" w:sz="4"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Others</w:t>
            </w:r>
          </w:p>
        </w:tc>
        <w:tc>
          <w:tcPr>
            <w:tcW w:w="671"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vMerge w:val="continue"/>
            <w:tcBorders>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1"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Times New Roman" w:cstheme="minorHAnsi"/>
                <w:sz w:val="20"/>
                <w:szCs w:val="20"/>
                <w:lang w:val="en-GB" w:eastAsia="zh-CN"/>
              </w:rPr>
              <w:t>(2)</w:t>
            </w:r>
          </w:p>
        </w:tc>
        <w:tc>
          <w:tcPr>
            <w:tcW w:w="6043" w:type="dxa"/>
            <w:gridSpan w:val="2"/>
            <w:tcBorders>
              <w:top w:val="single" w:sz="12"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Matters related to financial closing (MCTSPR and group consolidated)</w:t>
            </w:r>
          </w:p>
          <w:p>
            <w:pPr>
              <w:pStyle w:val="ListParagraph"/>
              <w:widowControl w:val="false"/>
              <w:numPr>
                <w:ilvl w:val="0"/>
                <w:numId w:val="45"/>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Financial Statement</w:t>
            </w:r>
          </w:p>
        </w:tc>
        <w:tc>
          <w:tcPr>
            <w:tcW w:w="671"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37"/>
            </w:r>
            <w:r>
              <w:rPr>
                <w:rFonts w:eastAsia="Times New Roman" w:cs="Times New Roman" w:cstheme="minorHAnsi"/>
                <w:i/>
                <w:iCs/>
                <w:sz w:val="20"/>
                <w:szCs w:val="20"/>
                <w:vertAlign w:val="superscript"/>
                <w:lang w:val="en-GB" w:eastAsia="zh-CN"/>
              </w:rPr>
              <w:t>)</w:t>
            </w:r>
          </w:p>
        </w:tc>
        <w:tc>
          <w:tcPr>
            <w:tcW w:w="6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top w:val="single" w:sz="12" w:space="0" w:color="000000"/>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Times New Roman" w:cstheme="minorHAnsi"/>
                <w:sz w:val="20"/>
                <w:szCs w:val="20"/>
                <w:lang w:val="en-GB" w:eastAsia="zh-CN"/>
              </w:rPr>
              <w:t>(3)</w:t>
            </w:r>
          </w:p>
        </w:tc>
        <w:tc>
          <w:tcPr>
            <w:tcW w:w="6043" w:type="dxa"/>
            <w:gridSpan w:val="2"/>
            <w:tcBorders>
              <w:top w:val="single" w:sz="12"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Matters related to Tax Affairs</w:t>
            </w:r>
          </w:p>
        </w:tc>
        <w:tc>
          <w:tcPr>
            <w:tcW w:w="8138" w:type="dxa"/>
            <w:gridSpan w:val="12"/>
            <w:tcBorders>
              <w:top w:val="single" w:sz="12"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33"/>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Corporate tax payment</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8"/>
                <w:szCs w:val="18"/>
                <w:lang w:val="en-GB" w:eastAsia="zh-CN"/>
              </w:rPr>
              <w:t>Email</w:t>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33"/>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Goods and service tax payment</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12" w:space="0" w:color="000000"/>
              <w:right w:val="single" w:sz="8" w:space="0" w:color="000000"/>
            </w:tcBorders>
          </w:tcPr>
          <w:p>
            <w:pPr>
              <w:pStyle w:val="ListParagraph"/>
              <w:widowControl w:val="false"/>
              <w:numPr>
                <w:ilvl w:val="0"/>
                <w:numId w:val="33"/>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Appointment of tax accountant</w:t>
            </w:r>
          </w:p>
        </w:tc>
        <w:tc>
          <w:tcPr>
            <w:tcW w:w="8138" w:type="dxa"/>
            <w:gridSpan w:val="12"/>
            <w:tcBorders>
              <w:top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i/>
                <w:iCs/>
                <w:sz w:val="20"/>
                <w:szCs w:val="20"/>
                <w:lang w:val="en-GB" w:eastAsia="zh-CN"/>
              </w:rPr>
              <w:t>Refer to “</w:t>
            </w:r>
            <w:hyperlink w:anchor="_Amount_basis_approval">
              <w:r>
                <w:rPr>
                  <w:rStyle w:val="InternetLink"/>
                  <w:rFonts w:eastAsia="Times New Roman" w:cs="Times New Roman" w:cstheme="minorHAnsi"/>
                  <w:i/>
                  <w:iCs/>
                  <w:sz w:val="20"/>
                  <w:szCs w:val="20"/>
                  <w:lang w:val="en-GB" w:eastAsia="zh-CN"/>
                </w:rPr>
                <w:t>Amount Basis Approval Criteria</w:t>
              </w:r>
            </w:hyperlink>
            <w:r>
              <w:rPr>
                <w:rFonts w:eastAsia="Times New Roman" w:cs="Times New Roman" w:cstheme="minorHAnsi"/>
                <w:i/>
                <w:iCs/>
                <w:sz w:val="20"/>
                <w:szCs w:val="20"/>
                <w:lang w:val="en-GB" w:eastAsia="zh-CN"/>
              </w:rPr>
              <w:t>”</w:t>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Times New Roman" w:cstheme="minorHAnsi"/>
                <w:sz w:val="20"/>
                <w:szCs w:val="20"/>
                <w:lang w:val="en-GB" w:eastAsia="zh-CN"/>
              </w:rPr>
              <w:t>(4)</w:t>
            </w:r>
          </w:p>
        </w:tc>
        <w:tc>
          <w:tcPr>
            <w:tcW w:w="6043" w:type="dxa"/>
            <w:gridSpan w:val="2"/>
            <w:tcBorders>
              <w:top w:val="single" w:sz="4"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Matters related to accounting audit</w:t>
            </w:r>
          </w:p>
          <w:p>
            <w:pPr>
              <w:pStyle w:val="ListParagraph"/>
              <w:widowControl w:val="false"/>
              <w:numPr>
                <w:ilvl w:val="0"/>
                <w:numId w:val="34"/>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Appointment/ Removal of accounting auditor</w:t>
            </w:r>
          </w:p>
          <w:p>
            <w:pPr>
              <w:pStyle w:val="ListParagraph"/>
              <w:widowControl w:val="false"/>
              <w:numPr>
                <w:ilvl w:val="0"/>
                <w:numId w:val="34"/>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Audit fee</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38"/>
            </w:r>
            <w:r>
              <w:rPr>
                <w:rFonts w:eastAsia="Times New Roman" w:cs="Times New Roman" w:cstheme="minorHAnsi"/>
                <w:i/>
                <w:iCs/>
                <w:sz w:val="20"/>
                <w:szCs w:val="20"/>
                <w:vertAlign w:val="superscript"/>
                <w:lang w:val="en-GB" w:eastAsia="zh-CN"/>
              </w:rPr>
              <w:t>)</w:t>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top w:val="single" w:sz="12" w:space="0" w:color="000000"/>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Times New Roman" w:cstheme="minorHAnsi"/>
                <w:sz w:val="20"/>
                <w:szCs w:val="20"/>
                <w:lang w:val="en-GB" w:eastAsia="zh-CN"/>
              </w:rPr>
              <w:t>(5)</w:t>
            </w:r>
          </w:p>
        </w:tc>
        <w:tc>
          <w:tcPr>
            <w:tcW w:w="6043" w:type="dxa"/>
            <w:gridSpan w:val="2"/>
            <w:tcBorders>
              <w:top w:val="single" w:sz="12"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Matters related to finance</w:t>
            </w:r>
          </w:p>
        </w:tc>
        <w:tc>
          <w:tcPr>
            <w:tcW w:w="8138" w:type="dxa"/>
            <w:gridSpan w:val="12"/>
            <w:tcBorders>
              <w:top w:val="single" w:sz="12"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342" w:hRule="atLeast"/>
        </w:trPr>
        <w:tc>
          <w:tcPr>
            <w:tcW w:w="497" w:type="dxa"/>
            <w:vMerge w:val="restart"/>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358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 xml:space="preserve">① </w:t>
            </w:r>
            <w:r>
              <w:rPr>
                <w:rFonts w:eastAsia="Times New Roman" w:cs="Times New Roman" w:cstheme="minorHAnsi"/>
                <w:sz w:val="20"/>
                <w:szCs w:val="20"/>
                <w:lang w:val="en-GB" w:eastAsia="zh-CN"/>
              </w:rPr>
              <w:t>Drawdown of loan for capital investment (including setting of mortgage)</w:t>
            </w:r>
          </w:p>
        </w:tc>
        <w:tc>
          <w:tcPr>
            <w:tcW w:w="2459"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When lender is MTM</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342" w:hRule="atLeast"/>
        </w:trPr>
        <w:tc>
          <w:tcPr>
            <w:tcW w:w="497" w:type="dxa"/>
            <w:vMerge w:val="continue"/>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3584" w:type="dxa"/>
            <w:vMerge w:val="continue"/>
            <w:tcBorders>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Others</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 xml:space="preserve">② </w:t>
            </w:r>
            <w:r>
              <w:rPr>
                <w:rFonts w:eastAsia="Times New Roman" w:cs="Times New Roman" w:cstheme="minorHAnsi"/>
                <w:sz w:val="20"/>
                <w:szCs w:val="20"/>
                <w:lang w:val="en-GB" w:eastAsia="zh-CN"/>
              </w:rPr>
              <w:t xml:space="preserve">Renewal/ Prepayment/ Change of conditions of loan for capital investment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39"/>
            </w:r>
            <w:r>
              <w:rPr>
                <w:rFonts w:eastAsia="Times New Roman" w:cs="Times New Roman" w:cstheme="minorHAnsi"/>
                <w:i/>
                <w:iCs/>
                <w:sz w:val="20"/>
                <w:szCs w:val="20"/>
                <w:vertAlign w:val="superscript"/>
                <w:lang w:val="en-GB" w:eastAsia="zh-CN"/>
              </w:rPr>
              <w:t>)</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8"/>
                <w:szCs w:val="18"/>
                <w:lang w:val="en-GB" w:eastAsia="zh-CN"/>
              </w:rPr>
              <w:t xml:space="preserve">Email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40"/>
            </w:r>
            <w:r>
              <w:rPr>
                <w:rFonts w:eastAsia="Times New Roman" w:cs="Times New Roman" w:cstheme="minorHAnsi"/>
                <w:i/>
                <w:iCs/>
                <w:sz w:val="20"/>
                <w:szCs w:val="20"/>
                <w:vertAlign w:val="superscript"/>
                <w:lang w:val="en-GB" w:eastAsia="zh-CN"/>
              </w:rPr>
              <w:t>)</w:t>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 xml:space="preserve">③ </w:t>
            </w:r>
            <w:r>
              <w:rPr>
                <w:rFonts w:eastAsia="Times New Roman" w:cs="Times New Roman" w:cstheme="minorHAnsi"/>
                <w:sz w:val="20"/>
                <w:szCs w:val="20"/>
                <w:lang w:val="en-GB" w:eastAsia="zh-CN"/>
              </w:rPr>
              <w:t>Credit facilities</w:t>
            </w:r>
          </w:p>
        </w:tc>
        <w:tc>
          <w:tcPr>
            <w:tcW w:w="8138" w:type="dxa"/>
            <w:gridSpan w:val="12"/>
            <w:tcBorders>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35"/>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Setting up new credit facility as borrower</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35"/>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Setting up new credit facility as lender</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35"/>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Renewal with condition change(s)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41"/>
            </w:r>
            <w:r>
              <w:rPr>
                <w:rFonts w:eastAsia="Times New Roman" w:cs="Times New Roman" w:cstheme="minorHAnsi"/>
                <w:i/>
                <w:iCs/>
                <w:sz w:val="20"/>
                <w:szCs w:val="20"/>
                <w:vertAlign w:val="superscript"/>
                <w:lang w:val="en-GB" w:eastAsia="zh-CN"/>
              </w:rPr>
              <w:t>)</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bottom w:val="single" w:sz="4"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35"/>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Extension under the same conditions</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restart"/>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 xml:space="preserve">④ </w:t>
            </w:r>
            <w:r>
              <w:rPr>
                <w:rFonts w:eastAsia="Times New Roman" w:cs="Times New Roman" w:cstheme="minorHAnsi"/>
                <w:sz w:val="20"/>
                <w:szCs w:val="20"/>
                <w:lang w:val="en-GB" w:eastAsia="zh-CN"/>
              </w:rPr>
              <w:t>Borrowing working capital under (5)-</w:t>
            </w:r>
            <w:r>
              <w:rPr>
                <w:rFonts w:eastAsia="Times New Roman" w:cs="Cambria Math" w:ascii="Cambria Math" w:hAnsi="Cambria Math"/>
                <w:sz w:val="20"/>
                <w:szCs w:val="20"/>
                <w:lang w:val="en-GB" w:eastAsia="zh-CN"/>
              </w:rPr>
              <w:t>③</w:t>
            </w:r>
            <w:r>
              <w:rPr>
                <w:rFonts w:eastAsia="Times New Roman" w:cs="Times New Roman" w:cstheme="minorHAnsi"/>
                <w:sz w:val="20"/>
                <w:szCs w:val="20"/>
                <w:lang w:val="en-GB" w:eastAsia="zh-CN"/>
              </w:rPr>
              <w:t xml:space="preserve">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42"/>
            </w:r>
            <w:r>
              <w:rPr>
                <w:rFonts w:eastAsia="Times New Roman" w:cs="Times New Roman" w:cstheme="minorHAnsi"/>
                <w:i/>
                <w:iCs/>
                <w:sz w:val="20"/>
                <w:szCs w:val="20"/>
                <w:vertAlign w:val="superscript"/>
                <w:lang w:val="en-GB" w:eastAsia="zh-CN"/>
              </w:rPr>
              <w:t>)</w:t>
            </w:r>
          </w:p>
        </w:tc>
        <w:tc>
          <w:tcPr>
            <w:tcW w:w="8138" w:type="dxa"/>
            <w:gridSpan w:val="12"/>
            <w:tcBorders>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36"/>
              </w:numPr>
              <w:spacing w:lineRule="auto" w:line="240" w:before="0" w:after="0"/>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Under Cash Pooling Agreement with MTM</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36"/>
              </w:numPr>
              <w:spacing w:lineRule="auto" w:line="240" w:before="0" w:after="0"/>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Under credit facility agreement with others</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36"/>
              </w:numPr>
              <w:spacing w:lineRule="auto" w:line="240" w:before="0" w:after="0"/>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When the accumulated balance of borrowing amount exceeds USD 15 million in MCTSPR and its subsidiaries</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Microsoft YaHei" w:cs="Cambria Math" w:ascii="Cambria Math" w:hAnsi="Cambria Math"/>
                <w:sz w:val="20"/>
                <w:szCs w:val="20"/>
                <w:lang w:val="en-GB" w:eastAsia="zh-CN"/>
              </w:rPr>
              <w:t xml:space="preserve">⑤ </w:t>
            </w:r>
            <w:r>
              <w:rPr>
                <w:rFonts w:eastAsia="Microsoft YaHei" w:cs="Times New Roman" w:cstheme="minorHAnsi"/>
                <w:sz w:val="20"/>
                <w:szCs w:val="20"/>
                <w:lang w:val="en-GB" w:eastAsia="zh-CN"/>
              </w:rPr>
              <w:t xml:space="preserve">Advancement of working capital under </w:t>
            </w:r>
            <w:r>
              <w:rPr>
                <w:rFonts w:eastAsia="Times New Roman" w:cs="Times New Roman" w:cstheme="minorHAnsi"/>
                <w:sz w:val="20"/>
                <w:szCs w:val="20"/>
                <w:lang w:val="en-GB" w:eastAsia="zh-CN"/>
              </w:rPr>
              <w:t>(5)-</w:t>
            </w:r>
            <w:r>
              <w:rPr>
                <w:rFonts w:eastAsia="Times New Roman" w:cs="Cambria Math" w:ascii="Cambria Math" w:hAnsi="Cambria Math"/>
                <w:sz w:val="20"/>
                <w:szCs w:val="20"/>
                <w:lang w:val="en-GB" w:eastAsia="zh-CN"/>
              </w:rPr>
              <w:t>③</w:t>
            </w:r>
            <w:r>
              <w:rPr>
                <w:rFonts w:eastAsia="Times New Roman" w:cs="Times New Roman" w:cstheme="minorHAnsi"/>
                <w:sz w:val="20"/>
                <w:szCs w:val="20"/>
                <w:lang w:val="en-GB" w:eastAsia="zh-CN"/>
              </w:rPr>
              <w:t xml:space="preserve"> </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 xml:space="preserve">⑥ </w:t>
            </w:r>
            <w:r>
              <w:rPr>
                <w:rFonts w:eastAsia="Times New Roman" w:cs="Times New Roman" w:cstheme="minorHAnsi"/>
                <w:sz w:val="20"/>
                <w:szCs w:val="20"/>
                <w:lang w:val="en-GB" w:eastAsia="zh-CN"/>
              </w:rPr>
              <w:t>Financing for new building vessel under construction</w:t>
            </w:r>
          </w:p>
        </w:tc>
        <w:tc>
          <w:tcPr>
            <w:tcW w:w="8138" w:type="dxa"/>
            <w:gridSpan w:val="12"/>
            <w:tcBorders>
              <w:top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3584" w:type="dxa"/>
            <w:vMerge w:val="restart"/>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37"/>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Conclusion of facility agreement</w:t>
            </w:r>
          </w:p>
        </w:tc>
        <w:tc>
          <w:tcPr>
            <w:tcW w:w="2459"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When financier is MTM</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37"/>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Others</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37"/>
              </w:numPr>
              <w:spacing w:lineRule="auto" w:line="240" w:before="0" w:after="0"/>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 xml:space="preserve">Drawdown/ Prepayment </w:t>
            </w:r>
            <w:r>
              <w:rPr>
                <w:rFonts w:eastAsia="Microsoft YaHei" w:cs="Times New Roman" w:cstheme="minorHAnsi"/>
                <w:i/>
                <w:iCs/>
                <w:sz w:val="20"/>
                <w:szCs w:val="20"/>
                <w:vertAlign w:val="superscript"/>
                <w:lang w:val="en-GB" w:eastAsia="zh-CN"/>
              </w:rPr>
              <w:t>(</w:t>
            </w:r>
            <w:r>
              <w:rPr>
                <w:rStyle w:val="FootnoteAnchor"/>
                <w:rFonts w:eastAsia="Microsoft YaHei" w:cs="Times New Roman" w:cstheme="minorHAnsi"/>
                <w:i/>
                <w:iCs/>
                <w:sz w:val="20"/>
                <w:szCs w:val="20"/>
                <w:lang w:val="en-GB" w:eastAsia="zh-CN"/>
              </w:rPr>
              <w:footnoteReference w:id="43"/>
            </w:r>
            <w:r>
              <w:rPr>
                <w:rFonts w:eastAsia="Microsoft YaHei" w:cs="Times New Roman" w:cstheme="minorHAnsi"/>
                <w:i/>
                <w:iCs/>
                <w:sz w:val="20"/>
                <w:szCs w:val="20"/>
                <w:vertAlign w:val="superscript"/>
                <w:lang w:val="en-GB" w:eastAsia="zh-CN"/>
              </w:rPr>
              <w:t>)</w:t>
            </w:r>
            <w:r>
              <w:rPr>
                <w:rFonts w:eastAsia="Microsoft YaHei" w:cs="Times New Roman" w:cstheme="minorHAnsi"/>
                <w:sz w:val="20"/>
                <w:szCs w:val="20"/>
                <w:lang w:val="en-GB" w:eastAsia="zh-CN"/>
              </w:rPr>
              <w:t xml:space="preserve"> under the agreement</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358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⑦</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Lending money to third parties (Other than MCTSPR subsidiaries)</w:t>
            </w:r>
          </w:p>
        </w:tc>
        <w:tc>
          <w:tcPr>
            <w:tcW w:w="2459"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Above JPY 30 million</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JPY 30 million and below</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 xml:space="preserve">⑧ </w:t>
            </w:r>
            <w:r>
              <w:rPr>
                <w:rFonts w:eastAsia="Times New Roman" w:cs="Times New Roman" w:cstheme="minorHAnsi"/>
                <w:sz w:val="20"/>
                <w:szCs w:val="20"/>
                <w:lang w:val="en-GB" w:eastAsia="zh-CN"/>
              </w:rPr>
              <w:t>Loan to MOLCT Group Companies</w:t>
            </w:r>
          </w:p>
        </w:tc>
        <w:tc>
          <w:tcPr>
            <w:tcW w:w="8138" w:type="dxa"/>
            <w:gridSpan w:val="12"/>
            <w:tcBorders>
              <w:top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38"/>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Lending money to MCTSPR subsidiaries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44"/>
            </w:r>
            <w:r>
              <w:rPr>
                <w:rFonts w:eastAsia="Times New Roman" w:cs="Times New Roman" w:cstheme="minorHAnsi"/>
                <w:i/>
                <w:iCs/>
                <w:sz w:val="20"/>
                <w:szCs w:val="20"/>
                <w:vertAlign w:val="superscript"/>
                <w:lang w:val="en-GB" w:eastAsia="zh-CN"/>
              </w:rPr>
              <w:t>)</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358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 xml:space="preserve">⑨ </w:t>
            </w:r>
            <w:r>
              <w:rPr>
                <w:rFonts w:eastAsia="Times New Roman" w:cs="Times New Roman" w:cstheme="minorHAnsi"/>
                <w:sz w:val="20"/>
                <w:szCs w:val="20"/>
                <w:lang w:val="en-GB" w:eastAsia="zh-CN"/>
              </w:rPr>
              <w:t>Foreign exchange reservation (forward contracts)</w:t>
            </w:r>
          </w:p>
        </w:tc>
        <w:tc>
          <w:tcPr>
            <w:tcW w:w="2459"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Policy</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358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9"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Execution</w:t>
            </w:r>
          </w:p>
        </w:tc>
        <w:tc>
          <w:tcPr>
            <w:tcW w:w="67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⑩</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Interest swap</w:t>
            </w:r>
          </w:p>
        </w:tc>
        <w:tc>
          <w:tcPr>
            <w:tcW w:w="8138" w:type="dxa"/>
            <w:gridSpan w:val="12"/>
            <w:vMerge w:val="restart"/>
            <w:tcBorders>
              <w:top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i/>
                <w:iCs/>
                <w:sz w:val="20"/>
                <w:szCs w:val="20"/>
                <w:lang w:val="en-GB" w:eastAsia="zh-CN"/>
              </w:rPr>
              <w:t>Refer to “</w:t>
            </w:r>
            <w:hyperlink w:anchor="_Amount_basis_approval">
              <w:r>
                <w:rPr>
                  <w:rStyle w:val="InternetLink"/>
                  <w:rFonts w:eastAsia="Times New Roman" w:cs="Times New Roman" w:cstheme="minorHAnsi"/>
                  <w:i/>
                  <w:iCs/>
                  <w:sz w:val="20"/>
                  <w:szCs w:val="20"/>
                  <w:lang w:val="en-GB" w:eastAsia="zh-CN"/>
                </w:rPr>
                <w:t>Amount Basis Approval Criteria</w:t>
              </w:r>
            </w:hyperlink>
            <w:r>
              <w:rPr>
                <w:rFonts w:eastAsia="Times New Roman" w:cs="Times New Roman" w:cstheme="minorHAnsi"/>
                <w:i/>
                <w:iCs/>
                <w:sz w:val="20"/>
                <w:szCs w:val="20"/>
                <w:lang w:val="en-GB" w:eastAsia="zh-CN"/>
              </w:rPr>
              <w:t>”</w:t>
            </w:r>
          </w:p>
        </w:tc>
      </w:tr>
      <w:tr>
        <w:trPr>
          <w:trHeight w:val="270" w:hRule="atLeast"/>
        </w:trPr>
        <w:tc>
          <w:tcPr>
            <w:tcW w:w="497" w:type="dxa"/>
            <w:tcBorders>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Cambria Math" w:ascii="Cambria Math" w:hAnsi="Cambria Math"/>
                <w:sz w:val="20"/>
                <w:szCs w:val="20"/>
                <w:lang w:val="en-GB" w:eastAsia="zh-CN"/>
              </w:rPr>
            </w:r>
          </w:p>
        </w:tc>
        <w:tc>
          <w:tcPr>
            <w:tcW w:w="6043" w:type="dxa"/>
            <w:gridSpan w:val="2"/>
            <w:tcBorders>
              <w:top w:val="single" w:sz="4"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ascii="Cambria Math" w:hAnsi="Cambria Math" w:cstheme="minorHAnsi"/>
                <w:sz w:val="20"/>
                <w:szCs w:val="20"/>
                <w:lang w:val="en-GB" w:eastAsia="zh-CN"/>
              </w:rPr>
              <w:t xml:space="preserve">⑪ </w:t>
            </w:r>
            <w:r>
              <w:rPr>
                <w:rFonts w:eastAsia="Times New Roman" w:cs="Times New Roman" w:cstheme="minorHAnsi"/>
                <w:sz w:val="20"/>
                <w:szCs w:val="20"/>
                <w:lang w:val="en-GB" w:eastAsia="zh-CN"/>
              </w:rPr>
              <w:t>Currency swap</w:t>
            </w:r>
          </w:p>
        </w:tc>
        <w:tc>
          <w:tcPr>
            <w:tcW w:w="8138" w:type="dxa"/>
            <w:gridSpan w:val="12"/>
            <w:vMerge w:val="continue"/>
            <w:tcBorders>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Times New Roman" w:cstheme="minorHAnsi"/>
                <w:sz w:val="20"/>
                <w:szCs w:val="20"/>
                <w:lang w:val="en-GB" w:eastAsia="zh-CN"/>
              </w:rPr>
              <w:t>(6)</w:t>
            </w:r>
          </w:p>
        </w:tc>
        <w:tc>
          <w:tcPr>
            <w:tcW w:w="6043" w:type="dxa"/>
            <w:gridSpan w:val="2"/>
            <w:tcBorders>
              <w:top w:val="single" w:sz="12"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Short term business plan (budget)</w:t>
            </w:r>
          </w:p>
        </w:tc>
        <w:tc>
          <w:tcPr>
            <w:tcW w:w="671"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5"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2"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bl>
    <w:p>
      <w:pPr>
        <w:pStyle w:val="Normal"/>
        <w:spacing w:before="0" w:after="0"/>
        <w:rPr>
          <w:lang w:val="en-GB"/>
        </w:rPr>
      </w:pPr>
      <w:r>
        <w:rPr>
          <w:lang w:val="en-GB"/>
        </w:rPr>
      </w:r>
    </w:p>
    <w:p>
      <w:pPr>
        <w:pStyle w:val="Heading1"/>
        <w:numPr>
          <w:ilvl w:val="0"/>
          <w:numId w:val="2"/>
        </w:numPr>
        <w:spacing w:before="0" w:after="120"/>
        <w:ind w:left="357" w:hanging="357"/>
        <w:contextualSpacing/>
        <w:rPr>
          <w:rFonts w:cs="Arial" w:cstheme="majorHAnsi"/>
          <w:lang w:val="en-GB"/>
        </w:rPr>
      </w:pPr>
      <w:bookmarkStart w:id="57" w:name="_Toc210214540"/>
      <w:r>
        <w:rPr>
          <w:rFonts w:cs="Arial" w:cstheme="majorHAnsi"/>
          <w:lang w:val="en-GB"/>
        </w:rPr>
        <w:t>general administration Department</w:t>
      </w:r>
      <w:bookmarkEnd w:id="57"/>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497"/>
        <w:gridCol w:w="6041"/>
        <w:gridCol w:w="671"/>
        <w:gridCol w:w="637"/>
        <w:gridCol w:w="438"/>
        <w:gridCol w:w="436"/>
        <w:gridCol w:w="437"/>
        <w:gridCol w:w="437"/>
        <w:gridCol w:w="1154"/>
        <w:gridCol w:w="1179"/>
        <w:gridCol w:w="649"/>
        <w:gridCol w:w="691"/>
        <w:gridCol w:w="778"/>
        <w:gridCol w:w="632"/>
      </w:tblGrid>
      <w:tr>
        <w:trPr>
          <w:tblHeader w:val="true"/>
          <w:trHeight w:val="70" w:hRule="atLeast"/>
        </w:trPr>
        <w:tc>
          <w:tcPr>
            <w:tcW w:w="497" w:type="dxa"/>
            <w:vMerge w:val="restart"/>
            <w:tcBorders>
              <w:top w:val="single" w:sz="12" w:space="0" w:color="000000"/>
              <w:left w:val="single" w:sz="12" w:space="0" w:color="000000"/>
              <w:bottom w:val="double" w:sz="4"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S/N</w:t>
            </w:r>
          </w:p>
        </w:tc>
        <w:tc>
          <w:tcPr>
            <w:tcW w:w="6041" w:type="dxa"/>
            <w:vMerge w:val="restart"/>
            <w:tcBorders>
              <w:top w:val="single" w:sz="12" w:space="0" w:color="000000"/>
              <w:left w:val="single" w:sz="4" w:space="0" w:color="000000"/>
              <w:bottom w:val="double" w:sz="4" w:space="0" w:color="000000"/>
              <w:right w:val="single" w:sz="8"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Classification</w:t>
            </w:r>
          </w:p>
        </w:tc>
        <w:tc>
          <w:tcPr>
            <w:tcW w:w="3056" w:type="dxa"/>
            <w:gridSpan w:val="6"/>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154" w:type="dxa"/>
            <w:tcBorders>
              <w:top w:val="single" w:sz="12"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9"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340" w:type="dxa"/>
            <w:gridSpan w:val="2"/>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2"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497" w:type="dxa"/>
            <w:vMerge w:val="continue"/>
            <w:tcBorders>
              <w:top w:val="single" w:sz="4" w:space="0" w:color="000000"/>
              <w:left w:val="single" w:sz="12" w:space="0" w:color="000000"/>
              <w:bottom w:val="double" w:sz="4" w:space="0" w:color="000000"/>
              <w:right w:val="single" w:sz="4"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r>
          </w:p>
        </w:tc>
        <w:tc>
          <w:tcPr>
            <w:tcW w:w="6041" w:type="dxa"/>
            <w:vMerge w:val="continue"/>
            <w:tcBorders>
              <w:top w:val="single" w:sz="4" w:space="0" w:color="000000"/>
              <w:left w:val="single" w:sz="4" w:space="0" w:color="000000"/>
              <w:bottom w:val="double" w:sz="4" w:space="0" w:color="000000"/>
              <w:right w:val="single" w:sz="8"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r>
          </w:p>
        </w:tc>
        <w:tc>
          <w:tcPr>
            <w:tcW w:w="671"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7" w:type="dxa"/>
            <w:tcBorders>
              <w:left w:val="single" w:sz="4" w:space="0" w:color="000000"/>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8"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6"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7"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7"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154" w:type="dxa"/>
            <w:tcBorders>
              <w:left w:val="single" w:sz="4" w:space="0" w:color="000000"/>
              <w:bottom w:val="doub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9" w:type="dxa"/>
            <w:tcBorders>
              <w:left w:val="single" w:sz="4" w:space="0" w:color="000000"/>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49"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91"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bottom w:val="doub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2" w:type="dxa"/>
            <w:tcBorders>
              <w:left w:val="single" w:sz="4" w:space="0" w:color="000000"/>
              <w:bottom w:val="doub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70" w:hRule="atLeast"/>
        </w:trPr>
        <w:tc>
          <w:tcPr>
            <w:tcW w:w="497"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ascii="Cambria Math" w:hAnsi="Cambria Math" w:eastAsia="Times New Roman" w:cs="Cambria Math"/>
                <w:sz w:val="20"/>
                <w:szCs w:val="20"/>
                <w:lang w:val="en-GB" w:eastAsia="zh-CN"/>
              </w:rPr>
            </w:pPr>
            <w:r>
              <w:rPr>
                <w:rFonts w:eastAsia="Times New Roman" w:cs="Times New Roman" w:cstheme="minorHAnsi"/>
                <w:sz w:val="20"/>
                <w:szCs w:val="20"/>
                <w:lang w:val="en-GB" w:eastAsia="zh-CN"/>
              </w:rPr>
              <w:t>(1)</w:t>
            </w:r>
          </w:p>
        </w:tc>
        <w:tc>
          <w:tcPr>
            <w:tcW w:w="6041" w:type="dxa"/>
            <w:tcBorders>
              <w:top w:val="single" w:sz="12"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Matters related to Shareholder's Meeting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45"/>
            </w:r>
            <w:r>
              <w:rPr>
                <w:rFonts w:eastAsia="Times New Roman" w:cs="Times New Roman" w:cstheme="minorHAnsi"/>
                <w:i/>
                <w:iCs/>
                <w:sz w:val="20"/>
                <w:szCs w:val="20"/>
                <w:vertAlign w:val="superscript"/>
                <w:lang w:val="en-GB" w:eastAsia="zh-CN"/>
              </w:rPr>
              <w:t xml:space="preserve">) </w:t>
            </w:r>
          </w:p>
          <w:p>
            <w:pPr>
              <w:pStyle w:val="ListParagraph"/>
              <w:widowControl w:val="false"/>
              <w:numPr>
                <w:ilvl w:val="0"/>
                <w:numId w:val="38"/>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Calling a shareholder's meeting</w:t>
            </w:r>
          </w:p>
          <w:p>
            <w:pPr>
              <w:pStyle w:val="ListParagraph"/>
              <w:widowControl w:val="false"/>
              <w:spacing w:lineRule="auto" w:line="240" w:before="0" w:after="0"/>
              <w:contextualSpacing/>
              <w:rPr>
                <w:rFonts w:eastAsia="Times New Roman" w:cs="Times New Roman" w:cstheme="minorHAnsi"/>
                <w:sz w:val="20"/>
                <w:szCs w:val="20"/>
                <w:lang w:val="en-GB" w:eastAsia="zh-CN"/>
              </w:rPr>
            </w:pPr>
            <w:r>
              <w:rPr/>
            </w:r>
          </w:p>
          <w:p>
            <w:pPr>
              <w:pStyle w:val="ListParagraph"/>
              <w:widowControl w:val="false"/>
              <w:spacing w:lineRule="auto" w:line="240" w:before="0" w:after="0"/>
              <w:contextualSpacing/>
              <w:rPr>
                <w:rFonts w:eastAsia="Times New Roman" w:cs="Times New Roman" w:cstheme="minorHAnsi"/>
                <w:sz w:val="20"/>
                <w:szCs w:val="20"/>
                <w:lang w:val="en-GB" w:eastAsia="zh-CN"/>
              </w:rPr>
            </w:pPr>
            <w:r>
              <w:rPr/>
            </w:r>
          </w:p>
          <w:p>
            <w:pPr>
              <w:pStyle w:val="ListParagraph"/>
              <w:widowControl w:val="false"/>
              <w:spacing w:lineRule="auto" w:line="240" w:before="0" w:after="0"/>
              <w:contextualSpacing/>
              <w:rPr>
                <w:rFonts w:eastAsia="Times New Roman" w:cs="Times New Roman" w:cstheme="minorHAnsi"/>
                <w:sz w:val="20"/>
                <w:szCs w:val="20"/>
                <w:lang w:val="en-GB" w:eastAsia="zh-CN"/>
              </w:rPr>
            </w:pPr>
            <w:r>
              <w:rPr/>
            </w:r>
          </w:p>
          <w:p>
            <w:pPr>
              <w:pStyle w:val="ListParagraph"/>
              <w:widowControl w:val="false"/>
              <w:spacing w:lineRule="auto" w:line="240" w:before="0" w:after="0"/>
              <w:contextualSpacing/>
              <w:rPr>
                <w:rFonts w:eastAsia="Times New Roman" w:cs="Times New Roman" w:cstheme="minorHAnsi"/>
                <w:sz w:val="20"/>
                <w:szCs w:val="20"/>
                <w:lang w:val="en-GB" w:eastAsia="zh-CN"/>
              </w:rPr>
            </w:pPr>
            <w:r>
              <w:rPr/>
            </w:r>
          </w:p>
          <w:p>
            <w:pPr>
              <w:pStyle w:val="ListParagraph"/>
              <w:widowControl w:val="false"/>
              <w:spacing w:lineRule="auto" w:line="240" w:before="0" w:after="0"/>
              <w:contextualSpacing/>
              <w:rPr>
                <w:rFonts w:eastAsia="Times New Roman" w:cs="Times New Roman" w:cstheme="minorHAnsi"/>
                <w:sz w:val="20"/>
                <w:szCs w:val="20"/>
                <w:lang w:val="en-GB" w:eastAsia="zh-CN"/>
              </w:rPr>
            </w:pPr>
            <w:r>
              <w:rPr/>
            </w:r>
          </w:p>
        </w:tc>
        <w:tc>
          <w:tcPr>
            <w:tcW w:w="671"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6"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54"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1"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bl>
    <w:p>
      <w:pPr>
        <w:pStyle w:val="Heading1"/>
        <w:numPr>
          <w:ilvl w:val="0"/>
          <w:numId w:val="0"/>
        </w:numPr>
        <w:spacing w:before="0" w:after="120"/>
        <w:ind w:left="357" w:hanging="0"/>
        <w:contextualSpacing/>
        <w:rPr>
          <w:rFonts w:cs="Arial" w:cstheme="majorHAnsi"/>
          <w:lang w:val="en-GB"/>
        </w:rPr>
      </w:pPr>
      <w:r>
        <w:rPr/>
      </w:r>
    </w:p>
    <w:p>
      <w:pPr>
        <w:pStyle w:val="Heading1"/>
        <w:numPr>
          <w:ilvl w:val="0"/>
          <w:numId w:val="2"/>
        </w:numPr>
        <w:spacing w:before="0" w:after="120"/>
        <w:ind w:left="357" w:hanging="357"/>
        <w:contextualSpacing/>
        <w:rPr>
          <w:rFonts w:cs="Arial" w:cstheme="majorHAnsi"/>
          <w:lang w:val="en-GB"/>
        </w:rPr>
      </w:pPr>
      <w:bookmarkStart w:id="58" w:name="_Toc210214541"/>
      <w:r>
        <w:rPr>
          <w:rFonts w:cs="Arial" w:cstheme="majorHAnsi"/>
          <w:lang w:val="en-GB"/>
        </w:rPr>
        <w:t>Fleet strategy Department</w:t>
      </w:r>
      <w:bookmarkEnd w:id="58"/>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497"/>
        <w:gridCol w:w="3571"/>
        <w:gridCol w:w="2454"/>
        <w:gridCol w:w="665"/>
        <w:gridCol w:w="637"/>
        <w:gridCol w:w="438"/>
        <w:gridCol w:w="439"/>
        <w:gridCol w:w="437"/>
        <w:gridCol w:w="437"/>
        <w:gridCol w:w="1132"/>
        <w:gridCol w:w="1177"/>
        <w:gridCol w:w="696"/>
        <w:gridCol w:w="687"/>
        <w:gridCol w:w="778"/>
        <w:gridCol w:w="633"/>
      </w:tblGrid>
      <w:tr>
        <w:trPr>
          <w:tblHeader w:val="true"/>
          <w:trHeight w:val="70" w:hRule="atLeast"/>
        </w:trPr>
        <w:tc>
          <w:tcPr>
            <w:tcW w:w="497" w:type="dxa"/>
            <w:vMerge w:val="restart"/>
            <w:tcBorders>
              <w:top w:val="single" w:sz="12" w:space="0" w:color="000000"/>
              <w:left w:val="single" w:sz="12" w:space="0" w:color="000000"/>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S/N</w:t>
            </w:r>
          </w:p>
        </w:tc>
        <w:tc>
          <w:tcPr>
            <w:tcW w:w="6025" w:type="dxa"/>
            <w:gridSpan w:val="2"/>
            <w:vMerge w:val="restart"/>
            <w:tcBorders>
              <w:top w:val="single" w:sz="12" w:space="0" w:color="000000"/>
              <w:left w:val="single" w:sz="4" w:space="0" w:color="000000"/>
              <w:bottom w:val="double" w:sz="4"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Classification</w:t>
            </w:r>
          </w:p>
        </w:tc>
        <w:tc>
          <w:tcPr>
            <w:tcW w:w="3053" w:type="dxa"/>
            <w:gridSpan w:val="6"/>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132" w:type="dxa"/>
            <w:tcBorders>
              <w:top w:val="single" w:sz="12"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7"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383" w:type="dxa"/>
            <w:gridSpan w:val="2"/>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3"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497" w:type="dxa"/>
            <w:vMerge w:val="continue"/>
            <w:tcBorders>
              <w:top w:val="single" w:sz="4" w:space="0" w:color="000000"/>
              <w:left w:val="single" w:sz="12" w:space="0" w:color="000000"/>
              <w:bottom w:val="doub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025" w:type="dxa"/>
            <w:gridSpan w:val="2"/>
            <w:vMerge w:val="continue"/>
            <w:tcBorders>
              <w:top w:val="single" w:sz="4" w:space="0" w:color="000000"/>
              <w:left w:val="single" w:sz="4" w:space="0" w:color="000000"/>
              <w:bottom w:val="double" w:sz="4"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65"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7" w:type="dxa"/>
            <w:tcBorders>
              <w:left w:val="single" w:sz="4" w:space="0" w:color="000000"/>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8"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9"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7"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7"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132" w:type="dxa"/>
            <w:tcBorders>
              <w:left w:val="single" w:sz="4" w:space="0" w:color="000000"/>
              <w:bottom w:val="doub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7" w:type="dxa"/>
            <w:tcBorders>
              <w:left w:val="single" w:sz="4" w:space="0" w:color="000000"/>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96"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87"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bottom w:val="doub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3" w:type="dxa"/>
            <w:tcBorders>
              <w:left w:val="single" w:sz="4" w:space="0" w:color="000000"/>
              <w:bottom w:val="doub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70" w:hRule="atLeast"/>
        </w:trPr>
        <w:tc>
          <w:tcPr>
            <w:tcW w:w="497" w:type="dxa"/>
            <w:tcBorders>
              <w:top w:val="double" w:sz="4"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(1)</w:t>
            </w:r>
          </w:p>
        </w:tc>
        <w:tc>
          <w:tcPr>
            <w:tcW w:w="6025" w:type="dxa"/>
            <w:gridSpan w:val="2"/>
            <w:tcBorders>
              <w:top w:val="double" w:sz="4"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Times New Roman" w:cstheme="minorHAnsi"/>
                <w:sz w:val="20"/>
                <w:szCs w:val="20"/>
                <w:lang w:val="en-GB" w:eastAsia="zh-CN"/>
              </w:rPr>
              <w:t xml:space="preserve">Acquisition/ Disposal of vessel(s) </w:t>
            </w:r>
          </w:p>
        </w:tc>
        <w:tc>
          <w:tcPr>
            <w:tcW w:w="665"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46"/>
            </w:r>
            <w:r>
              <w:rPr>
                <w:rFonts w:eastAsia="Times New Roman" w:cs="Times New Roman" w:cstheme="minorHAnsi"/>
                <w:i/>
                <w:iCs/>
                <w:sz w:val="20"/>
                <w:szCs w:val="20"/>
                <w:vertAlign w:val="superscript"/>
                <w:lang w:val="en-GB" w:eastAsia="zh-CN"/>
              </w:rPr>
              <w:t>)</w:t>
            </w:r>
          </w:p>
        </w:tc>
        <w:tc>
          <w:tcPr>
            <w:tcW w:w="637"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doub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top w:val="doub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MS PMincho" w:cs="Times New Roman" w:cstheme="minorHAnsi"/>
                <w:sz w:val="20"/>
                <w:szCs w:val="20"/>
                <w:lang w:val="en-GB"/>
              </w:rPr>
              <w:t>G</w:t>
            </w:r>
            <w:r>
              <w:rPr>
                <w:rFonts w:eastAsia="Times New Roman" w:cs="Times New Roman" w:cstheme="minorHAnsi"/>
                <w:sz w:val="20"/>
                <w:szCs w:val="20"/>
                <w:lang w:val="en-GB" w:eastAsia="zh-CN"/>
              </w:rPr>
              <w:t xml:space="preserve">AF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47"/>
            </w:r>
            <w:r>
              <w:rPr>
                <w:rFonts w:eastAsia="Times New Roman" w:cs="Times New Roman" w:cstheme="minorHAnsi"/>
                <w:i/>
                <w:iCs/>
                <w:sz w:val="20"/>
                <w:szCs w:val="20"/>
                <w:vertAlign w:val="superscript"/>
                <w:lang w:val="en-GB" w:eastAsia="zh-CN"/>
              </w:rPr>
              <w:t>)</w:t>
            </w:r>
          </w:p>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BS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48"/>
            </w:r>
            <w:r>
              <w:rPr>
                <w:rFonts w:eastAsia="Times New Roman" w:cs="Times New Roman" w:cstheme="minorHAnsi"/>
                <w:i/>
                <w:iCs/>
                <w:sz w:val="20"/>
                <w:szCs w:val="20"/>
                <w:vertAlign w:val="superscript"/>
                <w:lang w:val="en-GB" w:eastAsia="zh-CN"/>
              </w:rPr>
              <w:t>)</w:t>
            </w:r>
          </w:p>
        </w:tc>
        <w:tc>
          <w:tcPr>
            <w:tcW w:w="1177" w:type="dxa"/>
            <w:tcBorders>
              <w:top w:val="doub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6"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top w:val="doub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doub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double" w:sz="4"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r>
              <w:rPr>
                <w:rFonts w:eastAsia="MS PMincho" w:cs="Times New Roman" w:cstheme="minorHAnsi"/>
                <w:sz w:val="20"/>
                <w:szCs w:val="20"/>
                <w:lang w:val="en-GB"/>
              </w:rPr>
              <w:t>2</w:t>
            </w:r>
            <w:r>
              <w:rPr>
                <w:rFonts w:eastAsia="Times New Roman" w:cs="Times New Roman" w:cstheme="minorHAnsi"/>
                <w:sz w:val="20"/>
                <w:szCs w:val="20"/>
                <w:lang w:val="en-GB" w:eastAsia="zh-CN"/>
              </w:rPr>
              <w:t>)</w:t>
            </w:r>
          </w:p>
        </w:tc>
        <w:tc>
          <w:tcPr>
            <w:tcW w:w="6025" w:type="dxa"/>
            <w:gridSpan w:val="2"/>
            <w:tcBorders>
              <w:top w:val="single" w:sz="12"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Times New Roman" w:cstheme="minorHAnsi"/>
                <w:sz w:val="20"/>
                <w:szCs w:val="20"/>
                <w:lang w:val="en-GB" w:eastAsia="zh-CN"/>
              </w:rPr>
              <w:t>Conclusion of ship-building contract</w:t>
            </w:r>
          </w:p>
        </w:tc>
        <w:tc>
          <w:tcPr>
            <w:tcW w:w="665"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BS, T&amp;O, I&amp;NB</w:t>
            </w:r>
          </w:p>
        </w:tc>
        <w:tc>
          <w:tcPr>
            <w:tcW w:w="117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6"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restart"/>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r>
              <w:rPr>
                <w:rFonts w:eastAsia="MS PMincho" w:cs="Times New Roman" w:cstheme="minorHAnsi"/>
                <w:sz w:val="20"/>
                <w:szCs w:val="20"/>
                <w:lang w:val="en-GB"/>
              </w:rPr>
              <w:t>3</w:t>
            </w:r>
            <w:r>
              <w:rPr>
                <w:rFonts w:eastAsia="Times New Roman" w:cs="Times New Roman" w:cstheme="minorHAnsi"/>
                <w:sz w:val="20"/>
                <w:szCs w:val="20"/>
                <w:lang w:val="en-GB" w:eastAsia="zh-CN"/>
              </w:rPr>
              <w:t>)</w:t>
            </w:r>
          </w:p>
        </w:tc>
        <w:tc>
          <w:tcPr>
            <w:tcW w:w="3571" w:type="dxa"/>
            <w:vMerge w:val="restart"/>
            <w:tcBorders>
              <w:top w:val="single" w:sz="12" w:space="0" w:color="000000"/>
              <w:left w:val="single" w:sz="4"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Specification changes and capital expenditure to fulfil accounting advantages for new building vessel(s)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49"/>
            </w:r>
            <w:r>
              <w:rPr>
                <w:rFonts w:eastAsia="Times New Roman" w:cs="Times New Roman" w:cstheme="minorHAnsi"/>
                <w:i/>
                <w:iCs/>
                <w:sz w:val="20"/>
                <w:szCs w:val="20"/>
                <w:vertAlign w:val="superscript"/>
                <w:lang w:val="en-GB" w:eastAsia="zh-CN"/>
              </w:rPr>
              <w:t>)</w:t>
            </w:r>
          </w:p>
        </w:tc>
        <w:tc>
          <w:tcPr>
            <w:tcW w:w="2454" w:type="dxa"/>
            <w:tcBorders>
              <w:top w:val="single" w:sz="12"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USD100,000 or more (per vessel)</w:t>
            </w:r>
          </w:p>
        </w:tc>
        <w:tc>
          <w:tcPr>
            <w:tcW w:w="665" w:type="dxa"/>
            <w:tcBorders>
              <w:top w:val="single" w:sz="2" w:space="0" w:color="000000"/>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2" w:space="0" w:color="000000"/>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2" w:space="0" w:color="000000"/>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2" w:space="0" w:color="000000"/>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2" w:space="0" w:color="000000"/>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2" w:space="0" w:color="000000"/>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BS, T&amp;O, I&amp;NB</w:t>
            </w:r>
          </w:p>
        </w:tc>
        <w:tc>
          <w:tcPr>
            <w:tcW w:w="1177"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12"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87"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775" w:hRule="atLeast"/>
        </w:trPr>
        <w:tc>
          <w:tcPr>
            <w:tcW w:w="497" w:type="dxa"/>
            <w:vMerge w:val="continue"/>
            <w:tcBorders>
              <w:top w:val="single" w:sz="4"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71" w:type="dxa"/>
            <w:vMerge w:val="continue"/>
            <w:tcBorders>
              <w:top w:val="single" w:sz="4" w:space="0" w:color="000000"/>
              <w:left w:val="single" w:sz="4"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4" w:type="dxa"/>
            <w:tcBorders>
              <w:top w:val="single" w:sz="4"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Less than USD100,000 (per vessel)</w:t>
            </w:r>
          </w:p>
        </w:tc>
        <w:tc>
          <w:tcPr>
            <w:tcW w:w="665"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BS, T&amp;O, I&amp;NB</w:t>
            </w:r>
          </w:p>
        </w:tc>
        <w:tc>
          <w:tcPr>
            <w:tcW w:w="1177"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87"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top w:val="single" w:sz="12" w:space="0" w:color="000000"/>
              <w:left w:val="single" w:sz="12"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(4)</w:t>
            </w:r>
          </w:p>
        </w:tc>
        <w:tc>
          <w:tcPr>
            <w:tcW w:w="6025" w:type="dxa"/>
            <w:gridSpan w:val="2"/>
            <w:tcBorders>
              <w:top w:val="single" w:sz="6" w:space="0" w:color="000000"/>
              <w:left w:val="single" w:sz="6" w:space="0" w:color="000000"/>
              <w:bottom w:val="singl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Handling of Time Charter, Bare Boat Charter In/ Out</w:t>
            </w:r>
          </w:p>
        </w:tc>
        <w:tc>
          <w:tcPr>
            <w:tcW w:w="8156" w:type="dxa"/>
            <w:gridSpan w:val="12"/>
            <w:vMerge w:val="restart"/>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749" w:hRule="atLeast"/>
        </w:trPr>
        <w:tc>
          <w:tcPr>
            <w:tcW w:w="497" w:type="dxa"/>
            <w:tcBorders>
              <w:left w:val="single" w:sz="12"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5" w:type="dxa"/>
            <w:gridSpan w:val="2"/>
            <w:tcBorders>
              <w:left w:val="single" w:sz="6" w:space="0" w:color="000000"/>
              <w:bottom w:val="singl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Conclusion/ Amendment/ Cancellation of Time Charterer, Bare Boat Charter</w:t>
            </w:r>
          </w:p>
        </w:tc>
        <w:tc>
          <w:tcPr>
            <w:tcW w:w="8156" w:type="dxa"/>
            <w:gridSpan w:val="12"/>
            <w:vMerge w:val="continue"/>
            <w:tcBorders>
              <w:left w:val="single" w:sz="6" w:space="0" w:color="000000"/>
              <w:bottom w:val="single" w:sz="6" w:space="0" w:color="000000"/>
              <w:right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5" w:type="dxa"/>
            <w:gridSpan w:val="2"/>
            <w:tcBorders>
              <w:left w:val="single" w:sz="6" w:space="0" w:color="000000"/>
              <w:bottom w:val="single" w:sz="6"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①</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With third parties</w:t>
            </w:r>
          </w:p>
        </w:tc>
        <w:tc>
          <w:tcPr>
            <w:tcW w:w="8156" w:type="dxa"/>
            <w:gridSpan w:val="12"/>
            <w:vMerge w:val="continue"/>
            <w:tcBorders>
              <w:left w:val="single" w:sz="6" w:space="0" w:color="000000"/>
              <w:bottom w:val="single" w:sz="6" w:space="0" w:color="000000"/>
              <w:right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71" w:type="dxa"/>
            <w:vMerge w:val="restart"/>
            <w:tcBorders>
              <w:left w:val="single" w:sz="6" w:space="0" w:color="000000"/>
              <w:bottom w:val="single" w:sz="6" w:space="0" w:color="000000"/>
            </w:tcBorders>
          </w:tcPr>
          <w:p>
            <w:pPr>
              <w:pStyle w:val="ListParagraph"/>
              <w:widowControl w:val="false"/>
              <w:numPr>
                <w:ilvl w:val="0"/>
                <w:numId w:val="40"/>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Charter in</w:t>
            </w:r>
          </w:p>
        </w:tc>
        <w:tc>
          <w:tcPr>
            <w:tcW w:w="2454" w:type="dxa"/>
            <w:tcBorders>
              <w:left w:val="single" w:sz="6" w:space="0" w:color="000000"/>
              <w:bottom w:val="single" w:sz="6"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5 years and more</w:t>
            </w:r>
          </w:p>
        </w:tc>
        <w:tc>
          <w:tcPr>
            <w:tcW w:w="66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left w:val="single" w:sz="6" w:space="0" w:color="000000"/>
              <w:bottom w:val="single" w:sz="6" w:space="0" w:color="000000"/>
            </w:tcBorders>
            <w:vAlign w:val="center"/>
          </w:tcPr>
          <w:p>
            <w:pPr>
              <w:pStyle w:val="Normal"/>
              <w:widowControl w:val="false"/>
              <w:spacing w:lineRule="auto" w:line="240" w:before="0" w:after="0"/>
              <w:jc w:val="center"/>
              <w:rPr/>
            </w:pPr>
            <w:r>
              <w:rPr>
                <w:rFonts w:eastAsia="MS PMincho" w:cs="Times New Roman" w:cstheme="minorHAnsi"/>
                <w:sz w:val="14"/>
                <w:szCs w:val="14"/>
                <w:lang w:val="en-GB"/>
              </w:rPr>
              <w:t>G</w:t>
            </w:r>
            <w:r>
              <w:rPr>
                <w:rFonts w:eastAsia="Times New Roman" w:cs="Times New Roman" w:cstheme="minorHAnsi"/>
                <w:sz w:val="14"/>
                <w:szCs w:val="14"/>
                <w:lang w:val="en-GB" w:eastAsia="zh-CN"/>
              </w:rPr>
              <w:t xml:space="preserve">AF </w:t>
            </w:r>
            <w:r>
              <w:rPr>
                <w:rFonts w:eastAsia="Times New Roman" w:cs="Times New Roman" w:cstheme="minorHAnsi"/>
                <w:i/>
                <w:iCs/>
                <w:sz w:val="14"/>
                <w:szCs w:val="14"/>
                <w:vertAlign w:val="superscript"/>
                <w:lang w:val="en-GB" w:eastAsia="zh-CN"/>
              </w:rPr>
              <w:t>(</w:t>
            </w:r>
            <w:r>
              <w:rPr>
                <w:rStyle w:val="FootnoteCharacters"/>
                <w:rFonts w:cs="Times New Roman" w:cstheme="minorHAnsi"/>
                <w:i/>
                <w:iCs/>
                <w:sz w:val="14"/>
                <w:szCs w:val="14"/>
              </w:rPr>
              <w:t>4</w:t>
            </w:r>
            <w:r>
              <w:rPr>
                <w:i/>
                <w:iCs/>
                <w:sz w:val="14"/>
                <w:szCs w:val="14"/>
                <w:vertAlign w:val="superscript"/>
              </w:rPr>
              <w:t>6</w:t>
            </w:r>
            <w:r>
              <w:rPr>
                <w:rFonts w:eastAsia="Times New Roman" w:cs="Times New Roman" w:cstheme="minorHAnsi"/>
                <w:i/>
                <w:iCs/>
                <w:sz w:val="14"/>
                <w:szCs w:val="14"/>
                <w:vertAlign w:val="superscript"/>
                <w:lang w:val="en-GB" w:eastAsia="zh-CN"/>
              </w:rPr>
              <w:t xml:space="preserve">), </w:t>
            </w:r>
            <w:r>
              <w:rPr>
                <w:rFonts w:eastAsia="Times New Roman" w:cs="Times New Roman" w:cstheme="minorHAnsi"/>
                <w:sz w:val="14"/>
                <w:szCs w:val="14"/>
                <w:lang w:val="en-GB" w:eastAsia="zh-CN"/>
              </w:rPr>
              <w:t xml:space="preserve">BS </w:t>
            </w:r>
            <w:r>
              <w:rPr>
                <w:rFonts w:eastAsia="Times New Roman" w:cs="Times New Roman" w:cstheme="minorHAnsi"/>
                <w:i/>
                <w:iCs/>
                <w:sz w:val="14"/>
                <w:szCs w:val="14"/>
                <w:vertAlign w:val="superscript"/>
                <w:lang w:val="en-GB" w:eastAsia="zh-CN"/>
              </w:rPr>
              <w:t>(</w:t>
            </w:r>
            <w:r>
              <w:rPr>
                <w:rStyle w:val="FootnoteCharacters"/>
                <w:rFonts w:cs="Times New Roman" w:cstheme="minorHAnsi"/>
                <w:i/>
                <w:iCs/>
                <w:sz w:val="14"/>
                <w:szCs w:val="14"/>
              </w:rPr>
              <w:t>4</w:t>
            </w:r>
            <w:r>
              <w:rPr>
                <w:i/>
                <w:iCs/>
                <w:sz w:val="14"/>
                <w:szCs w:val="14"/>
                <w:vertAlign w:val="superscript"/>
              </w:rPr>
              <w:t>7</w:t>
            </w:r>
            <w:r>
              <w:rPr>
                <w:rFonts w:eastAsia="Times New Roman" w:cs="Times New Roman" w:cstheme="minorHAnsi"/>
                <w:i/>
                <w:iCs/>
                <w:sz w:val="14"/>
                <w:szCs w:val="14"/>
                <w:vertAlign w:val="superscript"/>
                <w:lang w:val="en-GB" w:eastAsia="zh-CN"/>
              </w:rPr>
              <w:t xml:space="preserve">), </w:t>
            </w:r>
          </w:p>
          <w:p>
            <w:pPr>
              <w:pStyle w:val="Normal"/>
              <w:widowControl w:val="false"/>
              <w:spacing w:lineRule="auto" w:line="240" w:before="0" w:after="0"/>
              <w:jc w:val="center"/>
              <w:rPr>
                <w:sz w:val="14"/>
                <w:szCs w:val="14"/>
              </w:rPr>
            </w:pPr>
            <w:r>
              <w:rPr>
                <w:rFonts w:eastAsia="Times New Roman" w:cs="Times New Roman" w:cstheme="minorHAnsi"/>
                <w:sz w:val="14"/>
                <w:szCs w:val="14"/>
                <w:lang w:val="en-GB" w:eastAsia="zh-CN"/>
              </w:rPr>
              <w:t>SM</w:t>
            </w:r>
            <w:r>
              <w:rPr>
                <w:rFonts w:eastAsia="Times New Roman" w:cs="Times New Roman" w:cstheme="minorHAnsi"/>
                <w:sz w:val="14"/>
                <w:szCs w:val="14"/>
                <w:vertAlign w:val="superscript"/>
                <w:lang w:val="en-GB" w:eastAsia="zh-CN"/>
              </w:rPr>
              <w:t xml:space="preserve"> </w:t>
            </w:r>
            <w:r>
              <w:rPr>
                <w:rFonts w:eastAsia="Times New Roman" w:cs="Times New Roman" w:cstheme="minorHAnsi"/>
                <w:i/>
                <w:iCs/>
                <w:sz w:val="14"/>
                <w:szCs w:val="14"/>
                <w:vertAlign w:val="superscript"/>
                <w:lang w:val="en-GB" w:eastAsia="zh-CN"/>
              </w:rPr>
              <w:t>(</w:t>
            </w:r>
            <w:r>
              <w:rPr>
                <w:rStyle w:val="FootnoteAnchor"/>
                <w:rFonts w:eastAsia="Times New Roman" w:cs="Times New Roman" w:cstheme="minorHAnsi"/>
                <w:i/>
                <w:iCs/>
                <w:sz w:val="14"/>
                <w:szCs w:val="14"/>
                <w:lang w:val="en-GB" w:eastAsia="zh-CN"/>
              </w:rPr>
              <w:footnoteReference w:id="50"/>
            </w:r>
            <w:r>
              <w:rPr>
                <w:rFonts w:eastAsia="Times New Roman" w:cs="Times New Roman" w:cstheme="minorHAnsi"/>
                <w:i/>
                <w:iCs/>
                <w:sz w:val="14"/>
                <w:szCs w:val="14"/>
                <w:vertAlign w:val="superscript"/>
                <w:lang w:val="en-GB" w:eastAsia="zh-CN"/>
              </w:rPr>
              <w:t>)</w:t>
            </w:r>
          </w:p>
        </w:tc>
        <w:tc>
          <w:tcPr>
            <w:tcW w:w="117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single" w:sz="6" w:space="0" w:color="000000"/>
              <w:bottom w:val="single" w:sz="6" w:space="0" w:color="000000"/>
              <w:right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71" w:type="dxa"/>
            <w:vMerge w:val="continue"/>
            <w:tcBorders>
              <w:left w:val="single" w:sz="6" w:space="0" w:color="000000"/>
              <w:bottom w:val="single" w:sz="6" w:space="0" w:color="000000"/>
            </w:tcBorders>
          </w:tcPr>
          <w:p>
            <w:pPr>
              <w:pStyle w:val="ListParagraph"/>
              <w:widowControl w:val="false"/>
              <w:numPr>
                <w:ilvl w:val="0"/>
                <w:numId w:val="40"/>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4" w:type="dxa"/>
            <w:tcBorders>
              <w:left w:val="single" w:sz="6" w:space="0" w:color="000000"/>
              <w:bottom w:val="single" w:sz="6"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More than 1 year and less than 5 years</w:t>
            </w:r>
          </w:p>
        </w:tc>
        <w:tc>
          <w:tcPr>
            <w:tcW w:w="66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left w:val="single" w:sz="6" w:space="0" w:color="000000"/>
              <w:bottom w:val="single" w:sz="6" w:space="0" w:color="000000"/>
            </w:tcBorders>
            <w:vAlign w:val="center"/>
          </w:tcPr>
          <w:p>
            <w:pPr>
              <w:pStyle w:val="Normal"/>
              <w:widowControl w:val="false"/>
              <w:spacing w:lineRule="auto" w:line="240" w:before="0" w:after="0"/>
              <w:jc w:val="center"/>
              <w:rPr/>
            </w:pPr>
            <w:r>
              <w:rPr>
                <w:rFonts w:eastAsia="MS PMincho" w:cs="Times New Roman" w:cstheme="minorHAnsi"/>
                <w:sz w:val="14"/>
                <w:szCs w:val="14"/>
                <w:lang w:val="en-GB"/>
              </w:rPr>
              <w:t>G</w:t>
            </w:r>
            <w:r>
              <w:rPr>
                <w:rFonts w:eastAsia="Times New Roman" w:cs="Times New Roman" w:cstheme="minorHAnsi"/>
                <w:sz w:val="14"/>
                <w:szCs w:val="14"/>
                <w:lang w:val="en-GB" w:eastAsia="zh-CN"/>
              </w:rPr>
              <w:t xml:space="preserve">AF </w:t>
            </w:r>
            <w:r>
              <w:rPr>
                <w:rFonts w:eastAsia="Times New Roman" w:cs="Times New Roman" w:cstheme="minorHAnsi"/>
                <w:i/>
                <w:iCs/>
                <w:sz w:val="14"/>
                <w:szCs w:val="14"/>
                <w:vertAlign w:val="superscript"/>
                <w:lang w:val="en-GB" w:eastAsia="zh-CN"/>
              </w:rPr>
              <w:t>(</w:t>
            </w:r>
            <w:r>
              <w:rPr>
                <w:rStyle w:val="FootnoteCharacters"/>
                <w:rFonts w:cs="Times New Roman" w:cstheme="minorHAnsi"/>
                <w:i/>
                <w:iCs/>
                <w:sz w:val="14"/>
                <w:szCs w:val="14"/>
              </w:rPr>
              <w:t>4</w:t>
            </w:r>
            <w:r>
              <w:rPr>
                <w:i/>
                <w:iCs/>
                <w:sz w:val="14"/>
                <w:szCs w:val="14"/>
                <w:vertAlign w:val="superscript"/>
              </w:rPr>
              <w:t>6</w:t>
            </w:r>
            <w:r>
              <w:rPr>
                <w:rFonts w:eastAsia="Times New Roman" w:cs="Times New Roman" w:cstheme="minorHAnsi"/>
                <w:i/>
                <w:iCs/>
                <w:sz w:val="14"/>
                <w:szCs w:val="14"/>
                <w:vertAlign w:val="superscript"/>
                <w:lang w:val="en-GB" w:eastAsia="zh-CN"/>
              </w:rPr>
              <w:t xml:space="preserve">), </w:t>
            </w:r>
            <w:r>
              <w:rPr>
                <w:rFonts w:eastAsia="Times New Roman" w:cs="Times New Roman" w:cstheme="minorHAnsi"/>
                <w:sz w:val="14"/>
                <w:szCs w:val="14"/>
                <w:lang w:val="en-GB" w:eastAsia="zh-CN"/>
              </w:rPr>
              <w:t xml:space="preserve">BS </w:t>
            </w:r>
            <w:r>
              <w:rPr>
                <w:rFonts w:eastAsia="Times New Roman" w:cs="Times New Roman" w:cstheme="minorHAnsi"/>
                <w:i/>
                <w:iCs/>
                <w:sz w:val="14"/>
                <w:szCs w:val="14"/>
                <w:vertAlign w:val="superscript"/>
                <w:lang w:val="en-GB" w:eastAsia="zh-CN"/>
              </w:rPr>
              <w:t>(</w:t>
            </w:r>
            <w:r>
              <w:rPr>
                <w:rStyle w:val="FootnoteCharacters"/>
                <w:rFonts w:cs="Times New Roman" w:cstheme="minorHAnsi"/>
                <w:i/>
                <w:iCs/>
                <w:sz w:val="14"/>
                <w:szCs w:val="14"/>
              </w:rPr>
              <w:t>4</w:t>
            </w:r>
            <w:r>
              <w:rPr>
                <w:i/>
                <w:iCs/>
                <w:sz w:val="14"/>
                <w:szCs w:val="14"/>
                <w:vertAlign w:val="superscript"/>
              </w:rPr>
              <w:t>7</w:t>
            </w:r>
            <w:r>
              <w:rPr>
                <w:rFonts w:eastAsia="Times New Roman" w:cs="Times New Roman" w:cstheme="minorHAnsi"/>
                <w:i/>
                <w:iCs/>
                <w:sz w:val="14"/>
                <w:szCs w:val="14"/>
                <w:vertAlign w:val="superscript"/>
                <w:lang w:val="en-GB" w:eastAsia="zh-CN"/>
              </w:rPr>
              <w:t xml:space="preserve">), </w:t>
            </w:r>
          </w:p>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4"/>
                <w:szCs w:val="14"/>
                <w:lang w:val="en-GB" w:eastAsia="zh-CN"/>
              </w:rPr>
              <w:t>SM</w:t>
            </w:r>
            <w:r>
              <w:rPr>
                <w:rFonts w:eastAsia="Times New Roman" w:cs="Times New Roman" w:cstheme="minorHAnsi"/>
                <w:sz w:val="14"/>
                <w:szCs w:val="14"/>
                <w:vertAlign w:val="superscript"/>
                <w:lang w:val="en-GB" w:eastAsia="zh-CN"/>
              </w:rPr>
              <w:t xml:space="preserve"> </w:t>
            </w:r>
            <w:r>
              <w:rPr>
                <w:rFonts w:eastAsia="Times New Roman" w:cs="Times New Roman" w:cstheme="minorHAnsi"/>
                <w:i/>
                <w:iCs/>
                <w:sz w:val="14"/>
                <w:szCs w:val="14"/>
                <w:vertAlign w:val="superscript"/>
                <w:lang w:val="en-GB" w:eastAsia="zh-CN"/>
              </w:rPr>
              <w:t>(</w:t>
            </w:r>
            <w:r>
              <w:rPr>
                <w:rFonts w:eastAsia="Times New Roman" w:cs="Times New Roman" w:cstheme="minorHAnsi"/>
                <w:i/>
                <w:iCs/>
                <w:sz w:val="14"/>
                <w:szCs w:val="14"/>
                <w:vertAlign w:val="superscript"/>
                <w:lang w:val="en-GB" w:eastAsia="zh-CN"/>
              </w:rPr>
              <w:t>48</w:t>
            </w:r>
            <w:r>
              <w:rPr>
                <w:rFonts w:eastAsia="Times New Roman" w:cs="Times New Roman" w:cstheme="minorHAnsi"/>
                <w:i/>
                <w:iCs/>
                <w:sz w:val="14"/>
                <w:szCs w:val="14"/>
                <w:vertAlign w:val="superscript"/>
                <w:lang w:val="en-GB" w:eastAsia="zh-CN"/>
              </w:rPr>
              <w:t>)</w:t>
            </w:r>
          </w:p>
        </w:tc>
        <w:tc>
          <w:tcPr>
            <w:tcW w:w="117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single" w:sz="6" w:space="0" w:color="000000"/>
              <w:bottom w:val="single" w:sz="6" w:space="0" w:color="000000"/>
              <w:right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71" w:type="dxa"/>
            <w:vMerge w:val="continue"/>
            <w:tcBorders>
              <w:left w:val="single" w:sz="6" w:space="0" w:color="000000"/>
              <w:bottom w:val="single" w:sz="6" w:space="0" w:color="000000"/>
            </w:tcBorders>
          </w:tcPr>
          <w:p>
            <w:pPr>
              <w:pStyle w:val="ListParagraph"/>
              <w:widowControl w:val="false"/>
              <w:numPr>
                <w:ilvl w:val="0"/>
                <w:numId w:val="40"/>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4" w:type="dxa"/>
            <w:tcBorders>
              <w:left w:val="single" w:sz="6" w:space="0" w:color="000000"/>
              <w:bottom w:val="single" w:sz="6"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1 year and less</w:t>
            </w:r>
          </w:p>
        </w:tc>
        <w:tc>
          <w:tcPr>
            <w:tcW w:w="66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left w:val="single" w:sz="6" w:space="0" w:color="000000"/>
              <w:bottom w:val="single" w:sz="6" w:space="0" w:color="000000"/>
            </w:tcBorders>
            <w:vAlign w:val="center"/>
          </w:tcPr>
          <w:p>
            <w:pPr>
              <w:pStyle w:val="Normal"/>
              <w:widowControl w:val="false"/>
              <w:spacing w:lineRule="auto" w:line="240" w:before="0" w:after="0"/>
              <w:jc w:val="center"/>
              <w:rPr/>
            </w:pPr>
            <w:r>
              <w:rPr>
                <w:rFonts w:eastAsia="MS PMincho" w:cs="Times New Roman" w:cstheme="minorHAnsi"/>
                <w:sz w:val="14"/>
                <w:szCs w:val="14"/>
                <w:lang w:val="en-GB"/>
              </w:rPr>
              <w:t>G</w:t>
            </w:r>
            <w:r>
              <w:rPr>
                <w:rFonts w:eastAsia="Times New Roman" w:cs="Times New Roman" w:cstheme="minorHAnsi"/>
                <w:sz w:val="14"/>
                <w:szCs w:val="14"/>
                <w:lang w:val="en-GB" w:eastAsia="zh-CN"/>
              </w:rPr>
              <w:t xml:space="preserve">AF </w:t>
            </w:r>
            <w:r>
              <w:rPr>
                <w:rFonts w:eastAsia="Times New Roman" w:cs="Times New Roman" w:cstheme="minorHAnsi"/>
                <w:i/>
                <w:iCs/>
                <w:sz w:val="14"/>
                <w:szCs w:val="14"/>
                <w:vertAlign w:val="superscript"/>
                <w:lang w:val="en-GB" w:eastAsia="zh-CN"/>
              </w:rPr>
              <w:t>(</w:t>
            </w:r>
            <w:r>
              <w:rPr>
                <w:rStyle w:val="FootnoteCharacters"/>
                <w:rFonts w:cs="Times New Roman" w:cstheme="minorHAnsi"/>
                <w:i/>
                <w:iCs/>
                <w:sz w:val="14"/>
                <w:szCs w:val="14"/>
              </w:rPr>
              <w:t>4</w:t>
            </w:r>
            <w:r>
              <w:rPr>
                <w:i/>
                <w:iCs/>
                <w:sz w:val="14"/>
                <w:szCs w:val="14"/>
                <w:vertAlign w:val="superscript"/>
              </w:rPr>
              <w:t>6</w:t>
            </w:r>
            <w:r>
              <w:rPr>
                <w:rFonts w:eastAsia="Times New Roman" w:cs="Times New Roman" w:cstheme="minorHAnsi"/>
                <w:i/>
                <w:iCs/>
                <w:sz w:val="14"/>
                <w:szCs w:val="14"/>
                <w:vertAlign w:val="superscript"/>
                <w:lang w:val="en-GB" w:eastAsia="zh-CN"/>
              </w:rPr>
              <w:t xml:space="preserve">), </w:t>
            </w:r>
            <w:r>
              <w:rPr>
                <w:rFonts w:eastAsia="Times New Roman" w:cs="Times New Roman" w:cstheme="minorHAnsi"/>
                <w:sz w:val="14"/>
                <w:szCs w:val="14"/>
                <w:lang w:val="en-GB" w:eastAsia="zh-CN"/>
              </w:rPr>
              <w:t xml:space="preserve">BS </w:t>
            </w:r>
            <w:r>
              <w:rPr>
                <w:rFonts w:eastAsia="Times New Roman" w:cs="Times New Roman" w:cstheme="minorHAnsi"/>
                <w:i/>
                <w:iCs/>
                <w:sz w:val="14"/>
                <w:szCs w:val="14"/>
                <w:vertAlign w:val="superscript"/>
                <w:lang w:val="en-GB" w:eastAsia="zh-CN"/>
              </w:rPr>
              <w:t>(</w:t>
            </w:r>
            <w:r>
              <w:rPr>
                <w:rStyle w:val="FootnoteCharacters"/>
                <w:rFonts w:cs="Times New Roman" w:cstheme="minorHAnsi"/>
                <w:i/>
                <w:iCs/>
                <w:sz w:val="14"/>
                <w:szCs w:val="14"/>
              </w:rPr>
              <w:t>4</w:t>
            </w:r>
            <w:r>
              <w:rPr>
                <w:i/>
                <w:iCs/>
                <w:sz w:val="14"/>
                <w:szCs w:val="14"/>
                <w:vertAlign w:val="superscript"/>
              </w:rPr>
              <w:t>7</w:t>
            </w:r>
            <w:r>
              <w:rPr>
                <w:rFonts w:eastAsia="Times New Roman" w:cs="Times New Roman" w:cstheme="minorHAnsi"/>
                <w:i/>
                <w:iCs/>
                <w:sz w:val="14"/>
                <w:szCs w:val="14"/>
                <w:vertAlign w:val="superscript"/>
                <w:lang w:val="en-GB" w:eastAsia="zh-CN"/>
              </w:rPr>
              <w:t xml:space="preserve">), </w:t>
            </w:r>
          </w:p>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4"/>
                <w:szCs w:val="14"/>
                <w:lang w:val="en-GB" w:eastAsia="zh-CN"/>
              </w:rPr>
              <w:t>SM</w:t>
            </w:r>
            <w:r>
              <w:rPr>
                <w:rFonts w:eastAsia="Times New Roman" w:cs="Times New Roman" w:cstheme="minorHAnsi"/>
                <w:sz w:val="14"/>
                <w:szCs w:val="14"/>
                <w:vertAlign w:val="superscript"/>
                <w:lang w:val="en-GB" w:eastAsia="zh-CN"/>
              </w:rPr>
              <w:t xml:space="preserve"> </w:t>
            </w:r>
            <w:r>
              <w:rPr>
                <w:rFonts w:eastAsia="Times New Roman" w:cs="Times New Roman" w:cstheme="minorHAnsi"/>
                <w:i/>
                <w:iCs/>
                <w:sz w:val="14"/>
                <w:szCs w:val="14"/>
                <w:vertAlign w:val="superscript"/>
                <w:lang w:val="en-GB" w:eastAsia="zh-CN"/>
              </w:rPr>
              <w:t>(</w:t>
            </w:r>
            <w:r>
              <w:rPr>
                <w:rFonts w:eastAsia="Times New Roman" w:cs="Times New Roman" w:cstheme="minorHAnsi"/>
                <w:i/>
                <w:iCs/>
                <w:sz w:val="14"/>
                <w:szCs w:val="14"/>
                <w:vertAlign w:val="superscript"/>
                <w:lang w:val="en-GB" w:eastAsia="zh-CN"/>
              </w:rPr>
              <w:t>48</w:t>
            </w:r>
            <w:r>
              <w:rPr>
                <w:rFonts w:eastAsia="Times New Roman" w:cs="Times New Roman" w:cstheme="minorHAnsi"/>
                <w:i/>
                <w:iCs/>
                <w:sz w:val="14"/>
                <w:szCs w:val="14"/>
                <w:vertAlign w:val="superscript"/>
                <w:lang w:val="en-GB" w:eastAsia="zh-CN"/>
              </w:rPr>
              <w:t>)</w:t>
            </w:r>
          </w:p>
        </w:tc>
        <w:tc>
          <w:tcPr>
            <w:tcW w:w="117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single" w:sz="6" w:space="0" w:color="000000"/>
              <w:bottom w:val="single" w:sz="6" w:space="0" w:color="000000"/>
              <w:right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71" w:type="dxa"/>
            <w:vMerge w:val="restart"/>
            <w:tcBorders>
              <w:left w:val="single" w:sz="6" w:space="0" w:color="000000"/>
              <w:bottom w:val="single" w:sz="6" w:space="0" w:color="000000"/>
            </w:tcBorders>
          </w:tcPr>
          <w:p>
            <w:pPr>
              <w:pStyle w:val="ListParagraph"/>
              <w:widowControl w:val="false"/>
              <w:numPr>
                <w:ilvl w:val="0"/>
                <w:numId w:val="40"/>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Charter out</w:t>
            </w:r>
          </w:p>
        </w:tc>
        <w:tc>
          <w:tcPr>
            <w:tcW w:w="2454" w:type="dxa"/>
            <w:tcBorders>
              <w:left w:val="single" w:sz="6" w:space="0" w:color="000000"/>
              <w:bottom w:val="single" w:sz="6"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3 years and more</w:t>
            </w:r>
          </w:p>
        </w:tc>
        <w:tc>
          <w:tcPr>
            <w:tcW w:w="66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left w:val="single" w:sz="6" w:space="0" w:color="000000"/>
              <w:bottom w:val="single" w:sz="6" w:space="0" w:color="000000"/>
            </w:tcBorders>
            <w:vAlign w:val="center"/>
          </w:tcPr>
          <w:p>
            <w:pPr>
              <w:pStyle w:val="Normal"/>
              <w:widowControl w:val="false"/>
              <w:spacing w:lineRule="auto" w:line="240" w:before="0" w:after="0"/>
              <w:jc w:val="center"/>
              <w:rPr/>
            </w:pPr>
            <w:r>
              <w:rPr>
                <w:rFonts w:eastAsia="MS PMincho" w:cs="Times New Roman" w:cstheme="minorHAnsi"/>
                <w:sz w:val="14"/>
                <w:szCs w:val="14"/>
                <w:lang w:val="en-GB"/>
              </w:rPr>
              <w:t>G</w:t>
            </w:r>
            <w:r>
              <w:rPr>
                <w:rFonts w:eastAsia="Times New Roman" w:cs="Times New Roman" w:cstheme="minorHAnsi"/>
                <w:sz w:val="14"/>
                <w:szCs w:val="14"/>
                <w:lang w:val="en-GB" w:eastAsia="zh-CN"/>
              </w:rPr>
              <w:t xml:space="preserve">AF </w:t>
            </w:r>
            <w:r>
              <w:rPr>
                <w:rFonts w:eastAsia="Times New Roman" w:cs="Times New Roman" w:cstheme="minorHAnsi"/>
                <w:i/>
                <w:iCs/>
                <w:sz w:val="14"/>
                <w:szCs w:val="14"/>
                <w:vertAlign w:val="superscript"/>
                <w:lang w:val="en-GB" w:eastAsia="zh-CN"/>
              </w:rPr>
              <w:t>(</w:t>
            </w:r>
            <w:r>
              <w:rPr>
                <w:rStyle w:val="FootnoteCharacters"/>
                <w:rFonts w:cs="Times New Roman" w:cstheme="minorHAnsi"/>
                <w:i/>
                <w:iCs/>
                <w:sz w:val="14"/>
                <w:szCs w:val="14"/>
              </w:rPr>
              <w:t>4</w:t>
            </w:r>
            <w:r>
              <w:rPr>
                <w:i/>
                <w:iCs/>
                <w:sz w:val="14"/>
                <w:szCs w:val="14"/>
                <w:vertAlign w:val="superscript"/>
              </w:rPr>
              <w:t>6</w:t>
            </w:r>
            <w:r>
              <w:rPr>
                <w:rFonts w:eastAsia="Times New Roman" w:cs="Times New Roman" w:cstheme="minorHAnsi"/>
                <w:i/>
                <w:iCs/>
                <w:sz w:val="14"/>
                <w:szCs w:val="14"/>
                <w:vertAlign w:val="superscript"/>
                <w:lang w:val="en-GB" w:eastAsia="zh-CN"/>
              </w:rPr>
              <w:t xml:space="preserve">), </w:t>
            </w:r>
            <w:r>
              <w:rPr>
                <w:rFonts w:eastAsia="Times New Roman" w:cs="Times New Roman" w:cstheme="minorHAnsi"/>
                <w:sz w:val="14"/>
                <w:szCs w:val="14"/>
                <w:lang w:val="en-GB" w:eastAsia="zh-CN"/>
              </w:rPr>
              <w:t xml:space="preserve">BS </w:t>
            </w:r>
            <w:r>
              <w:rPr>
                <w:rFonts w:eastAsia="Times New Roman" w:cs="Times New Roman" w:cstheme="minorHAnsi"/>
                <w:i/>
                <w:iCs/>
                <w:sz w:val="14"/>
                <w:szCs w:val="14"/>
                <w:vertAlign w:val="superscript"/>
                <w:lang w:val="en-GB" w:eastAsia="zh-CN"/>
              </w:rPr>
              <w:t>(</w:t>
            </w:r>
            <w:r>
              <w:rPr>
                <w:rStyle w:val="FootnoteCharacters"/>
                <w:rFonts w:cs="Times New Roman" w:cstheme="minorHAnsi"/>
                <w:i/>
                <w:iCs/>
                <w:sz w:val="14"/>
                <w:szCs w:val="14"/>
              </w:rPr>
              <w:t>4</w:t>
            </w:r>
            <w:r>
              <w:rPr>
                <w:i/>
                <w:iCs/>
                <w:sz w:val="14"/>
                <w:szCs w:val="14"/>
                <w:vertAlign w:val="superscript"/>
              </w:rPr>
              <w:t>7</w:t>
            </w:r>
            <w:r>
              <w:rPr>
                <w:rFonts w:eastAsia="Times New Roman" w:cs="Times New Roman" w:cstheme="minorHAnsi"/>
                <w:i/>
                <w:iCs/>
                <w:sz w:val="14"/>
                <w:szCs w:val="14"/>
                <w:vertAlign w:val="superscript"/>
                <w:lang w:val="en-GB" w:eastAsia="zh-CN"/>
              </w:rPr>
              <w:t xml:space="preserve">), </w:t>
            </w:r>
          </w:p>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4"/>
                <w:szCs w:val="14"/>
                <w:lang w:val="en-GB" w:eastAsia="zh-CN"/>
              </w:rPr>
              <w:t>SM</w:t>
            </w:r>
            <w:r>
              <w:rPr>
                <w:rFonts w:eastAsia="Times New Roman" w:cs="Times New Roman" w:cstheme="minorHAnsi"/>
                <w:sz w:val="14"/>
                <w:szCs w:val="14"/>
                <w:vertAlign w:val="superscript"/>
                <w:lang w:val="en-GB" w:eastAsia="zh-CN"/>
              </w:rPr>
              <w:t xml:space="preserve"> </w:t>
            </w:r>
            <w:r>
              <w:rPr>
                <w:rFonts w:eastAsia="Times New Roman" w:cs="Times New Roman" w:cstheme="minorHAnsi"/>
                <w:i/>
                <w:iCs/>
                <w:sz w:val="14"/>
                <w:szCs w:val="14"/>
                <w:vertAlign w:val="superscript"/>
                <w:lang w:val="en-GB" w:eastAsia="zh-CN"/>
              </w:rPr>
              <w:t>(</w:t>
            </w:r>
            <w:r>
              <w:rPr>
                <w:rFonts w:eastAsia="Times New Roman" w:cs="Times New Roman" w:cstheme="minorHAnsi"/>
                <w:i/>
                <w:iCs/>
                <w:sz w:val="14"/>
                <w:szCs w:val="14"/>
                <w:vertAlign w:val="superscript"/>
                <w:lang w:val="en-GB" w:eastAsia="zh-CN"/>
              </w:rPr>
              <w:t>48</w:t>
            </w:r>
            <w:r>
              <w:rPr>
                <w:rFonts w:eastAsia="Times New Roman" w:cs="Times New Roman" w:cstheme="minorHAnsi"/>
                <w:i/>
                <w:iCs/>
                <w:sz w:val="14"/>
                <w:szCs w:val="14"/>
                <w:vertAlign w:val="superscript"/>
                <w:lang w:val="en-GB" w:eastAsia="zh-CN"/>
              </w:rPr>
              <w:t>)</w:t>
            </w:r>
          </w:p>
        </w:tc>
        <w:tc>
          <w:tcPr>
            <w:tcW w:w="117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single" w:sz="6" w:space="0" w:color="000000"/>
              <w:bottom w:val="single" w:sz="6" w:space="0" w:color="000000"/>
              <w:right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bottom w:val="single" w:sz="12"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71" w:type="dxa"/>
            <w:vMerge w:val="continue"/>
            <w:tcBorders>
              <w:left w:val="single" w:sz="6" w:space="0" w:color="000000"/>
              <w:bottom w:val="single" w:sz="6" w:space="0" w:color="000000"/>
            </w:tcBorders>
          </w:tcPr>
          <w:p>
            <w:pPr>
              <w:pStyle w:val="ListParagraph"/>
              <w:widowControl w:val="false"/>
              <w:numPr>
                <w:ilvl w:val="0"/>
                <w:numId w:val="40"/>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4" w:type="dxa"/>
            <w:tcBorders>
              <w:left w:val="single" w:sz="6" w:space="0" w:color="000000"/>
              <w:bottom w:val="single" w:sz="6"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 xml:space="preserve">More than 1 year and less than 3 years </w:t>
            </w:r>
            <w:r>
              <w:rPr>
                <w:rFonts w:eastAsia="Microsoft YaHei" w:cs="Times New Roman" w:cstheme="minorHAnsi"/>
                <w:i/>
                <w:iCs/>
                <w:sz w:val="20"/>
                <w:szCs w:val="20"/>
                <w:vertAlign w:val="superscript"/>
                <w:lang w:val="en-GB" w:eastAsia="zh-CN"/>
              </w:rPr>
              <w:t>(</w:t>
            </w:r>
            <w:r>
              <w:rPr>
                <w:rStyle w:val="FootnoteAnchor"/>
                <w:rFonts w:eastAsia="Microsoft YaHei" w:cs="Times New Roman" w:cstheme="minorHAnsi"/>
                <w:i/>
                <w:iCs/>
                <w:sz w:val="20"/>
                <w:szCs w:val="20"/>
                <w:lang w:val="en-GB" w:eastAsia="zh-CN"/>
              </w:rPr>
              <w:footnoteReference w:id="51"/>
            </w:r>
            <w:r>
              <w:rPr>
                <w:rFonts w:eastAsia="Microsoft YaHei" w:cs="Times New Roman" w:cstheme="minorHAnsi"/>
                <w:i/>
                <w:iCs/>
                <w:sz w:val="20"/>
                <w:szCs w:val="20"/>
                <w:vertAlign w:val="superscript"/>
                <w:lang w:val="en-GB" w:eastAsia="zh-CN"/>
              </w:rPr>
              <w:t>)</w:t>
            </w:r>
          </w:p>
        </w:tc>
        <w:tc>
          <w:tcPr>
            <w:tcW w:w="665"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left w:val="single" w:sz="6" w:space="0" w:color="000000"/>
              <w:bottom w:val="single" w:sz="6" w:space="0" w:color="000000"/>
            </w:tcBorders>
            <w:vAlign w:val="center"/>
          </w:tcPr>
          <w:p>
            <w:pPr>
              <w:pStyle w:val="Normal"/>
              <w:widowControl w:val="false"/>
              <w:spacing w:lineRule="auto" w:line="240" w:before="0" w:after="0"/>
              <w:jc w:val="center"/>
              <w:rPr/>
            </w:pPr>
            <w:r>
              <w:rPr>
                <w:rFonts w:eastAsia="MS PMincho" w:cs="Times New Roman" w:cstheme="minorHAnsi"/>
                <w:sz w:val="14"/>
                <w:szCs w:val="14"/>
                <w:lang w:val="en-GB"/>
              </w:rPr>
              <w:t>G</w:t>
            </w:r>
            <w:r>
              <w:rPr>
                <w:rFonts w:eastAsia="Times New Roman" w:cs="Times New Roman" w:cstheme="minorHAnsi"/>
                <w:sz w:val="14"/>
                <w:szCs w:val="14"/>
                <w:lang w:val="en-GB" w:eastAsia="zh-CN"/>
              </w:rPr>
              <w:t xml:space="preserve">AF </w:t>
            </w:r>
            <w:r>
              <w:rPr>
                <w:rFonts w:eastAsia="Times New Roman" w:cs="Times New Roman" w:cstheme="minorHAnsi"/>
                <w:i/>
                <w:iCs/>
                <w:sz w:val="14"/>
                <w:szCs w:val="14"/>
                <w:vertAlign w:val="superscript"/>
                <w:lang w:val="en-GB" w:eastAsia="zh-CN"/>
              </w:rPr>
              <w:t>(</w:t>
            </w:r>
            <w:r>
              <w:rPr>
                <w:rStyle w:val="FootnoteCharacters"/>
                <w:rFonts w:cs="Times New Roman" w:cstheme="minorHAnsi"/>
                <w:i/>
                <w:iCs/>
                <w:sz w:val="14"/>
                <w:szCs w:val="14"/>
              </w:rPr>
              <w:t>4</w:t>
            </w:r>
            <w:r>
              <w:rPr>
                <w:i/>
                <w:iCs/>
                <w:sz w:val="14"/>
                <w:szCs w:val="14"/>
                <w:vertAlign w:val="superscript"/>
              </w:rPr>
              <w:t>6</w:t>
            </w:r>
            <w:r>
              <w:rPr>
                <w:rFonts w:eastAsia="Times New Roman" w:cs="Times New Roman" w:cstheme="minorHAnsi"/>
                <w:i/>
                <w:iCs/>
                <w:sz w:val="14"/>
                <w:szCs w:val="14"/>
                <w:vertAlign w:val="superscript"/>
                <w:lang w:val="en-GB" w:eastAsia="zh-CN"/>
              </w:rPr>
              <w:t xml:space="preserve">), </w:t>
            </w:r>
            <w:r>
              <w:rPr>
                <w:rFonts w:eastAsia="Times New Roman" w:cs="Times New Roman" w:cstheme="minorHAnsi"/>
                <w:sz w:val="14"/>
                <w:szCs w:val="14"/>
                <w:lang w:val="en-GB" w:eastAsia="zh-CN"/>
              </w:rPr>
              <w:t xml:space="preserve">BS </w:t>
            </w:r>
            <w:r>
              <w:rPr>
                <w:rFonts w:eastAsia="Times New Roman" w:cs="Times New Roman" w:cstheme="minorHAnsi"/>
                <w:i/>
                <w:iCs/>
                <w:sz w:val="14"/>
                <w:szCs w:val="14"/>
                <w:vertAlign w:val="superscript"/>
                <w:lang w:val="en-GB" w:eastAsia="zh-CN"/>
              </w:rPr>
              <w:t>(</w:t>
            </w:r>
            <w:r>
              <w:rPr>
                <w:rStyle w:val="FootnoteCharacters"/>
                <w:rFonts w:cs="Times New Roman" w:cstheme="minorHAnsi"/>
                <w:i/>
                <w:iCs/>
                <w:sz w:val="14"/>
                <w:szCs w:val="14"/>
              </w:rPr>
              <w:t>4</w:t>
            </w:r>
            <w:r>
              <w:rPr>
                <w:i/>
                <w:iCs/>
                <w:sz w:val="14"/>
                <w:szCs w:val="14"/>
                <w:vertAlign w:val="superscript"/>
              </w:rPr>
              <w:t>7</w:t>
            </w:r>
            <w:r>
              <w:rPr>
                <w:rFonts w:eastAsia="Times New Roman" w:cs="Times New Roman" w:cstheme="minorHAnsi"/>
                <w:i/>
                <w:iCs/>
                <w:sz w:val="14"/>
                <w:szCs w:val="14"/>
                <w:vertAlign w:val="superscript"/>
                <w:lang w:val="en-GB" w:eastAsia="zh-CN"/>
              </w:rPr>
              <w:t xml:space="preserve">), </w:t>
            </w:r>
          </w:p>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4"/>
                <w:szCs w:val="14"/>
                <w:lang w:val="en-GB" w:eastAsia="zh-CN"/>
              </w:rPr>
              <w:t>SM</w:t>
            </w:r>
            <w:r>
              <w:rPr>
                <w:rFonts w:eastAsia="Times New Roman" w:cs="Times New Roman" w:cstheme="minorHAnsi"/>
                <w:sz w:val="14"/>
                <w:szCs w:val="14"/>
                <w:vertAlign w:val="superscript"/>
                <w:lang w:val="en-GB" w:eastAsia="zh-CN"/>
              </w:rPr>
              <w:t xml:space="preserve"> </w:t>
            </w:r>
            <w:r>
              <w:rPr>
                <w:rFonts w:eastAsia="Times New Roman" w:cs="Times New Roman" w:cstheme="minorHAnsi"/>
                <w:i/>
                <w:iCs/>
                <w:sz w:val="14"/>
                <w:szCs w:val="14"/>
                <w:vertAlign w:val="superscript"/>
                <w:lang w:val="en-GB" w:eastAsia="zh-CN"/>
              </w:rPr>
              <w:t>(</w:t>
            </w:r>
            <w:r>
              <w:rPr>
                <w:rFonts w:eastAsia="Times New Roman" w:cs="Times New Roman" w:cstheme="minorHAnsi"/>
                <w:i/>
                <w:iCs/>
                <w:sz w:val="14"/>
                <w:szCs w:val="14"/>
                <w:vertAlign w:val="superscript"/>
                <w:lang w:val="en-GB" w:eastAsia="zh-CN"/>
              </w:rPr>
              <w:t>48</w:t>
            </w:r>
            <w:r>
              <w:rPr>
                <w:rFonts w:eastAsia="Times New Roman" w:cs="Times New Roman" w:cstheme="minorHAnsi"/>
                <w:i/>
                <w:iCs/>
                <w:sz w:val="14"/>
                <w:szCs w:val="14"/>
                <w:vertAlign w:val="superscript"/>
                <w:lang w:val="en-GB" w:eastAsia="zh-CN"/>
              </w:rPr>
              <w:t>)</w:t>
            </w:r>
          </w:p>
        </w:tc>
        <w:tc>
          <w:tcPr>
            <w:tcW w:w="117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6"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left w:val="single" w:sz="6" w:space="0" w:color="000000"/>
              <w:bottom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single" w:sz="6" w:space="0" w:color="000000"/>
              <w:bottom w:val="single" w:sz="6" w:space="0" w:color="000000"/>
              <w:right w:val="single" w:sz="6"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71" w:type="dxa"/>
            <w:vMerge w:val="restart"/>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40"/>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Novation of the contract</w:t>
            </w:r>
          </w:p>
        </w:tc>
        <w:tc>
          <w:tcPr>
            <w:tcW w:w="2454"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 xml:space="preserve">Important </w:t>
            </w:r>
            <w:r>
              <w:rPr>
                <w:rFonts w:eastAsia="Microsoft YaHei" w:cs="Times New Roman" w:cstheme="minorHAnsi"/>
                <w:i/>
                <w:iCs/>
                <w:sz w:val="20"/>
                <w:szCs w:val="20"/>
                <w:vertAlign w:val="superscript"/>
                <w:lang w:val="en-GB" w:eastAsia="zh-CN"/>
              </w:rPr>
              <w:t>(</w:t>
            </w:r>
            <w:r>
              <w:rPr>
                <w:rStyle w:val="FootnoteAnchor"/>
                <w:rFonts w:eastAsia="Microsoft YaHei" w:cs="Times New Roman" w:cstheme="minorHAnsi"/>
                <w:i/>
                <w:iCs/>
                <w:sz w:val="20"/>
                <w:szCs w:val="20"/>
                <w:lang w:val="en-GB" w:eastAsia="zh-CN"/>
              </w:rPr>
              <w:footnoteReference w:id="52"/>
            </w:r>
            <w:r>
              <w:rPr>
                <w:rFonts w:eastAsia="Microsoft YaHei" w:cs="Times New Roman" w:cstheme="minorHAnsi"/>
                <w:i/>
                <w:iCs/>
                <w:sz w:val="20"/>
                <w:szCs w:val="20"/>
                <w:vertAlign w:val="superscript"/>
                <w:lang w:val="en-GB" w:eastAsia="zh-CN"/>
              </w:rPr>
              <w:t>)</w:t>
            </w:r>
          </w:p>
        </w:tc>
        <w:tc>
          <w:tcPr>
            <w:tcW w:w="66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pPr>
            <w:r>
              <w:rPr>
                <w:rFonts w:eastAsia="MS PMincho" w:cs="Times New Roman" w:cstheme="minorHAnsi"/>
                <w:sz w:val="14"/>
                <w:szCs w:val="14"/>
                <w:lang w:val="en-GB"/>
              </w:rPr>
              <w:t>G</w:t>
            </w:r>
            <w:r>
              <w:rPr>
                <w:rFonts w:eastAsia="Times New Roman" w:cs="Times New Roman" w:cstheme="minorHAnsi"/>
                <w:sz w:val="14"/>
                <w:szCs w:val="14"/>
                <w:lang w:val="en-GB" w:eastAsia="zh-CN"/>
              </w:rPr>
              <w:t xml:space="preserve">AF </w:t>
            </w:r>
            <w:r>
              <w:rPr>
                <w:rFonts w:eastAsia="Times New Roman" w:cs="Times New Roman" w:cstheme="minorHAnsi"/>
                <w:i/>
                <w:iCs/>
                <w:sz w:val="14"/>
                <w:szCs w:val="14"/>
                <w:vertAlign w:val="superscript"/>
                <w:lang w:val="en-GB" w:eastAsia="zh-CN"/>
              </w:rPr>
              <w:t>(</w:t>
            </w:r>
            <w:r>
              <w:rPr>
                <w:rStyle w:val="FootnoteCharacters"/>
                <w:rFonts w:cs="Times New Roman" w:cstheme="minorHAnsi"/>
                <w:i/>
                <w:iCs/>
                <w:sz w:val="14"/>
                <w:szCs w:val="14"/>
              </w:rPr>
              <w:t>4</w:t>
            </w:r>
            <w:r>
              <w:rPr>
                <w:i/>
                <w:iCs/>
                <w:sz w:val="14"/>
                <w:szCs w:val="14"/>
                <w:vertAlign w:val="superscript"/>
              </w:rPr>
              <w:t>6</w:t>
            </w:r>
            <w:r>
              <w:rPr>
                <w:rFonts w:eastAsia="Times New Roman" w:cs="Times New Roman" w:cstheme="minorHAnsi"/>
                <w:i/>
                <w:iCs/>
                <w:sz w:val="14"/>
                <w:szCs w:val="14"/>
                <w:vertAlign w:val="superscript"/>
                <w:lang w:val="en-GB" w:eastAsia="zh-CN"/>
              </w:rPr>
              <w:t xml:space="preserve">), </w:t>
            </w:r>
            <w:r>
              <w:rPr>
                <w:rFonts w:eastAsia="Times New Roman" w:cs="Times New Roman" w:cstheme="minorHAnsi"/>
                <w:sz w:val="14"/>
                <w:szCs w:val="14"/>
                <w:lang w:val="en-GB" w:eastAsia="zh-CN"/>
              </w:rPr>
              <w:t xml:space="preserve">BS </w:t>
            </w:r>
            <w:r>
              <w:rPr>
                <w:rFonts w:eastAsia="Times New Roman" w:cs="Times New Roman" w:cstheme="minorHAnsi"/>
                <w:i/>
                <w:iCs/>
                <w:sz w:val="14"/>
                <w:szCs w:val="14"/>
                <w:vertAlign w:val="superscript"/>
                <w:lang w:val="en-GB" w:eastAsia="zh-CN"/>
              </w:rPr>
              <w:t>(</w:t>
            </w:r>
            <w:r>
              <w:rPr>
                <w:rStyle w:val="FootnoteCharacters"/>
                <w:rFonts w:cs="Times New Roman" w:cstheme="minorHAnsi"/>
                <w:i/>
                <w:iCs/>
                <w:sz w:val="14"/>
                <w:szCs w:val="14"/>
              </w:rPr>
              <w:t>4</w:t>
            </w:r>
            <w:r>
              <w:rPr>
                <w:i/>
                <w:iCs/>
                <w:sz w:val="14"/>
                <w:szCs w:val="14"/>
                <w:vertAlign w:val="superscript"/>
              </w:rPr>
              <w:t>7</w:t>
            </w:r>
            <w:r>
              <w:rPr>
                <w:rFonts w:eastAsia="Times New Roman" w:cs="Times New Roman" w:cstheme="minorHAnsi"/>
                <w:i/>
                <w:iCs/>
                <w:sz w:val="14"/>
                <w:szCs w:val="14"/>
                <w:vertAlign w:val="superscript"/>
                <w:lang w:val="en-GB" w:eastAsia="zh-CN"/>
              </w:rPr>
              <w:t xml:space="preserve">), </w:t>
            </w:r>
          </w:p>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4"/>
                <w:szCs w:val="14"/>
                <w:lang w:val="en-GB" w:eastAsia="zh-CN"/>
              </w:rPr>
              <w:t>SM</w:t>
            </w:r>
            <w:r>
              <w:rPr>
                <w:rFonts w:eastAsia="Times New Roman" w:cs="Times New Roman" w:cstheme="minorHAnsi"/>
                <w:sz w:val="14"/>
                <w:szCs w:val="14"/>
                <w:vertAlign w:val="superscript"/>
                <w:lang w:val="en-GB" w:eastAsia="zh-CN"/>
              </w:rPr>
              <w:t xml:space="preserve"> </w:t>
            </w:r>
            <w:r>
              <w:rPr>
                <w:rFonts w:eastAsia="Times New Roman" w:cs="Times New Roman" w:cstheme="minorHAnsi"/>
                <w:i/>
                <w:iCs/>
                <w:sz w:val="14"/>
                <w:szCs w:val="14"/>
                <w:vertAlign w:val="superscript"/>
                <w:lang w:val="en-GB" w:eastAsia="zh-CN"/>
              </w:rPr>
              <w:t>(</w:t>
            </w:r>
            <w:r>
              <w:rPr>
                <w:rFonts w:eastAsia="Times New Roman" w:cs="Times New Roman" w:cstheme="minorHAnsi"/>
                <w:i/>
                <w:iCs/>
                <w:sz w:val="14"/>
                <w:szCs w:val="14"/>
                <w:vertAlign w:val="superscript"/>
                <w:lang w:val="en-GB" w:eastAsia="zh-CN"/>
              </w:rPr>
              <w:t>48</w:t>
            </w:r>
            <w:r>
              <w:rPr>
                <w:rFonts w:eastAsia="Times New Roman" w:cs="Times New Roman" w:cstheme="minorHAnsi"/>
                <w:i/>
                <w:iCs/>
                <w:sz w:val="14"/>
                <w:szCs w:val="14"/>
                <w:vertAlign w:val="superscript"/>
                <w:lang w:val="en-GB" w:eastAsia="zh-CN"/>
              </w:rPr>
              <w:t>)</w:t>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71" w:type="dxa"/>
            <w:vMerge w:val="continue"/>
            <w:tcBorders>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54" w:type="dxa"/>
            <w:tcBorders>
              <w:top w:val="single" w:sz="4" w:space="0" w:color="000000"/>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Others</w:t>
            </w:r>
          </w:p>
        </w:tc>
        <w:tc>
          <w:tcPr>
            <w:tcW w:w="66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pPr>
            <w:r>
              <w:rPr>
                <w:rFonts w:eastAsia="MS PMincho" w:cs="Times New Roman" w:cstheme="minorHAnsi"/>
                <w:sz w:val="14"/>
                <w:szCs w:val="14"/>
                <w:lang w:val="en-GB"/>
              </w:rPr>
              <w:t>G</w:t>
            </w:r>
            <w:r>
              <w:rPr>
                <w:rFonts w:eastAsia="Times New Roman" w:cs="Times New Roman" w:cstheme="minorHAnsi"/>
                <w:sz w:val="14"/>
                <w:szCs w:val="14"/>
                <w:lang w:val="en-GB" w:eastAsia="zh-CN"/>
              </w:rPr>
              <w:t xml:space="preserve">AF </w:t>
            </w:r>
            <w:r>
              <w:rPr>
                <w:rFonts w:eastAsia="Times New Roman" w:cs="Times New Roman" w:cstheme="minorHAnsi"/>
                <w:i/>
                <w:iCs/>
                <w:sz w:val="14"/>
                <w:szCs w:val="14"/>
                <w:vertAlign w:val="superscript"/>
                <w:lang w:val="en-GB" w:eastAsia="zh-CN"/>
              </w:rPr>
              <w:t>(</w:t>
            </w:r>
            <w:r>
              <w:rPr>
                <w:rStyle w:val="FootnoteCharacters"/>
                <w:rFonts w:cs="Times New Roman" w:cstheme="minorHAnsi"/>
                <w:i/>
                <w:iCs/>
                <w:sz w:val="14"/>
                <w:szCs w:val="14"/>
              </w:rPr>
              <w:t>4</w:t>
            </w:r>
            <w:r>
              <w:rPr>
                <w:i/>
                <w:iCs/>
                <w:sz w:val="14"/>
                <w:szCs w:val="14"/>
                <w:vertAlign w:val="superscript"/>
              </w:rPr>
              <w:t>6</w:t>
            </w:r>
            <w:r>
              <w:rPr>
                <w:rFonts w:eastAsia="Times New Roman" w:cs="Times New Roman" w:cstheme="minorHAnsi"/>
                <w:i/>
                <w:iCs/>
                <w:sz w:val="14"/>
                <w:szCs w:val="14"/>
                <w:vertAlign w:val="superscript"/>
                <w:lang w:val="en-GB" w:eastAsia="zh-CN"/>
              </w:rPr>
              <w:t xml:space="preserve">), </w:t>
            </w:r>
            <w:r>
              <w:rPr>
                <w:rFonts w:eastAsia="Times New Roman" w:cs="Times New Roman" w:cstheme="minorHAnsi"/>
                <w:sz w:val="14"/>
                <w:szCs w:val="14"/>
                <w:lang w:val="en-GB" w:eastAsia="zh-CN"/>
              </w:rPr>
              <w:t xml:space="preserve">BS </w:t>
            </w:r>
            <w:r>
              <w:rPr>
                <w:rFonts w:eastAsia="Times New Roman" w:cs="Times New Roman" w:cstheme="minorHAnsi"/>
                <w:i/>
                <w:iCs/>
                <w:sz w:val="14"/>
                <w:szCs w:val="14"/>
                <w:vertAlign w:val="superscript"/>
                <w:lang w:val="en-GB" w:eastAsia="zh-CN"/>
              </w:rPr>
              <w:t>(</w:t>
            </w:r>
            <w:r>
              <w:rPr>
                <w:rStyle w:val="FootnoteCharacters"/>
                <w:rFonts w:cs="Times New Roman" w:cstheme="minorHAnsi"/>
                <w:i/>
                <w:iCs/>
                <w:sz w:val="14"/>
                <w:szCs w:val="14"/>
              </w:rPr>
              <w:t>4</w:t>
            </w:r>
            <w:r>
              <w:rPr>
                <w:i/>
                <w:iCs/>
                <w:sz w:val="14"/>
                <w:szCs w:val="14"/>
                <w:vertAlign w:val="superscript"/>
              </w:rPr>
              <w:t>7</w:t>
            </w:r>
            <w:r>
              <w:rPr>
                <w:rFonts w:eastAsia="Times New Roman" w:cs="Times New Roman" w:cstheme="minorHAnsi"/>
                <w:i/>
                <w:iCs/>
                <w:sz w:val="14"/>
                <w:szCs w:val="14"/>
                <w:vertAlign w:val="superscript"/>
                <w:lang w:val="en-GB" w:eastAsia="zh-CN"/>
              </w:rPr>
              <w:t xml:space="preserve">), </w:t>
            </w:r>
          </w:p>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4"/>
                <w:szCs w:val="14"/>
                <w:lang w:val="en-GB" w:eastAsia="zh-CN"/>
              </w:rPr>
              <w:t>SM</w:t>
            </w:r>
            <w:r>
              <w:rPr>
                <w:rFonts w:eastAsia="Times New Roman" w:cs="Times New Roman" w:cstheme="minorHAnsi"/>
                <w:sz w:val="14"/>
                <w:szCs w:val="14"/>
                <w:vertAlign w:val="superscript"/>
                <w:lang w:val="en-GB" w:eastAsia="zh-CN"/>
              </w:rPr>
              <w:t xml:space="preserve"> </w:t>
            </w:r>
            <w:r>
              <w:rPr>
                <w:rFonts w:eastAsia="Times New Roman" w:cs="Times New Roman" w:cstheme="minorHAnsi"/>
                <w:sz w:val="14"/>
                <w:szCs w:val="14"/>
                <w:vertAlign w:val="superscript"/>
                <w:lang w:val="en-GB" w:eastAsia="zh-CN"/>
              </w:rPr>
              <w:t>(48</w:t>
            </w:r>
            <w:r>
              <w:rPr>
                <w:rFonts w:eastAsia="Times New Roman" w:cs="Times New Roman" w:cstheme="minorHAnsi"/>
                <w:i/>
                <w:iCs/>
                <w:sz w:val="14"/>
                <w:szCs w:val="14"/>
                <w:vertAlign w:val="superscript"/>
                <w:lang w:val="en-GB" w:eastAsia="zh-CN"/>
              </w:rPr>
              <w:t>)</w:t>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8"/>
                <w:szCs w:val="18"/>
                <w:lang w:val="en-GB" w:eastAsia="zh-CN"/>
              </w:rPr>
              <w:t>Email</w:t>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bottom w:val="single" w:sz="4"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5" w:type="dxa"/>
            <w:gridSpan w:val="2"/>
            <w:tcBorders>
              <w:top w:val="single" w:sz="4"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②</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Between MCTSPR and MCTSPR subsidiary</w:t>
            </w:r>
          </w:p>
          <w:p>
            <w:pPr>
              <w:pStyle w:val="ListParagraph"/>
              <w:widowControl w:val="false"/>
              <w:numPr>
                <w:ilvl w:val="0"/>
                <w:numId w:val="40"/>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Irrespective of the period</w:t>
            </w:r>
          </w:p>
        </w:tc>
        <w:tc>
          <w:tcPr>
            <w:tcW w:w="66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pPr>
            <w:r>
              <w:rPr>
                <w:rFonts w:eastAsia="MS PMincho" w:cs="Times New Roman" w:cstheme="minorHAnsi"/>
                <w:sz w:val="14"/>
                <w:szCs w:val="14"/>
                <w:lang w:val="en-GB"/>
              </w:rPr>
              <w:t>G</w:t>
            </w:r>
            <w:r>
              <w:rPr>
                <w:rFonts w:eastAsia="Times New Roman" w:cs="Times New Roman" w:cstheme="minorHAnsi"/>
                <w:sz w:val="14"/>
                <w:szCs w:val="14"/>
                <w:lang w:val="en-GB" w:eastAsia="zh-CN"/>
              </w:rPr>
              <w:t xml:space="preserve">AF </w:t>
            </w:r>
            <w:r>
              <w:rPr>
                <w:rFonts w:eastAsia="Times New Roman" w:cs="Times New Roman" w:cstheme="minorHAnsi"/>
                <w:i/>
                <w:iCs/>
                <w:sz w:val="14"/>
                <w:szCs w:val="14"/>
                <w:vertAlign w:val="superscript"/>
                <w:lang w:val="en-GB" w:eastAsia="zh-CN"/>
              </w:rPr>
              <w:t>(</w:t>
            </w:r>
            <w:r>
              <w:rPr>
                <w:rStyle w:val="FootnoteCharacters"/>
                <w:rFonts w:cs="Times New Roman" w:cstheme="minorHAnsi"/>
                <w:i/>
                <w:iCs/>
                <w:sz w:val="14"/>
                <w:szCs w:val="14"/>
              </w:rPr>
              <w:t>4</w:t>
            </w:r>
            <w:r>
              <w:rPr>
                <w:i/>
                <w:iCs/>
                <w:sz w:val="14"/>
                <w:szCs w:val="14"/>
                <w:vertAlign w:val="superscript"/>
              </w:rPr>
              <w:t>6</w:t>
            </w:r>
            <w:r>
              <w:rPr>
                <w:rFonts w:eastAsia="Times New Roman" w:cs="Times New Roman" w:cstheme="minorHAnsi"/>
                <w:i/>
                <w:iCs/>
                <w:sz w:val="14"/>
                <w:szCs w:val="14"/>
                <w:vertAlign w:val="superscript"/>
                <w:lang w:val="en-GB" w:eastAsia="zh-CN"/>
              </w:rPr>
              <w:t xml:space="preserve">), </w:t>
            </w:r>
            <w:r>
              <w:rPr>
                <w:rFonts w:eastAsia="Times New Roman" w:cs="Times New Roman" w:cstheme="minorHAnsi"/>
                <w:sz w:val="14"/>
                <w:szCs w:val="14"/>
                <w:lang w:val="en-GB" w:eastAsia="zh-CN"/>
              </w:rPr>
              <w:t xml:space="preserve">BS </w:t>
            </w:r>
            <w:r>
              <w:rPr>
                <w:rFonts w:eastAsia="Times New Roman" w:cs="Times New Roman" w:cstheme="minorHAnsi"/>
                <w:i/>
                <w:iCs/>
                <w:sz w:val="14"/>
                <w:szCs w:val="14"/>
                <w:vertAlign w:val="superscript"/>
                <w:lang w:val="en-GB" w:eastAsia="zh-CN"/>
              </w:rPr>
              <w:t>(</w:t>
            </w:r>
            <w:r>
              <w:rPr>
                <w:rStyle w:val="FootnoteCharacters"/>
                <w:rFonts w:cs="Times New Roman" w:cstheme="minorHAnsi"/>
                <w:i/>
                <w:iCs/>
                <w:sz w:val="14"/>
                <w:szCs w:val="14"/>
              </w:rPr>
              <w:t>4</w:t>
            </w:r>
            <w:r>
              <w:rPr>
                <w:i/>
                <w:iCs/>
                <w:sz w:val="14"/>
                <w:szCs w:val="14"/>
                <w:vertAlign w:val="superscript"/>
              </w:rPr>
              <w:t>7</w:t>
            </w:r>
            <w:r>
              <w:rPr>
                <w:rFonts w:eastAsia="Times New Roman" w:cs="Times New Roman" w:cstheme="minorHAnsi"/>
                <w:i/>
                <w:iCs/>
                <w:sz w:val="14"/>
                <w:szCs w:val="14"/>
                <w:vertAlign w:val="superscript"/>
                <w:lang w:val="en-GB" w:eastAsia="zh-CN"/>
              </w:rPr>
              <w:t xml:space="preserve">), </w:t>
            </w:r>
          </w:p>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4"/>
                <w:szCs w:val="14"/>
                <w:lang w:val="en-GB" w:eastAsia="zh-CN"/>
              </w:rPr>
              <w:t>SM</w:t>
            </w:r>
            <w:r>
              <w:rPr>
                <w:rFonts w:eastAsia="Times New Roman" w:cs="Times New Roman" w:cstheme="minorHAnsi"/>
                <w:sz w:val="14"/>
                <w:szCs w:val="14"/>
                <w:vertAlign w:val="superscript"/>
                <w:lang w:val="en-GB" w:eastAsia="zh-CN"/>
              </w:rPr>
              <w:t xml:space="preserve"> </w:t>
            </w:r>
            <w:r>
              <w:rPr>
                <w:rFonts w:eastAsia="Times New Roman" w:cs="Times New Roman" w:cstheme="minorHAnsi"/>
                <w:i/>
                <w:iCs/>
                <w:sz w:val="14"/>
                <w:szCs w:val="14"/>
                <w:vertAlign w:val="superscript"/>
                <w:lang w:val="en-GB" w:eastAsia="zh-CN"/>
              </w:rPr>
              <w:t>(</w:t>
            </w:r>
            <w:r>
              <w:rPr>
                <w:rFonts w:eastAsia="Times New Roman" w:cs="Times New Roman" w:cstheme="minorHAnsi"/>
                <w:i/>
                <w:iCs/>
                <w:sz w:val="14"/>
                <w:szCs w:val="14"/>
                <w:vertAlign w:val="superscript"/>
                <w:lang w:val="en-GB" w:eastAsia="zh-CN"/>
              </w:rPr>
              <w:t>48</w:t>
            </w:r>
            <w:r>
              <w:rPr>
                <w:rFonts w:eastAsia="Times New Roman" w:cs="Times New Roman" w:cstheme="minorHAnsi"/>
                <w:i/>
                <w:iCs/>
                <w:sz w:val="14"/>
                <w:szCs w:val="14"/>
                <w:vertAlign w:val="superscript"/>
                <w:lang w:val="en-GB" w:eastAsia="zh-CN"/>
              </w:rPr>
              <w:t>)</w:t>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14678" w:type="dxa"/>
            <w:gridSpan w:val="15"/>
            <w:tcBorders>
              <w:top w:val="single" w:sz="4" w:space="0" w:color="000000"/>
              <w:left w:val="single" w:sz="12" w:space="0" w:color="000000"/>
              <w:bottom w:val="single" w:sz="12" w:space="0" w:color="000000"/>
              <w:right w:val="single" w:sz="12" w:space="0" w:color="000000"/>
            </w:tcBorders>
          </w:tcPr>
          <w:p>
            <w:pPr>
              <w:pStyle w:val="ListParagraph"/>
              <w:widowControl w:val="false"/>
              <w:numPr>
                <w:ilvl w:val="0"/>
                <w:numId w:val="39"/>
              </w:numPr>
              <w:spacing w:lineRule="auto" w:line="240" w:before="0" w:after="120"/>
              <w:ind w:left="357" w:hanging="357"/>
              <w:contextualSpacing w:val="false"/>
              <w:jc w:val="both"/>
              <w:rPr>
                <w:rFonts w:eastAsia="Times New Roman" w:cs="Times New Roman" w:cstheme="minorHAnsi"/>
                <w:sz w:val="20"/>
                <w:szCs w:val="20"/>
                <w:lang w:val="en-GB" w:eastAsia="zh-CN"/>
              </w:rPr>
            </w:pPr>
            <w:r>
              <w:rPr>
                <w:rFonts w:eastAsia="Times New Roman" w:cs="Times New Roman" w:cstheme="minorHAnsi"/>
                <w:sz w:val="20"/>
                <w:szCs w:val="20"/>
                <w:lang w:val="en-GB" w:eastAsia="zh-CN"/>
              </w:rPr>
              <w:t>For the amendment or cancellation of a contract, the above criteria are applied based on the remaining period at the time of the amendment or cancellation.</w:t>
            </w:r>
          </w:p>
        </w:tc>
      </w:tr>
      <w:tr>
        <w:trPr>
          <w:trHeight w:val="270" w:hRule="atLeast"/>
        </w:trPr>
        <w:tc>
          <w:tcPr>
            <w:tcW w:w="497"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(5)</w:t>
            </w:r>
          </w:p>
        </w:tc>
        <w:tc>
          <w:tcPr>
            <w:tcW w:w="6025" w:type="dxa"/>
            <w:gridSpan w:val="2"/>
            <w:tcBorders>
              <w:top w:val="single" w:sz="12"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Microsoft YaHei" w:cs="Times New Roman" w:cstheme="minorHAnsi"/>
                <w:sz w:val="20"/>
                <w:szCs w:val="20"/>
                <w:lang w:val="en-GB" w:eastAsia="zh-CN"/>
              </w:rPr>
              <w:t>Collecting of market information and conducting analysis</w:t>
            </w:r>
          </w:p>
          <w:p>
            <w:pPr>
              <w:pStyle w:val="ListParagraph"/>
              <w:widowControl w:val="false"/>
              <w:numPr>
                <w:ilvl w:val="0"/>
                <w:numId w:val="40"/>
              </w:numPr>
              <w:spacing w:lineRule="auto" w:line="240" w:before="0" w:after="0"/>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Getting appraisal value report</w:t>
            </w:r>
          </w:p>
        </w:tc>
        <w:tc>
          <w:tcPr>
            <w:tcW w:w="665"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132"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bl>
    <w:p>
      <w:pPr>
        <w:pStyle w:val="Normal"/>
        <w:spacing w:before="0" w:after="0"/>
        <w:rPr>
          <w:lang w:val="en-GB"/>
        </w:rPr>
      </w:pPr>
      <w:r>
        <w:rPr>
          <w:lang w:val="en-GB"/>
        </w:rPr>
      </w:r>
    </w:p>
    <w:p>
      <w:pPr>
        <w:pStyle w:val="Heading1"/>
        <w:numPr>
          <w:ilvl w:val="0"/>
          <w:numId w:val="2"/>
        </w:numPr>
        <w:spacing w:before="0" w:after="120"/>
        <w:ind w:left="357" w:hanging="357"/>
        <w:contextualSpacing/>
        <w:rPr>
          <w:rFonts w:cs="Arial" w:cstheme="majorHAnsi"/>
          <w:lang w:val="en-GB"/>
        </w:rPr>
      </w:pPr>
      <w:bookmarkStart w:id="59" w:name="_Toc210214542"/>
      <w:r>
        <w:rPr>
          <w:rFonts w:cs="Arial" w:cstheme="majorHAnsi"/>
          <w:lang w:val="en-GB"/>
        </w:rPr>
        <w:t>business strategy Department</w:t>
      </w:r>
      <w:bookmarkEnd w:id="59"/>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500"/>
        <w:gridCol w:w="3602"/>
        <w:gridCol w:w="2470"/>
        <w:gridCol w:w="684"/>
        <w:gridCol w:w="637"/>
        <w:gridCol w:w="438"/>
        <w:gridCol w:w="437"/>
        <w:gridCol w:w="439"/>
        <w:gridCol w:w="437"/>
        <w:gridCol w:w="1201"/>
        <w:gridCol w:w="1179"/>
        <w:gridCol w:w="622"/>
        <w:gridCol w:w="621"/>
        <w:gridCol w:w="778"/>
        <w:gridCol w:w="633"/>
      </w:tblGrid>
      <w:tr>
        <w:trPr>
          <w:tblHeader w:val="true"/>
          <w:trHeight w:val="70" w:hRule="atLeast"/>
        </w:trPr>
        <w:tc>
          <w:tcPr>
            <w:tcW w:w="500" w:type="dxa"/>
            <w:vMerge w:val="restart"/>
            <w:tcBorders>
              <w:top w:val="single" w:sz="12"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S/N</w:t>
            </w:r>
          </w:p>
        </w:tc>
        <w:tc>
          <w:tcPr>
            <w:tcW w:w="6072" w:type="dxa"/>
            <w:gridSpan w:val="2"/>
            <w:vMerge w:val="restart"/>
            <w:tcBorders>
              <w:top w:val="single" w:sz="12"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Classification</w:t>
            </w:r>
          </w:p>
        </w:tc>
        <w:tc>
          <w:tcPr>
            <w:tcW w:w="3072" w:type="dxa"/>
            <w:gridSpan w:val="6"/>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201" w:type="dxa"/>
            <w:tcBorders>
              <w:top w:val="single" w:sz="12"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9"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243" w:type="dxa"/>
            <w:gridSpan w:val="2"/>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3"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500" w:type="dxa"/>
            <w:vMerge w:val="continue"/>
            <w:tcBorders>
              <w:top w:val="single" w:sz="4"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r>
          </w:p>
        </w:tc>
        <w:tc>
          <w:tcPr>
            <w:tcW w:w="6072" w:type="dxa"/>
            <w:gridSpan w:val="2"/>
            <w:vMerge w:val="continue"/>
            <w:tcBorders>
              <w:top w:val="single" w:sz="4"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r>
          </w:p>
        </w:tc>
        <w:tc>
          <w:tcPr>
            <w:tcW w:w="684"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7"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8"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7"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9"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7"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201" w:type="dxa"/>
            <w:tcBorders>
              <w:left w:val="single" w:sz="4" w:space="0" w:color="000000"/>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9"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22"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21"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3" w:type="dxa"/>
            <w:tcBorders>
              <w:left w:val="single" w:sz="4" w:space="0" w:color="000000"/>
              <w:bottom w:val="double" w:sz="6"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60" w:hRule="atLeast"/>
        </w:trPr>
        <w:tc>
          <w:tcPr>
            <w:tcW w:w="500" w:type="dxa"/>
            <w:vMerge w:val="restart"/>
            <w:tcBorders>
              <w:top w:val="single" w:sz="4" w:space="0" w:color="000000"/>
              <w:left w:val="single" w:sz="12"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(1)</w:t>
            </w:r>
          </w:p>
        </w:tc>
        <w:tc>
          <w:tcPr>
            <w:tcW w:w="6072" w:type="dxa"/>
            <w:gridSpan w:val="2"/>
            <w:tcBorders>
              <w:top w:val="single" w:sz="4"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Matters related to White Lists</w:t>
            </w:r>
          </w:p>
        </w:tc>
        <w:tc>
          <w:tcPr>
            <w:tcW w:w="8106" w:type="dxa"/>
            <w:gridSpan w:val="12"/>
            <w:tcBorders>
              <w:top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0" w:type="dxa"/>
            <w:vMerge w:val="continue"/>
            <w:tcBorders>
              <w:left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602" w:type="dxa"/>
            <w:vMerge w:val="restart"/>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40"/>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Annual Review</w:t>
            </w:r>
          </w:p>
        </w:tc>
        <w:tc>
          <w:tcPr>
            <w:tcW w:w="2470" w:type="dxa"/>
            <w:tcBorders>
              <w:top w:val="single" w:sz="4" w:space="0" w:color="000000"/>
              <w:bottom w:val="single" w:sz="4" w:space="0" w:color="000000"/>
              <w:right w:val="single" w:sz="8" w:space="0" w:color="000000"/>
            </w:tcBorders>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Cargo delivery by Single LOI</w:t>
            </w:r>
          </w:p>
        </w:tc>
        <w:tc>
          <w:tcPr>
            <w:tcW w:w="684"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0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2"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633" w:type="dxa"/>
            <w:vMerge w:val="restart"/>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0" w:type="dxa"/>
            <w:vMerge w:val="continue"/>
            <w:tcBorders>
              <w:left w:val="single" w:sz="12"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602" w:type="dxa"/>
            <w:vMerge w:val="continue"/>
            <w:tcBorders>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70" w:type="dxa"/>
            <w:tcBorders>
              <w:top w:val="single" w:sz="4" w:space="0" w:color="000000"/>
              <w:bottom w:val="single" w:sz="4" w:space="0" w:color="000000"/>
              <w:right w:val="single" w:sz="8" w:space="0" w:color="000000"/>
            </w:tcBorders>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Upon Completion of discharging (or later) payment</w:t>
            </w:r>
          </w:p>
        </w:tc>
        <w:tc>
          <w:tcPr>
            <w:tcW w:w="684"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0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2"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14678" w:type="dxa"/>
            <w:gridSpan w:val="15"/>
            <w:tcBorders>
              <w:top w:val="single" w:sz="4" w:space="0" w:color="000000"/>
              <w:left w:val="single" w:sz="12" w:space="0" w:color="000000"/>
              <w:bottom w:val="single" w:sz="12" w:space="0" w:color="000000"/>
              <w:right w:val="single" w:sz="12" w:space="0" w:color="000000"/>
            </w:tcBorders>
          </w:tcPr>
          <w:p>
            <w:pPr>
              <w:pStyle w:val="ListParagraph"/>
              <w:widowControl w:val="false"/>
              <w:numPr>
                <w:ilvl w:val="0"/>
                <w:numId w:val="15"/>
              </w:numPr>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b/>
                <w:bCs/>
                <w:sz w:val="20"/>
                <w:szCs w:val="20"/>
                <w:lang w:val="en-GB" w:eastAsia="zh-CN"/>
              </w:rPr>
              <w:t>Adding a Charterer to the White List (Single LOI)</w:t>
            </w:r>
            <w:r>
              <w:rPr>
                <w:rFonts w:eastAsia="Times New Roman" w:cs="Times New Roman" w:cstheme="minorHAnsi"/>
                <w:sz w:val="20"/>
                <w:szCs w:val="20"/>
                <w:lang w:val="en-GB" w:eastAsia="zh-CN"/>
              </w:rPr>
              <w:t>: For the approved period, each Chartering Dept. must apply for approval under “</w:t>
            </w:r>
            <w:r>
              <w:rPr>
                <w:rFonts w:eastAsia="Times New Roman" w:cs="Times New Roman" w:cstheme="minorHAnsi"/>
                <w:i/>
                <w:iCs/>
                <w:sz w:val="20"/>
                <w:szCs w:val="20"/>
                <w:u w:val="single"/>
                <w:lang w:val="en-GB" w:eastAsia="zh-CN"/>
              </w:rPr>
              <w:t>Chartering Dept. – (6) Charterer’s Credit Management</w:t>
            </w:r>
            <w:r>
              <w:rPr>
                <w:rFonts w:eastAsia="Times New Roman" w:cs="Times New Roman" w:cstheme="minorHAnsi"/>
                <w:sz w:val="20"/>
                <w:szCs w:val="20"/>
                <w:lang w:val="en-GB" w:eastAsia="zh-CN"/>
              </w:rPr>
              <w:t xml:space="preserve">” if rating criteria is not satisfied. </w:t>
            </w:r>
          </w:p>
          <w:p>
            <w:pPr>
              <w:pStyle w:val="ListParagraph"/>
              <w:widowControl w:val="false"/>
              <w:numPr>
                <w:ilvl w:val="0"/>
                <w:numId w:val="15"/>
              </w:numPr>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b/>
                <w:bCs/>
                <w:sz w:val="20"/>
                <w:szCs w:val="20"/>
                <w:lang w:val="en-GB" w:eastAsia="zh-CN"/>
              </w:rPr>
              <w:t>Charterers Requiring No Approval for White List Addition (Single LOI)</w:t>
            </w:r>
            <w:r>
              <w:rPr>
                <w:rFonts w:eastAsia="Times New Roman" w:cs="Times New Roman" w:cstheme="minorHAnsi"/>
                <w:sz w:val="20"/>
                <w:szCs w:val="20"/>
                <w:lang w:val="en-GB" w:eastAsia="zh-CN"/>
              </w:rPr>
              <w:t>: Charterers whose ratings meet the criteria below do not require approval to be added to the White List.</w:t>
            </w:r>
          </w:p>
          <w:p>
            <w:pPr>
              <w:pStyle w:val="ListParagraph"/>
              <w:widowControl w:val="false"/>
              <w:numPr>
                <w:ilvl w:val="0"/>
                <w:numId w:val="15"/>
              </w:numPr>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b/>
                <w:bCs/>
                <w:sz w:val="20"/>
                <w:szCs w:val="20"/>
                <w:lang w:val="en-GB" w:eastAsia="zh-CN"/>
              </w:rPr>
              <w:t>Rating Check Order</w:t>
            </w:r>
          </w:p>
          <w:p>
            <w:pPr>
              <w:pStyle w:val="ListParagraph"/>
              <w:widowControl w:val="false"/>
              <w:spacing w:lineRule="auto" w:line="240" w:before="0" w:after="120"/>
              <w:ind w:left="360" w:hanging="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Check the ratings in the following order:</w:t>
            </w:r>
          </w:p>
          <w:p>
            <w:pPr>
              <w:pStyle w:val="ListParagraph"/>
              <w:widowControl w:val="false"/>
              <w:numPr>
                <w:ilvl w:val="0"/>
                <w:numId w:val="19"/>
              </w:numPr>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b/>
                <w:bCs/>
                <w:sz w:val="20"/>
                <w:szCs w:val="20"/>
                <w:lang w:val="en-GB" w:eastAsia="zh-CN"/>
              </w:rPr>
              <w:t>R&amp;I Rating and/or JCR Rating:</w:t>
            </w:r>
            <w:r>
              <w:rPr>
                <w:rFonts w:eastAsia="Times New Roman" w:cs="Times New Roman" w:cstheme="minorHAnsi"/>
                <w:sz w:val="20"/>
                <w:szCs w:val="20"/>
                <w:lang w:val="en-GB" w:eastAsia="zh-CN"/>
              </w:rPr>
              <w:t xml:space="preserve"> A- or better</w:t>
            </w:r>
          </w:p>
          <w:p>
            <w:pPr>
              <w:pStyle w:val="ListParagraph"/>
              <w:widowControl w:val="false"/>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If no R&amp;I and/or JCR rating exist, proceed to check S&amp;P.</w:t>
            </w:r>
          </w:p>
          <w:p>
            <w:pPr>
              <w:pStyle w:val="ListParagraph"/>
              <w:widowControl w:val="false"/>
              <w:numPr>
                <w:ilvl w:val="0"/>
                <w:numId w:val="19"/>
              </w:numPr>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b/>
                <w:bCs/>
                <w:sz w:val="20"/>
                <w:szCs w:val="20"/>
                <w:lang w:val="en-GB" w:eastAsia="zh-CN"/>
              </w:rPr>
              <w:t>S&amp;P Rating</w:t>
            </w:r>
            <w:r>
              <w:rPr>
                <w:rFonts w:eastAsia="Times New Roman" w:cs="Times New Roman" w:cstheme="minorHAnsi"/>
                <w:sz w:val="20"/>
                <w:szCs w:val="20"/>
                <w:lang w:val="en-GB" w:eastAsia="zh-CN"/>
              </w:rPr>
              <w:t xml:space="preserve">: B- or better </w:t>
            </w:r>
          </w:p>
          <w:p>
            <w:pPr>
              <w:pStyle w:val="ListParagraph"/>
              <w:widowControl w:val="false"/>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If no S&amp;P rating exists, proceed to check Moody’s.</w:t>
            </w:r>
          </w:p>
          <w:p>
            <w:pPr>
              <w:pStyle w:val="ListParagraph"/>
              <w:widowControl w:val="false"/>
              <w:numPr>
                <w:ilvl w:val="0"/>
                <w:numId w:val="19"/>
              </w:numPr>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b/>
                <w:bCs/>
                <w:sz w:val="20"/>
                <w:szCs w:val="20"/>
                <w:lang w:val="en-GB" w:eastAsia="zh-CN"/>
              </w:rPr>
              <w:t>Moody’s Rating</w:t>
            </w:r>
            <w:r>
              <w:rPr>
                <w:rFonts w:eastAsia="Times New Roman" w:cs="Times New Roman" w:cstheme="minorHAnsi"/>
                <w:sz w:val="20"/>
                <w:szCs w:val="20"/>
                <w:lang w:val="en-GB" w:eastAsia="zh-CN"/>
              </w:rPr>
              <w:t xml:space="preserve">: B3 or better </w:t>
            </w:r>
          </w:p>
          <w:p>
            <w:pPr>
              <w:pStyle w:val="ListParagraph"/>
              <w:widowControl w:val="false"/>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If no Moody’s rating exists, proceed to check InfoSpectrum.</w:t>
            </w:r>
          </w:p>
          <w:p>
            <w:pPr>
              <w:pStyle w:val="ListParagraph"/>
              <w:widowControl w:val="false"/>
              <w:numPr>
                <w:ilvl w:val="0"/>
                <w:numId w:val="19"/>
              </w:numPr>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b/>
                <w:bCs/>
                <w:sz w:val="20"/>
                <w:szCs w:val="20"/>
                <w:lang w:val="en-GB" w:eastAsia="zh-CN"/>
              </w:rPr>
              <w:t>InfoSpectrum Rating</w:t>
            </w:r>
            <w:r>
              <w:rPr>
                <w:rFonts w:eastAsia="Times New Roman" w:cs="Times New Roman" w:cstheme="minorHAnsi"/>
                <w:sz w:val="20"/>
                <w:szCs w:val="20"/>
                <w:lang w:val="en-GB" w:eastAsia="zh-CN"/>
              </w:rPr>
              <w:t xml:space="preserve">: 4 or better </w:t>
            </w:r>
          </w:p>
          <w:p>
            <w:pPr>
              <w:pStyle w:val="ListParagraph"/>
              <w:widowControl w:val="false"/>
              <w:spacing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If the InfoSpectrum rating is 5, refer to Dynamar, and the rating must be 5 or better.</w:t>
            </w:r>
          </w:p>
          <w:p>
            <w:pPr>
              <w:pStyle w:val="Normal"/>
              <w:widowControl w:val="false"/>
              <w:spacing w:lineRule="auto" w:line="240" w:before="0" w:after="120"/>
              <w:ind w:left="360" w:hanging="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If above criteria is not satisfied, apply for A1 approval.</w:t>
            </w:r>
          </w:p>
        </w:tc>
      </w:tr>
      <w:tr>
        <w:trPr>
          <w:trHeight w:val="260" w:hRule="atLeast"/>
        </w:trPr>
        <w:tc>
          <w:tcPr>
            <w:tcW w:w="500" w:type="dxa"/>
            <w:vMerge w:val="restart"/>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(2)</w:t>
            </w:r>
          </w:p>
        </w:tc>
        <w:tc>
          <w:tcPr>
            <w:tcW w:w="6072" w:type="dxa"/>
            <w:gridSpan w:val="2"/>
            <w:tcBorders>
              <w:top w:val="single" w:sz="12"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Bunker Derivative Contract</w:t>
            </w:r>
          </w:p>
        </w:tc>
        <w:tc>
          <w:tcPr>
            <w:tcW w:w="8106" w:type="dxa"/>
            <w:gridSpan w:val="12"/>
            <w:tcBorders>
              <w:top w:val="single" w:sz="12"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0" w:type="dxa"/>
            <w:vMerge w:val="continue"/>
            <w:tcBorders>
              <w:left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72" w:type="dxa"/>
            <w:gridSpan w:val="2"/>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41"/>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Conclusion of Master Agreement</w:t>
            </w:r>
          </w:p>
        </w:tc>
        <w:tc>
          <w:tcPr>
            <w:tcW w:w="684"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4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2"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633" w:type="dxa"/>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0" w:type="dxa"/>
            <w:vMerge w:val="continue"/>
            <w:tcBorders>
              <w:left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72" w:type="dxa"/>
            <w:gridSpan w:val="2"/>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41"/>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Annual Plan (Policy)</w:t>
            </w:r>
          </w:p>
        </w:tc>
        <w:tc>
          <w:tcPr>
            <w:tcW w:w="684"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622"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633" w:type="dxa"/>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0"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72" w:type="dxa"/>
            <w:gridSpan w:val="2"/>
            <w:tcBorders>
              <w:top w:val="single" w:sz="4" w:space="0" w:color="000000"/>
              <w:left w:val="single" w:sz="4" w:space="0" w:color="000000"/>
              <w:bottom w:val="single" w:sz="12" w:space="0" w:color="000000"/>
              <w:right w:val="single" w:sz="8" w:space="0" w:color="000000"/>
            </w:tcBorders>
          </w:tcPr>
          <w:p>
            <w:pPr>
              <w:pStyle w:val="ListParagraph"/>
              <w:widowControl w:val="false"/>
              <w:numPr>
                <w:ilvl w:val="0"/>
                <w:numId w:val="41"/>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Execution</w:t>
            </w:r>
          </w:p>
        </w:tc>
        <w:tc>
          <w:tcPr>
            <w:tcW w:w="684"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439"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01"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2"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1"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633" w:type="dxa"/>
            <w:tcBorders>
              <w:top w:val="single" w:sz="4"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0"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(3)</w:t>
            </w:r>
          </w:p>
        </w:tc>
        <w:tc>
          <w:tcPr>
            <w:tcW w:w="6072" w:type="dxa"/>
            <w:gridSpan w:val="2"/>
            <w:tcBorders>
              <w:top w:val="single" w:sz="12"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Forward bunker purchase contract with physical delivery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53"/>
            </w:r>
            <w:r>
              <w:rPr>
                <w:rFonts w:eastAsia="Times New Roman" w:cs="Times New Roman" w:cstheme="minorHAnsi"/>
                <w:i/>
                <w:iCs/>
                <w:sz w:val="20"/>
                <w:szCs w:val="20"/>
                <w:vertAlign w:val="superscript"/>
                <w:lang w:val="en-GB" w:eastAsia="zh-CN"/>
              </w:rPr>
              <w:t>)</w:t>
            </w:r>
          </w:p>
        </w:tc>
        <w:tc>
          <w:tcPr>
            <w:tcW w:w="684"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439"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01"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Operation</w:t>
            </w:r>
          </w:p>
        </w:tc>
        <w:tc>
          <w:tcPr>
            <w:tcW w:w="1179"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2"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1"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sz w:val="20"/>
                <w:szCs w:val="20"/>
                <w:lang w:val="en-GB" w:eastAsia="zh-CN"/>
              </w:rPr>
              <w:t>●</w:t>
            </w:r>
          </w:p>
        </w:tc>
        <w:tc>
          <w:tcPr>
            <w:tcW w:w="633" w:type="dxa"/>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bl>
    <w:p>
      <w:pPr>
        <w:pStyle w:val="Normal"/>
        <w:spacing w:before="0" w:after="0"/>
        <w:rPr>
          <w:lang w:val="en-GB"/>
        </w:rPr>
      </w:pPr>
      <w:r>
        <w:rPr>
          <w:lang w:val="en-GB"/>
        </w:rPr>
      </w:r>
    </w:p>
    <w:p>
      <w:pPr>
        <w:pStyle w:val="Heading1"/>
        <w:numPr>
          <w:ilvl w:val="0"/>
          <w:numId w:val="2"/>
        </w:numPr>
        <w:spacing w:before="0" w:after="120"/>
        <w:ind w:left="357" w:hanging="357"/>
        <w:contextualSpacing/>
        <w:rPr>
          <w:rFonts w:cs="Arial" w:cstheme="majorHAnsi"/>
          <w:lang w:val="en-GB"/>
        </w:rPr>
      </w:pPr>
      <w:bookmarkStart w:id="60" w:name="_Toc210214543"/>
      <w:r>
        <w:rPr>
          <w:rFonts w:cs="Arial" w:cstheme="majorHAnsi"/>
          <w:lang w:val="en-GB"/>
        </w:rPr>
        <w:t>chartering Department</w:t>
      </w:r>
      <w:bookmarkEnd w:id="60"/>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497"/>
        <w:gridCol w:w="6024"/>
        <w:gridCol w:w="665"/>
        <w:gridCol w:w="637"/>
        <w:gridCol w:w="437"/>
        <w:gridCol w:w="438"/>
        <w:gridCol w:w="438"/>
        <w:gridCol w:w="439"/>
        <w:gridCol w:w="1132"/>
        <w:gridCol w:w="1177"/>
        <w:gridCol w:w="696"/>
        <w:gridCol w:w="687"/>
        <w:gridCol w:w="778"/>
        <w:gridCol w:w="632"/>
      </w:tblGrid>
      <w:tr>
        <w:trPr>
          <w:tblHeader w:val="true"/>
          <w:trHeight w:val="70" w:hRule="atLeast"/>
        </w:trPr>
        <w:tc>
          <w:tcPr>
            <w:tcW w:w="497" w:type="dxa"/>
            <w:vMerge w:val="restart"/>
            <w:tcBorders>
              <w:top w:val="single" w:sz="12" w:space="0" w:color="000000"/>
              <w:left w:val="single" w:sz="12" w:space="0" w:color="000000"/>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S/N</w:t>
            </w:r>
          </w:p>
        </w:tc>
        <w:tc>
          <w:tcPr>
            <w:tcW w:w="6024" w:type="dxa"/>
            <w:vMerge w:val="restart"/>
            <w:tcBorders>
              <w:top w:val="single" w:sz="12" w:space="0" w:color="000000"/>
              <w:left w:val="single" w:sz="4" w:space="0" w:color="000000"/>
              <w:bottom w:val="double" w:sz="4"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Classification</w:t>
            </w:r>
          </w:p>
        </w:tc>
        <w:tc>
          <w:tcPr>
            <w:tcW w:w="3054" w:type="dxa"/>
            <w:gridSpan w:val="6"/>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132" w:type="dxa"/>
            <w:tcBorders>
              <w:top w:val="single" w:sz="12"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7"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383" w:type="dxa"/>
            <w:gridSpan w:val="2"/>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2"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497" w:type="dxa"/>
            <w:vMerge w:val="continue"/>
            <w:tcBorders>
              <w:top w:val="single" w:sz="4" w:space="0" w:color="000000"/>
              <w:left w:val="single" w:sz="12" w:space="0" w:color="000000"/>
              <w:bottom w:val="doub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024" w:type="dxa"/>
            <w:vMerge w:val="continue"/>
            <w:tcBorders>
              <w:top w:val="single" w:sz="4" w:space="0" w:color="000000"/>
              <w:left w:val="single" w:sz="4" w:space="0" w:color="000000"/>
              <w:bottom w:val="double" w:sz="4"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65"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7" w:type="dxa"/>
            <w:tcBorders>
              <w:left w:val="single" w:sz="4" w:space="0" w:color="000000"/>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7"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8"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8"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9"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132" w:type="dxa"/>
            <w:tcBorders>
              <w:left w:val="single" w:sz="4" w:space="0" w:color="000000"/>
              <w:bottom w:val="doub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7" w:type="dxa"/>
            <w:tcBorders>
              <w:left w:val="single" w:sz="4" w:space="0" w:color="000000"/>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96"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87"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bottom w:val="doub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2" w:type="dxa"/>
            <w:tcBorders>
              <w:left w:val="single" w:sz="4" w:space="0" w:color="000000"/>
              <w:bottom w:val="doub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70" w:hRule="atLeast"/>
        </w:trPr>
        <w:tc>
          <w:tcPr>
            <w:tcW w:w="497" w:type="dxa"/>
            <w:tcBorders>
              <w:top w:val="double" w:sz="4"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(1)</w:t>
            </w:r>
          </w:p>
        </w:tc>
        <w:tc>
          <w:tcPr>
            <w:tcW w:w="6024" w:type="dxa"/>
            <w:tcBorders>
              <w:top w:val="double" w:sz="4" w:space="0" w:color="000000"/>
              <w:left w:val="single" w:sz="4" w:space="0" w:color="000000"/>
              <w:bottom w:val="single" w:sz="12" w:space="0" w:color="000000"/>
              <w:right w:val="single" w:sz="8"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Conclusion of Spot Voyage Charter</w:t>
            </w:r>
          </w:p>
          <w:p>
            <w:pPr>
              <w:pStyle w:val="ListParagraph"/>
              <w:widowControl w:val="false"/>
              <w:numPr>
                <w:ilvl w:val="0"/>
                <w:numId w:val="18"/>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With payment term "before breaking bulk" or earlier</w:t>
            </w:r>
          </w:p>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&lt;Laydays Commencement&gt;</w:t>
            </w:r>
          </w:p>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Cambria Math" w:ascii="Cambria Math" w:hAnsi="Cambria Math"/>
                <w:sz w:val="20"/>
                <w:szCs w:val="20"/>
                <w:lang w:val="en-GB" w:eastAsia="zh-CN"/>
              </w:rPr>
              <w:t>①</w:t>
            </w:r>
            <w:r>
              <w:rPr>
                <w:rFonts w:eastAsia="Times New Roman" w:cs="Times New Roman" w:cstheme="minorHAnsi"/>
                <w:sz w:val="20"/>
                <w:szCs w:val="20"/>
                <w:lang w:val="en-GB" w:eastAsia="zh-CN"/>
              </w:rPr>
              <w:t xml:space="preserve"> </w:t>
            </w:r>
            <w:r>
              <w:rPr>
                <w:rFonts w:eastAsia="Microsoft YaHei" w:cs="Times New Roman" w:cstheme="minorHAnsi"/>
                <w:sz w:val="20"/>
                <w:szCs w:val="20"/>
                <w:lang w:val="en-GB" w:eastAsia="zh-CN"/>
              </w:rPr>
              <w:t>6 months and more in advance</w:t>
            </w:r>
          </w:p>
        </w:tc>
        <w:tc>
          <w:tcPr>
            <w:tcW w:w="665"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top w:val="doub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top w:val="doub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BS</w:t>
            </w:r>
          </w:p>
        </w:tc>
        <w:tc>
          <w:tcPr>
            <w:tcW w:w="1177" w:type="dxa"/>
            <w:tcBorders>
              <w:top w:val="doub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top w:val="doub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doub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2" w:type="dxa"/>
            <w:tcBorders>
              <w:top w:val="double" w:sz="4"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(2)</w:t>
            </w:r>
          </w:p>
        </w:tc>
        <w:tc>
          <w:tcPr>
            <w:tcW w:w="6024" w:type="dxa"/>
            <w:tcBorders>
              <w:top w:val="single" w:sz="12"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Conclusion of Time Charter Out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54"/>
            </w:r>
            <w:r>
              <w:rPr>
                <w:rFonts w:eastAsia="Times New Roman" w:cs="Times New Roman" w:cstheme="minorHAnsi"/>
                <w:i/>
                <w:iCs/>
                <w:sz w:val="20"/>
                <w:szCs w:val="20"/>
                <w:vertAlign w:val="superscript"/>
                <w:lang w:val="en-GB" w:eastAsia="zh-CN"/>
              </w:rPr>
              <w:t>)</w:t>
            </w:r>
          </w:p>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Cambria Math" w:ascii="Cambria Math" w:hAnsi="Cambria Math"/>
                <w:sz w:val="20"/>
                <w:szCs w:val="20"/>
                <w:lang w:val="en-GB" w:eastAsia="zh-CN"/>
              </w:rPr>
              <w:t>①</w:t>
            </w:r>
            <w:r>
              <w:rPr>
                <w:rFonts w:eastAsia="Times New Roman" w:cs="Times New Roman" w:cstheme="minorHAnsi"/>
                <w:sz w:val="20"/>
                <w:szCs w:val="20"/>
                <w:lang w:val="en-GB" w:eastAsia="zh-CN"/>
              </w:rPr>
              <w:t xml:space="preserve"> </w:t>
            </w:r>
            <w:r>
              <w:rPr>
                <w:rFonts w:eastAsia="Microsoft YaHei" w:cs="Times New Roman" w:cstheme="minorHAnsi"/>
                <w:sz w:val="20"/>
                <w:szCs w:val="20"/>
                <w:lang w:val="en-GB" w:eastAsia="zh-CN"/>
              </w:rPr>
              <w:t>1 year and less</w:t>
            </w:r>
          </w:p>
        </w:tc>
        <w:tc>
          <w:tcPr>
            <w:tcW w:w="665"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BS, FS, </w:t>
            </w:r>
            <w:r>
              <w:rPr>
                <w:rFonts w:eastAsia="Times New Roman" w:cs="Times New Roman" w:cstheme="minorHAnsi"/>
                <w:sz w:val="18"/>
                <w:szCs w:val="18"/>
                <w:lang w:val="en-GB" w:eastAsia="zh-CN"/>
              </w:rPr>
              <w:t>Global SA</w:t>
            </w:r>
          </w:p>
        </w:tc>
        <w:tc>
          <w:tcPr>
            <w:tcW w:w="117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top w:val="single" w:sz="12" w:space="0" w:color="000000"/>
              <w:left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(3)</w:t>
            </w:r>
          </w:p>
        </w:tc>
        <w:tc>
          <w:tcPr>
            <w:tcW w:w="6024" w:type="dxa"/>
            <w:tcBorders>
              <w:top w:val="single" w:sz="12"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Times New Roman" w:cstheme="minorHAnsi"/>
                <w:sz w:val="20"/>
                <w:szCs w:val="20"/>
                <w:lang w:val="en-GB" w:eastAsia="zh-CN"/>
              </w:rPr>
              <w:t xml:space="preserve">Conclusion/ Renewal of COA/ RCA/ CVC </w:t>
            </w:r>
          </w:p>
        </w:tc>
        <w:tc>
          <w:tcPr>
            <w:tcW w:w="8156" w:type="dxa"/>
            <w:gridSpan w:val="12"/>
            <w:vMerge w:val="restart"/>
            <w:tcBorders>
              <w:top w:val="single" w:sz="12"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4" w:type="dxa"/>
            <w:tcBorders>
              <w:top w:val="single" w:sz="4"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Microsoft YaHei" w:cs="Times New Roman" w:cstheme="minorHAnsi"/>
                <w:sz w:val="20"/>
                <w:szCs w:val="20"/>
                <w:lang w:val="en-GB" w:eastAsia="zh-CN"/>
              </w:rPr>
              <w:t>&lt; Contract period, annual volume&gt;</w:t>
            </w:r>
          </w:p>
        </w:tc>
        <w:tc>
          <w:tcPr>
            <w:tcW w:w="8156" w:type="dxa"/>
            <w:gridSpan w:val="12"/>
            <w:vMerge w:val="continue"/>
            <w:tcBorders>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4" w:type="dxa"/>
            <w:tcBorders>
              <w:top w:val="single" w:sz="4"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Cambria Math" w:ascii="Cambria Math" w:hAnsi="Cambria Math"/>
                <w:sz w:val="20"/>
                <w:szCs w:val="20"/>
                <w:lang w:val="en-GB" w:eastAsia="zh-CN"/>
              </w:rPr>
              <w:t>①</w:t>
            </w:r>
            <w:r>
              <w:rPr>
                <w:rFonts w:eastAsia="Times New Roman" w:cs="Times New Roman" w:cstheme="minorHAnsi"/>
                <w:sz w:val="20"/>
                <w:szCs w:val="20"/>
                <w:lang w:val="en-GB" w:eastAsia="zh-CN"/>
              </w:rPr>
              <w:t xml:space="preserve"> </w:t>
            </w:r>
            <w:r>
              <w:rPr>
                <w:rFonts w:eastAsia="Microsoft YaHei" w:cs="Times New Roman" w:cstheme="minorHAnsi"/>
                <w:sz w:val="20"/>
                <w:szCs w:val="20"/>
                <w:lang w:val="en-GB" w:eastAsia="zh-CN"/>
              </w:rPr>
              <w:t>3 years and more</w:t>
            </w:r>
          </w:p>
        </w:tc>
        <w:tc>
          <w:tcPr>
            <w:tcW w:w="66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BS</w:t>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vMerge w:val="restart"/>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4" w:type="dxa"/>
            <w:tcBorders>
              <w:top w:val="single" w:sz="4"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②</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 xml:space="preserve">More than 1 year - less than 3 years </w:t>
            </w:r>
          </w:p>
          <w:p>
            <w:pPr>
              <w:pStyle w:val="Normal"/>
              <w:widowControl w:val="false"/>
              <w:spacing w:lineRule="auto" w:line="240" w:before="0" w:after="0"/>
              <w:rPr>
                <w:rFonts w:eastAsia="Microsoft YaHei" w:cs="Times New Roman" w:cstheme="minorHAnsi"/>
                <w:sz w:val="20"/>
                <w:szCs w:val="20"/>
                <w:lang w:val="en-GB" w:eastAsia="zh-CN"/>
              </w:rPr>
            </w:pPr>
            <w:r>
              <w:rPr>
                <w:rFonts w:eastAsia="Microsoft YaHei" w:cs="Times New Roman" w:cstheme="minorHAnsi"/>
                <w:sz w:val="20"/>
                <w:szCs w:val="20"/>
                <w:lang w:val="en-GB" w:eastAsia="zh-CN"/>
              </w:rPr>
              <w:t>(annual volume more than 120,000mt)</w:t>
            </w:r>
          </w:p>
        </w:tc>
        <w:tc>
          <w:tcPr>
            <w:tcW w:w="66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BS</w:t>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vMerge w:val="continue"/>
            <w:tcBorders>
              <w:left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4" w:type="dxa"/>
            <w:tcBorders>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③</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More than 1 year - less than 3 years</w:t>
            </w:r>
          </w:p>
          <w:p>
            <w:pPr>
              <w:pStyle w:val="Normal"/>
              <w:widowControl w:val="false"/>
              <w:spacing w:lineRule="auto" w:line="240" w:before="0" w:after="0"/>
              <w:rPr>
                <w:rFonts w:eastAsia="Microsoft YaHei" w:cs="Times New Roman" w:cstheme="minorHAnsi"/>
                <w:sz w:val="20"/>
                <w:szCs w:val="20"/>
                <w:lang w:val="en-GB" w:eastAsia="zh-CN"/>
              </w:rPr>
            </w:pPr>
            <w:r>
              <w:rPr>
                <w:rFonts w:eastAsia="Microsoft YaHei" w:cs="Times New Roman" w:cstheme="minorHAnsi"/>
                <w:sz w:val="20"/>
                <w:szCs w:val="20"/>
                <w:lang w:val="en-GB" w:eastAsia="zh-CN"/>
              </w:rPr>
              <w:t>(annual volume less than 120,000mt)</w:t>
            </w:r>
          </w:p>
        </w:tc>
        <w:tc>
          <w:tcPr>
            <w:tcW w:w="66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BS</w:t>
            </w:r>
          </w:p>
        </w:tc>
        <w:tc>
          <w:tcPr>
            <w:tcW w:w="1177"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vMerge w:val="continue"/>
            <w:tcBorders>
              <w:left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4" w:type="dxa"/>
            <w:tcBorders>
              <w:top w:val="single" w:sz="4"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④</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1 year and less</w:t>
            </w:r>
          </w:p>
          <w:p>
            <w:pPr>
              <w:pStyle w:val="Normal"/>
              <w:widowControl w:val="false"/>
              <w:spacing w:lineRule="auto" w:line="240" w:before="0" w:after="0"/>
              <w:rPr>
                <w:rFonts w:eastAsia="Microsoft YaHei" w:cs="Times New Roman" w:cstheme="minorHAnsi"/>
                <w:sz w:val="20"/>
                <w:szCs w:val="20"/>
                <w:lang w:val="en-GB" w:eastAsia="zh-CN"/>
              </w:rPr>
            </w:pPr>
            <w:r>
              <w:rPr>
                <w:rFonts w:eastAsia="Microsoft YaHei" w:cs="Times New Roman" w:cstheme="minorHAnsi"/>
                <w:sz w:val="20"/>
                <w:szCs w:val="20"/>
                <w:lang w:val="en-GB" w:eastAsia="zh-CN"/>
              </w:rPr>
              <w:t>(annual volume more than 300,000mt)</w:t>
            </w:r>
          </w:p>
        </w:tc>
        <w:tc>
          <w:tcPr>
            <w:tcW w:w="66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BS</w:t>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vMerge w:val="continue"/>
            <w:tcBorders>
              <w:left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4" w:type="dxa"/>
            <w:tcBorders>
              <w:top w:val="single" w:sz="4"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⑤</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1 year and less</w:t>
            </w:r>
          </w:p>
          <w:p>
            <w:pPr>
              <w:pStyle w:val="Normal"/>
              <w:widowControl w:val="false"/>
              <w:spacing w:lineRule="auto" w:line="240" w:before="0" w:after="0"/>
              <w:rPr>
                <w:rFonts w:eastAsia="Microsoft YaHei" w:cs="Times New Roman" w:cstheme="minorHAnsi"/>
                <w:sz w:val="20"/>
                <w:szCs w:val="20"/>
                <w:lang w:val="en-GB" w:eastAsia="zh-CN"/>
              </w:rPr>
            </w:pPr>
            <w:r>
              <w:rPr>
                <w:rFonts w:eastAsia="Microsoft YaHei" w:cs="Times New Roman" w:cstheme="minorHAnsi"/>
                <w:sz w:val="20"/>
                <w:szCs w:val="20"/>
                <w:lang w:val="en-GB" w:eastAsia="zh-CN"/>
              </w:rPr>
              <w:t>(annual volume more than 120,000 and less than 300,000mt)</w:t>
            </w:r>
          </w:p>
        </w:tc>
        <w:tc>
          <w:tcPr>
            <w:tcW w:w="66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BS</w:t>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vMerge w:val="continue"/>
            <w:tcBorders>
              <w:left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4" w:type="dxa"/>
            <w:tcBorders>
              <w:top w:val="single" w:sz="4"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⑥</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1 year and less</w:t>
            </w:r>
          </w:p>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Times New Roman" w:cstheme="minorHAnsi"/>
                <w:sz w:val="20"/>
                <w:szCs w:val="20"/>
                <w:lang w:val="en-GB" w:eastAsia="zh-CN"/>
              </w:rPr>
              <w:t>(annual volume 120,000mt and less)</w:t>
            </w:r>
          </w:p>
        </w:tc>
        <w:tc>
          <w:tcPr>
            <w:tcW w:w="66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BS</w:t>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2"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4" w:type="dxa"/>
            <w:tcBorders>
              <w:top w:val="single" w:sz="4"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Microsoft YaHei" w:cs="Times New Roman" w:cstheme="minorHAnsi"/>
                <w:sz w:val="20"/>
                <w:szCs w:val="20"/>
                <w:lang w:val="en-GB" w:eastAsia="zh-CN"/>
              </w:rPr>
              <w:t>&lt; Contract of new trade lane (regardless of the volume)&gt;</w:t>
            </w:r>
          </w:p>
        </w:tc>
        <w:tc>
          <w:tcPr>
            <w:tcW w:w="8156" w:type="dxa"/>
            <w:gridSpan w:val="12"/>
            <w:tcBorders>
              <w:top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4" w:type="dxa"/>
            <w:tcBorders>
              <w:top w:val="single" w:sz="4"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Cambria Math" w:ascii="Cambria Math" w:hAnsi="Cambria Math"/>
                <w:sz w:val="20"/>
                <w:szCs w:val="20"/>
                <w:lang w:val="en-GB" w:eastAsia="zh-CN"/>
              </w:rPr>
              <w:t>①</w:t>
            </w:r>
            <w:r>
              <w:rPr>
                <w:rFonts w:eastAsia="Times New Roman" w:cs="Times New Roman" w:cstheme="minorHAnsi"/>
                <w:sz w:val="20"/>
                <w:szCs w:val="20"/>
                <w:lang w:val="en-GB" w:eastAsia="zh-CN"/>
              </w:rPr>
              <w:t xml:space="preserve"> </w:t>
            </w:r>
            <w:r>
              <w:rPr>
                <w:rFonts w:eastAsia="Microsoft YaHei" w:cs="Times New Roman" w:cstheme="minorHAnsi"/>
                <w:sz w:val="20"/>
                <w:szCs w:val="20"/>
                <w:lang w:val="en-GB" w:eastAsia="zh-CN"/>
              </w:rPr>
              <w:t>3 years and more</w:t>
            </w:r>
          </w:p>
        </w:tc>
        <w:tc>
          <w:tcPr>
            <w:tcW w:w="66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BS</w:t>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vMerge w:val="restart"/>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bottom w:val="single" w:sz="4"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4" w:type="dxa"/>
            <w:tcBorders>
              <w:top w:val="single" w:sz="4"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Cambria Math" w:ascii="Cambria Math" w:hAnsi="Cambria Math"/>
                <w:sz w:val="20"/>
                <w:szCs w:val="20"/>
                <w:lang w:val="en-GB" w:eastAsia="zh-CN"/>
              </w:rPr>
              <w:t>②</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 xml:space="preserve">More than 1 year - less than 3 years </w:t>
            </w:r>
          </w:p>
        </w:tc>
        <w:tc>
          <w:tcPr>
            <w:tcW w:w="66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BS</w:t>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14677" w:type="dxa"/>
            <w:gridSpan w:val="14"/>
            <w:tcBorders>
              <w:left w:val="single" w:sz="12" w:space="0" w:color="000000"/>
              <w:bottom w:val="single" w:sz="12" w:space="0" w:color="000000"/>
              <w:right w:val="single" w:sz="12"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The Optional Period/Volume shall be considered to determine approval criteria if the COA includes Charterer’s option with predetermined parameters. </w:t>
            </w:r>
          </w:p>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(When MOLCT has an option, the period or volume are not to be counted)</w:t>
            </w:r>
          </w:p>
          <w:p>
            <w:pPr>
              <w:pStyle w:val="Normal"/>
              <w:widowControl w:val="false"/>
              <w:spacing w:lineRule="auto" w:line="240" w:before="0" w:after="0"/>
              <w:rPr>
                <w:rFonts w:eastAsia="Times New Roman" w:cs="Times New Roman" w:cstheme="minorHAnsi"/>
                <w:b/>
                <w:b/>
                <w:bCs/>
                <w:sz w:val="20"/>
                <w:szCs w:val="20"/>
                <w:lang w:val="en-GB" w:eastAsia="zh-CN"/>
              </w:rPr>
            </w:pPr>
            <w:r>
              <w:rPr>
                <w:rFonts w:eastAsia="Times New Roman" w:cs="Times New Roman" w:cstheme="minorHAnsi"/>
                <w:b/>
                <w:bCs/>
                <w:sz w:val="20"/>
                <w:szCs w:val="20"/>
                <w:lang w:val="en-GB" w:eastAsia="zh-CN"/>
              </w:rPr>
            </w:r>
          </w:p>
          <w:p>
            <w:pPr>
              <w:pStyle w:val="Normal"/>
              <w:widowControl w:val="false"/>
              <w:spacing w:lineRule="auto" w:line="240" w:before="0" w:after="0"/>
              <w:rPr>
                <w:rFonts w:eastAsia="Times New Roman" w:cs="Times New Roman" w:cstheme="minorHAnsi"/>
                <w:b/>
                <w:b/>
                <w:bCs/>
                <w:sz w:val="20"/>
                <w:szCs w:val="20"/>
                <w:lang w:val="en-GB" w:eastAsia="zh-CN"/>
              </w:rPr>
            </w:pPr>
            <w:r>
              <w:rPr>
                <w:rFonts w:eastAsia="Times New Roman" w:cs="Times New Roman" w:cstheme="minorHAnsi"/>
                <w:b/>
                <w:bCs/>
                <w:sz w:val="20"/>
                <w:szCs w:val="20"/>
                <w:lang w:val="en-GB" w:eastAsia="zh-CN"/>
              </w:rPr>
              <w:t>Approval is required (based on above criteria) when:</w:t>
            </w:r>
          </w:p>
          <w:p>
            <w:pPr>
              <w:pStyle w:val="ListParagraph"/>
              <w:widowControl w:val="false"/>
              <w:numPr>
                <w:ilvl w:val="0"/>
                <w:numId w:val="15"/>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Exercising the option according to its period and volume.</w:t>
            </w:r>
          </w:p>
          <w:p>
            <w:pPr>
              <w:pStyle w:val="ListParagraph"/>
              <w:widowControl w:val="false"/>
              <w:numPr>
                <w:ilvl w:val="0"/>
                <w:numId w:val="15"/>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Granting new options to counterparties or to expanding existing options for counterparties during the contract period.</w:t>
            </w:r>
          </w:p>
          <w:p>
            <w:pPr>
              <w:pStyle w:val="ListParagraph"/>
              <w:widowControl w:val="false"/>
              <w:numPr>
                <w:ilvl w:val="0"/>
                <w:numId w:val="15"/>
              </w:numPr>
              <w:spacing w:before="0" w:after="120"/>
              <w:ind w:left="357" w:hanging="357"/>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Changing the content of the contract, such as changes to freight, contract period, cargo volume, etc.</w:t>
            </w:r>
          </w:p>
        </w:tc>
      </w:tr>
      <w:tr>
        <w:trPr>
          <w:trHeight w:val="270" w:hRule="atLeast"/>
        </w:trPr>
        <w:tc>
          <w:tcPr>
            <w:tcW w:w="497"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(4)</w:t>
            </w:r>
          </w:p>
        </w:tc>
        <w:tc>
          <w:tcPr>
            <w:tcW w:w="6024" w:type="dxa"/>
            <w:tcBorders>
              <w:top w:val="single" w:sz="12"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Times New Roman" w:cstheme="minorHAnsi"/>
                <w:sz w:val="20"/>
                <w:szCs w:val="20"/>
                <w:lang w:val="en-GB" w:eastAsia="zh-CN"/>
              </w:rPr>
              <w:t>Cancellation of COA/ RCA/ CVC</w:t>
            </w:r>
          </w:p>
        </w:tc>
        <w:tc>
          <w:tcPr>
            <w:tcW w:w="665"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BS</w:t>
            </w:r>
          </w:p>
        </w:tc>
        <w:tc>
          <w:tcPr>
            <w:tcW w:w="117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8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restart"/>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(5)</w:t>
            </w:r>
          </w:p>
        </w:tc>
        <w:tc>
          <w:tcPr>
            <w:tcW w:w="6024" w:type="dxa"/>
            <w:tcBorders>
              <w:top w:val="single" w:sz="12"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Times New Roman" w:cstheme="minorHAnsi"/>
                <w:sz w:val="20"/>
                <w:szCs w:val="20"/>
                <w:lang w:val="en-GB" w:eastAsia="zh-CN"/>
              </w:rPr>
              <w:t xml:space="preserve">Proposal of cancellation of Spot Fixture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55"/>
            </w:r>
            <w:r>
              <w:rPr>
                <w:rFonts w:eastAsia="Times New Roman" w:cs="Times New Roman" w:cstheme="minorHAnsi"/>
                <w:i/>
                <w:iCs/>
                <w:sz w:val="20"/>
                <w:szCs w:val="20"/>
                <w:vertAlign w:val="superscript"/>
                <w:lang w:val="en-GB" w:eastAsia="zh-CN"/>
              </w:rPr>
              <w:t>)</w:t>
            </w:r>
          </w:p>
        </w:tc>
        <w:tc>
          <w:tcPr>
            <w:tcW w:w="8156" w:type="dxa"/>
            <w:gridSpan w:val="12"/>
            <w:tcBorders>
              <w:top w:val="single" w:sz="12"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4" w:type="dxa"/>
            <w:tcBorders>
              <w:top w:val="single" w:sz="4"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Cambria Math" w:ascii="Cambria Math" w:hAnsi="Cambria Math"/>
                <w:sz w:val="20"/>
                <w:szCs w:val="20"/>
                <w:lang w:val="en-GB" w:eastAsia="zh-CN"/>
              </w:rPr>
              <w:t>①</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6 months and more in advance</w:t>
            </w:r>
          </w:p>
        </w:tc>
        <w:tc>
          <w:tcPr>
            <w:tcW w:w="665"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BS</w:t>
            </w:r>
          </w:p>
        </w:tc>
        <w:tc>
          <w:tcPr>
            <w:tcW w:w="1177"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top w:val="sing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2" w:type="dxa"/>
            <w:tcBorders>
              <w:top w:val="single" w:sz="4"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top w:val="single" w:sz="12" w:space="0" w:color="000000"/>
              <w:left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(6)</w:t>
            </w:r>
          </w:p>
        </w:tc>
        <w:tc>
          <w:tcPr>
            <w:tcW w:w="6024" w:type="dxa"/>
            <w:tcBorders>
              <w:top w:val="single" w:sz="12"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Times New Roman" w:cstheme="minorHAnsi"/>
                <w:sz w:val="20"/>
                <w:szCs w:val="20"/>
                <w:lang w:val="en-GB" w:eastAsia="zh-CN"/>
              </w:rPr>
              <w:t>Charterer's Credit Management</w:t>
            </w:r>
          </w:p>
        </w:tc>
        <w:tc>
          <w:tcPr>
            <w:tcW w:w="8156" w:type="dxa"/>
            <w:gridSpan w:val="12"/>
            <w:vMerge w:val="restart"/>
            <w:tcBorders>
              <w:top w:val="single" w:sz="12"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4" w:type="dxa"/>
            <w:tcBorders>
              <w:top w:val="single" w:sz="4" w:space="0" w:color="000000"/>
              <w:left w:val="single" w:sz="4" w:space="0" w:color="000000"/>
              <w:bottom w:val="single" w:sz="4" w:space="0" w:color="000000"/>
              <w:right w:val="single" w:sz="8"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Cambria Math" w:ascii="Cambria Math" w:hAnsi="Cambria Math"/>
                <w:sz w:val="20"/>
                <w:szCs w:val="20"/>
                <w:lang w:val="en-GB" w:eastAsia="zh-CN"/>
              </w:rPr>
              <w:t>①</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Single LOI Delivery</w:t>
            </w:r>
          </w:p>
        </w:tc>
        <w:tc>
          <w:tcPr>
            <w:tcW w:w="8156" w:type="dxa"/>
            <w:gridSpan w:val="12"/>
            <w:vMerge w:val="continue"/>
            <w:tcBorders>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4" w:type="dxa"/>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42"/>
              </w:numPr>
              <w:spacing w:lineRule="auto" w:line="240" w:before="0" w:after="0"/>
              <w:contextualSpacing/>
              <w:rPr>
                <w:rFonts w:eastAsia="Microsoft YaHei" w:cs="Times New Roman" w:cstheme="minorHAnsi"/>
                <w:sz w:val="20"/>
                <w:szCs w:val="20"/>
                <w:lang w:val="en-GB" w:eastAsia="zh-CN"/>
              </w:rPr>
            </w:pPr>
            <w:r>
              <w:rPr>
                <w:rFonts w:eastAsia="Times New Roman" w:cs="Times New Roman" w:cstheme="minorHAnsi"/>
                <w:sz w:val="20"/>
                <w:szCs w:val="20"/>
                <w:lang w:val="en-GB" w:eastAsia="zh-CN"/>
              </w:rPr>
              <w:t>Adding a Charterer to White List</w:t>
            </w:r>
          </w:p>
        </w:tc>
        <w:tc>
          <w:tcPr>
            <w:tcW w:w="66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BS</w:t>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vMerge w:val="restart"/>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4" w:type="dxa"/>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42"/>
              </w:numPr>
              <w:spacing w:lineRule="auto" w:line="240" w:before="0" w:after="0"/>
              <w:contextualSpacing/>
              <w:rPr>
                <w:rFonts w:eastAsia="Microsoft YaHei" w:cs="Times New Roman" w:cstheme="minorHAnsi"/>
                <w:sz w:val="20"/>
                <w:szCs w:val="20"/>
                <w:lang w:val="en-GB" w:eastAsia="zh-CN"/>
              </w:rPr>
            </w:pPr>
            <w:r>
              <w:rPr>
                <w:rFonts w:eastAsia="Times New Roman" w:cs="Times New Roman" w:cstheme="minorHAnsi"/>
                <w:sz w:val="20"/>
                <w:szCs w:val="20"/>
                <w:lang w:val="en-GB" w:eastAsia="zh-CN"/>
              </w:rPr>
              <w:t>Cargo release against Single LOI for a Charterer not listed in White List</w:t>
            </w:r>
          </w:p>
        </w:tc>
        <w:tc>
          <w:tcPr>
            <w:tcW w:w="66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BS</w:t>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4" w:type="dxa"/>
            <w:tcBorders>
              <w:left w:val="single" w:sz="4" w:space="0" w:color="000000"/>
              <w:bottom w:val="single" w:sz="4" w:space="0" w:color="000000"/>
              <w:right w:val="single" w:sz="8"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Cambria Math" w:ascii="Cambria Math" w:hAnsi="Cambria Math"/>
                <w:sz w:val="20"/>
                <w:szCs w:val="20"/>
                <w:lang w:val="en-GB" w:eastAsia="zh-CN"/>
              </w:rPr>
              <w:t>②</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UCD (or later) Payment</w:t>
            </w:r>
          </w:p>
        </w:tc>
        <w:tc>
          <w:tcPr>
            <w:tcW w:w="8156" w:type="dxa"/>
            <w:gridSpan w:val="12"/>
            <w:tcBorders>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4" w:type="dxa"/>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42"/>
              </w:numPr>
              <w:spacing w:lineRule="auto" w:line="240" w:before="0" w:after="0"/>
              <w:contextualSpacing/>
              <w:rPr>
                <w:rFonts w:eastAsia="Microsoft YaHei" w:cs="Times New Roman" w:cstheme="minorHAnsi"/>
                <w:sz w:val="20"/>
                <w:szCs w:val="20"/>
                <w:lang w:val="en-GB" w:eastAsia="zh-CN"/>
              </w:rPr>
            </w:pPr>
            <w:r>
              <w:rPr>
                <w:rFonts w:eastAsia="Times New Roman" w:cs="Times New Roman" w:cstheme="minorHAnsi"/>
                <w:sz w:val="20"/>
                <w:szCs w:val="20"/>
                <w:lang w:val="en-GB" w:eastAsia="zh-CN"/>
              </w:rPr>
              <w:t>Adding a Charterer to White List</w:t>
            </w:r>
          </w:p>
        </w:tc>
        <w:tc>
          <w:tcPr>
            <w:tcW w:w="66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BS</w:t>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2" w:type="dxa"/>
            <w:vMerge w:val="restart"/>
            <w:tcBorders>
              <w:top w:val="single" w:sz="4"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left w:val="single" w:sz="12" w:space="0" w:color="000000"/>
              <w:bottom w:val="single" w:sz="4"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24" w:type="dxa"/>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42"/>
              </w:numPr>
              <w:spacing w:lineRule="auto" w:line="240" w:before="0" w:after="0"/>
              <w:contextualSpacing/>
              <w:rPr>
                <w:rFonts w:eastAsia="Microsoft YaHei" w:cs="Times New Roman" w:cstheme="minorHAnsi"/>
                <w:sz w:val="20"/>
                <w:szCs w:val="20"/>
                <w:lang w:val="en-GB" w:eastAsia="zh-CN"/>
              </w:rPr>
            </w:pPr>
            <w:r>
              <w:rPr>
                <w:rFonts w:eastAsia="Microsoft YaHei" w:cs="Times New Roman" w:cstheme="minorHAnsi"/>
                <w:sz w:val="20"/>
                <w:szCs w:val="20"/>
                <w:lang w:val="en-GB" w:eastAsia="zh-CN"/>
              </w:rPr>
              <w:t>Acceptance of payment term "Upon completion of discharging" or later</w:t>
            </w:r>
          </w:p>
        </w:tc>
        <w:tc>
          <w:tcPr>
            <w:tcW w:w="66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BS</w:t>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2"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14677" w:type="dxa"/>
            <w:gridSpan w:val="14"/>
            <w:tcBorders>
              <w:top w:val="single" w:sz="4" w:space="0" w:color="000000"/>
              <w:left w:val="single" w:sz="12" w:space="0" w:color="000000"/>
              <w:bottom w:val="single" w:sz="4" w:space="0" w:color="000000"/>
              <w:right w:val="single" w:sz="12" w:space="0" w:color="000000"/>
            </w:tcBorders>
          </w:tcPr>
          <w:p>
            <w:pPr>
              <w:pStyle w:val="ListParagraph"/>
              <w:widowControl w:val="false"/>
              <w:numPr>
                <w:ilvl w:val="0"/>
                <w:numId w:val="15"/>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In the case of granting the Charterer the right to cargo delivery against a single LOI in the Charter Party, approval must be obtained before finalising the contract.</w:t>
            </w:r>
          </w:p>
          <w:p>
            <w:pPr>
              <w:pStyle w:val="ListParagraph"/>
              <w:widowControl w:val="false"/>
              <w:numPr>
                <w:ilvl w:val="0"/>
                <w:numId w:val="15"/>
              </w:numPr>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b/>
                <w:bCs/>
                <w:sz w:val="20"/>
                <w:szCs w:val="20"/>
                <w:lang w:val="en-GB" w:eastAsia="zh-CN"/>
              </w:rPr>
              <w:t>Charterers Requiring No Approval for White List Addition</w:t>
            </w:r>
            <w:r>
              <w:rPr>
                <w:rFonts w:eastAsia="Times New Roman" w:cs="Times New Roman" w:cstheme="minorHAnsi"/>
                <w:sz w:val="20"/>
                <w:szCs w:val="20"/>
                <w:lang w:val="en-GB" w:eastAsia="zh-CN"/>
              </w:rPr>
              <w:t>: Charterers whose ratings meet the criteria below do not require approval to be added to the White List.</w:t>
            </w:r>
          </w:p>
          <w:p>
            <w:pPr>
              <w:pStyle w:val="ListParagraph"/>
              <w:widowControl w:val="false"/>
              <w:numPr>
                <w:ilvl w:val="0"/>
                <w:numId w:val="15"/>
              </w:numPr>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b/>
                <w:bCs/>
                <w:sz w:val="20"/>
                <w:szCs w:val="20"/>
                <w:lang w:val="en-GB" w:eastAsia="zh-CN"/>
              </w:rPr>
              <w:t>Rating Check Order</w:t>
            </w:r>
          </w:p>
          <w:p>
            <w:pPr>
              <w:pStyle w:val="ListParagraph"/>
              <w:widowControl w:val="false"/>
              <w:spacing w:lineRule="auto" w:line="240" w:before="0" w:after="120"/>
              <w:ind w:left="360" w:hanging="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Check the ratings in the following order:</w:t>
            </w:r>
          </w:p>
          <w:p>
            <w:pPr>
              <w:pStyle w:val="ListParagraph"/>
              <w:widowControl w:val="false"/>
              <w:numPr>
                <w:ilvl w:val="0"/>
                <w:numId w:val="23"/>
              </w:numPr>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b/>
                <w:bCs/>
                <w:sz w:val="20"/>
                <w:szCs w:val="20"/>
                <w:lang w:val="en-GB" w:eastAsia="zh-CN"/>
              </w:rPr>
              <w:t>R&amp;I Rating and/or JCR Rating:</w:t>
            </w:r>
            <w:r>
              <w:rPr>
                <w:rFonts w:eastAsia="Times New Roman" w:cs="Times New Roman" w:cstheme="minorHAnsi"/>
                <w:sz w:val="20"/>
                <w:szCs w:val="20"/>
                <w:lang w:val="en-GB" w:eastAsia="zh-CN"/>
              </w:rPr>
              <w:t xml:space="preserve"> A- or better</w:t>
            </w:r>
          </w:p>
          <w:p>
            <w:pPr>
              <w:pStyle w:val="ListParagraph"/>
              <w:widowControl w:val="false"/>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If no R&amp;I and/or JCR rating exist, proceed to check S&amp;P.</w:t>
            </w:r>
          </w:p>
          <w:p>
            <w:pPr>
              <w:pStyle w:val="ListParagraph"/>
              <w:widowControl w:val="false"/>
              <w:numPr>
                <w:ilvl w:val="0"/>
                <w:numId w:val="23"/>
              </w:numPr>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b/>
                <w:bCs/>
                <w:sz w:val="20"/>
                <w:szCs w:val="20"/>
                <w:lang w:val="en-GB" w:eastAsia="zh-CN"/>
              </w:rPr>
              <w:t>S&amp;P Rating</w:t>
            </w:r>
            <w:r>
              <w:rPr>
                <w:rFonts w:eastAsia="Times New Roman" w:cs="Times New Roman" w:cstheme="minorHAnsi"/>
                <w:sz w:val="20"/>
                <w:szCs w:val="20"/>
                <w:lang w:val="en-GB" w:eastAsia="zh-CN"/>
              </w:rPr>
              <w:t xml:space="preserve">: B- or better </w:t>
            </w:r>
          </w:p>
          <w:p>
            <w:pPr>
              <w:pStyle w:val="ListParagraph"/>
              <w:widowControl w:val="false"/>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If no S&amp;P rating exists, proceed to check Moody’s.</w:t>
            </w:r>
          </w:p>
          <w:p>
            <w:pPr>
              <w:pStyle w:val="ListParagraph"/>
              <w:widowControl w:val="false"/>
              <w:numPr>
                <w:ilvl w:val="0"/>
                <w:numId w:val="23"/>
              </w:numPr>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b/>
                <w:bCs/>
                <w:sz w:val="20"/>
                <w:szCs w:val="20"/>
                <w:lang w:val="en-GB" w:eastAsia="zh-CN"/>
              </w:rPr>
              <w:t>Moody’s Rating</w:t>
            </w:r>
            <w:r>
              <w:rPr>
                <w:rFonts w:eastAsia="Times New Roman" w:cs="Times New Roman" w:cstheme="minorHAnsi"/>
                <w:sz w:val="20"/>
                <w:szCs w:val="20"/>
                <w:lang w:val="en-GB" w:eastAsia="zh-CN"/>
              </w:rPr>
              <w:t xml:space="preserve">: B3 or better </w:t>
            </w:r>
          </w:p>
          <w:p>
            <w:pPr>
              <w:pStyle w:val="ListParagraph"/>
              <w:widowControl w:val="false"/>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If no Moody’s rating exists, proceed to check InfoSpectrum.</w:t>
            </w:r>
          </w:p>
          <w:p>
            <w:pPr>
              <w:pStyle w:val="ListParagraph"/>
              <w:widowControl w:val="false"/>
              <w:numPr>
                <w:ilvl w:val="0"/>
                <w:numId w:val="23"/>
              </w:numPr>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b/>
                <w:bCs/>
                <w:sz w:val="20"/>
                <w:szCs w:val="20"/>
                <w:lang w:val="en-GB" w:eastAsia="zh-CN"/>
              </w:rPr>
              <w:t>InfoSpectrum Rating</w:t>
            </w:r>
            <w:r>
              <w:rPr>
                <w:rFonts w:eastAsia="Times New Roman" w:cs="Times New Roman" w:cstheme="minorHAnsi"/>
                <w:sz w:val="20"/>
                <w:szCs w:val="20"/>
                <w:lang w:val="en-GB" w:eastAsia="zh-CN"/>
              </w:rPr>
              <w:t xml:space="preserve">: 4 or better </w:t>
            </w:r>
          </w:p>
          <w:p>
            <w:pPr>
              <w:pStyle w:val="ListParagraph"/>
              <w:widowControl w:val="false"/>
              <w:spacing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If the InfoSpectrum rating is 5, refer to Dynamar, and the rating must be 5 or better.</w:t>
            </w:r>
          </w:p>
          <w:p>
            <w:pPr>
              <w:pStyle w:val="Normal"/>
              <w:widowControl w:val="false"/>
              <w:spacing w:lineRule="auto" w:line="240" w:before="0" w:after="120"/>
              <w:ind w:left="360" w:hanging="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If above criteria is not satisfied, apply for A1/A3 approval.</w:t>
            </w:r>
          </w:p>
          <w:p>
            <w:pPr>
              <w:pStyle w:val="Normal"/>
              <w:widowControl w:val="false"/>
              <w:spacing w:lineRule="auto" w:line="240" w:before="0" w:after="0"/>
              <w:contextualSpacing/>
              <w:rPr>
                <w:rFonts w:eastAsia="Times New Roman" w:cs="Times New Roman" w:cstheme="minorHAnsi"/>
                <w:sz w:val="20"/>
                <w:szCs w:val="20"/>
                <w:lang w:val="en-GB" w:eastAsia="zh-CN"/>
              </w:rPr>
            </w:pPr>
            <w:r>
              <w:rPr/>
            </w:r>
          </w:p>
          <w:p>
            <w:pPr>
              <w:pStyle w:val="Normal"/>
              <w:widowControl w:val="false"/>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For the contracts with payment terms other than UCD (or later), if the freight has not been collected before discharging:</w:t>
            </w:r>
          </w:p>
          <w:p>
            <w:pPr>
              <w:pStyle w:val="ListParagraph"/>
              <w:widowControl w:val="false"/>
              <w:numPr>
                <w:ilvl w:val="0"/>
                <w:numId w:val="15"/>
              </w:numPr>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For Charterers listed on the White List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56"/>
            </w:r>
            <w:r>
              <w:rPr>
                <w:rFonts w:eastAsia="Times New Roman" w:cs="Times New Roman" w:cstheme="minorHAnsi"/>
                <w:i/>
                <w:iCs/>
                <w:sz w:val="20"/>
                <w:szCs w:val="20"/>
                <w:vertAlign w:val="superscript"/>
                <w:lang w:val="en-GB" w:eastAsia="zh-CN"/>
              </w:rPr>
              <w:t>)</w:t>
            </w:r>
            <w:r>
              <w:rPr>
                <w:rFonts w:eastAsia="Times New Roman" w:cs="Times New Roman" w:cstheme="minorHAnsi"/>
                <w:sz w:val="20"/>
                <w:szCs w:val="20"/>
                <w:lang w:val="en-GB" w:eastAsia="zh-CN"/>
              </w:rPr>
              <w:t>, A4 permission is required for discharging the cargo. (The EO of the Function and relevant parties should be copied.)</w:t>
            </w:r>
          </w:p>
          <w:p>
            <w:pPr>
              <w:pStyle w:val="ListParagraph"/>
              <w:widowControl w:val="false"/>
              <w:numPr>
                <w:ilvl w:val="0"/>
                <w:numId w:val="15"/>
              </w:numPr>
              <w:spacing w:lineRule="auto" w:line="240" w:before="0" w:after="12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For Charterers not listed on the White List </w:t>
            </w:r>
            <w:r>
              <w:rPr>
                <w:rFonts w:eastAsia="Times New Roman" w:cs="Times New Roman" w:cstheme="minorHAnsi"/>
                <w:i/>
                <w:iCs/>
                <w:sz w:val="20"/>
                <w:szCs w:val="20"/>
                <w:vertAlign w:val="superscript"/>
                <w:lang w:val="en-GB" w:eastAsia="zh-CN"/>
              </w:rPr>
              <w:t>(55)</w:t>
            </w:r>
            <w:r>
              <w:rPr>
                <w:rFonts w:eastAsia="Times New Roman" w:cs="Times New Roman" w:cstheme="minorHAnsi"/>
                <w:sz w:val="20"/>
                <w:szCs w:val="20"/>
                <w:lang w:val="en-GB" w:eastAsia="zh-CN"/>
              </w:rPr>
              <w:t>, A3 permission is required for discharging the cargo. (Relevant parties should be copied.)</w:t>
            </w:r>
          </w:p>
        </w:tc>
      </w:tr>
    </w:tbl>
    <w:p>
      <w:pPr>
        <w:pStyle w:val="Normal"/>
        <w:spacing w:before="0" w:after="0"/>
        <w:contextualSpacing/>
        <w:rPr>
          <w:lang w:val="en-GB"/>
        </w:rPr>
      </w:pPr>
      <w:r>
        <w:rPr>
          <w:lang w:val="en-GB"/>
        </w:rPr>
      </w:r>
    </w:p>
    <w:p>
      <w:pPr>
        <w:pStyle w:val="Normal"/>
        <w:spacing w:before="0" w:after="0"/>
        <w:contextualSpacing/>
        <w:rPr>
          <w:lang w:val="en-GB"/>
        </w:rPr>
      </w:pPr>
      <w:r>
        <w:rPr>
          <w:lang w:val="en-GB"/>
        </w:rPr>
      </w:r>
    </w:p>
    <w:p>
      <w:pPr>
        <w:pStyle w:val="Normal"/>
        <w:spacing w:before="0" w:after="0"/>
        <w:contextualSpacing/>
        <w:rPr>
          <w:lang w:val="en-GB"/>
        </w:rPr>
      </w:pPr>
      <w:r>
        <w:rPr>
          <w:lang w:val="en-GB"/>
        </w:rPr>
      </w:r>
    </w:p>
    <w:p>
      <w:pPr>
        <w:pStyle w:val="Heading1"/>
        <w:numPr>
          <w:ilvl w:val="0"/>
          <w:numId w:val="2"/>
        </w:numPr>
        <w:spacing w:before="0" w:after="120"/>
        <w:ind w:left="357" w:hanging="357"/>
        <w:contextualSpacing/>
        <w:rPr>
          <w:rFonts w:cs="Arial" w:cstheme="majorHAnsi"/>
          <w:lang w:val="en-GB"/>
        </w:rPr>
      </w:pPr>
      <w:bookmarkStart w:id="61" w:name="_Toc210214544"/>
      <w:r>
        <w:rPr>
          <w:rFonts w:cs="Arial" w:cstheme="majorHAnsi"/>
          <w:lang w:val="en-GB"/>
        </w:rPr>
        <w:t>operations Department</w:t>
      </w:r>
      <w:bookmarkEnd w:id="61"/>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582"/>
        <w:gridCol w:w="5815"/>
        <w:gridCol w:w="648"/>
        <w:gridCol w:w="637"/>
        <w:gridCol w:w="437"/>
        <w:gridCol w:w="438"/>
        <w:gridCol w:w="437"/>
        <w:gridCol w:w="439"/>
        <w:gridCol w:w="549"/>
        <w:gridCol w:w="1027"/>
        <w:gridCol w:w="1179"/>
        <w:gridCol w:w="558"/>
        <w:gridCol w:w="521"/>
        <w:gridCol w:w="778"/>
        <w:gridCol w:w="633"/>
      </w:tblGrid>
      <w:tr>
        <w:trPr>
          <w:tblHeader w:val="true"/>
          <w:trHeight w:val="70" w:hRule="atLeast"/>
        </w:trPr>
        <w:tc>
          <w:tcPr>
            <w:tcW w:w="582" w:type="dxa"/>
            <w:vMerge w:val="restart"/>
            <w:tcBorders>
              <w:top w:val="single" w:sz="12" w:space="0" w:color="000000"/>
              <w:left w:val="single" w:sz="12" w:space="0" w:color="000000"/>
              <w:bottom w:val="double" w:sz="6" w:space="0" w:color="000000"/>
              <w:right w:val="single" w:sz="4"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20"/>
                <w:szCs w:val="20"/>
                <w:lang w:val="en-GB" w:eastAsia="zh-CN"/>
              </w:rPr>
            </w:pPr>
            <w:r>
              <w:rPr>
                <w:rFonts w:eastAsia="Times New Roman" w:cs="Times New Roman"/>
                <w:b/>
                <w:bCs/>
                <w:sz w:val="20"/>
                <w:szCs w:val="20"/>
                <w:lang w:val="en-GB" w:eastAsia="zh-CN"/>
              </w:rPr>
              <w:t>S/N</w:t>
            </w:r>
          </w:p>
        </w:tc>
        <w:tc>
          <w:tcPr>
            <w:tcW w:w="5815" w:type="dxa"/>
            <w:vMerge w:val="restart"/>
            <w:tcBorders>
              <w:top w:val="single" w:sz="12" w:space="0" w:color="000000"/>
              <w:left w:val="single" w:sz="4" w:space="0" w:color="000000"/>
              <w:bottom w:val="double" w:sz="6" w:space="0" w:color="000000"/>
              <w:right w:val="single" w:sz="8" w:space="0" w:color="000000"/>
            </w:tcBorders>
            <w:vAlign w:val="center"/>
          </w:tcPr>
          <w:p>
            <w:pPr>
              <w:pStyle w:val="Normal"/>
              <w:widowControl w:val="false"/>
              <w:spacing w:before="0" w:after="0"/>
              <w:contextualSpacing/>
              <w:rPr>
                <w:rFonts w:ascii="Times New Roman" w:hAnsi="Times New Roman" w:eastAsia="Times New Roman" w:cs="Times New Roman"/>
                <w:b/>
                <w:b/>
                <w:bCs/>
                <w:sz w:val="20"/>
                <w:szCs w:val="20"/>
                <w:lang w:val="en-GB" w:eastAsia="zh-CN"/>
              </w:rPr>
            </w:pPr>
            <w:r>
              <w:rPr>
                <w:rFonts w:eastAsia="Times New Roman" w:cs="Times New Roman"/>
                <w:b/>
                <w:bCs/>
                <w:sz w:val="20"/>
                <w:szCs w:val="20"/>
                <w:lang w:val="en-GB" w:eastAsia="zh-CN"/>
              </w:rPr>
              <w:t>Classification</w:t>
            </w:r>
          </w:p>
        </w:tc>
        <w:tc>
          <w:tcPr>
            <w:tcW w:w="3585" w:type="dxa"/>
            <w:gridSpan w:val="7"/>
            <w:tcBorders>
              <w:top w:val="single" w:sz="12" w:space="0" w:color="000000"/>
              <w:bottom w:val="single" w:sz="4"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Authorised Approver</w:t>
            </w:r>
          </w:p>
        </w:tc>
        <w:tc>
          <w:tcPr>
            <w:tcW w:w="1027" w:type="dxa"/>
            <w:tcBorders>
              <w:top w:val="single" w:sz="12" w:space="0" w:color="000000"/>
              <w:left w:val="single" w:sz="4" w:space="0" w:color="000000"/>
              <w:bottom w:val="single" w:sz="4"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Co-Mgmt.</w:t>
            </w:r>
          </w:p>
        </w:tc>
        <w:tc>
          <w:tcPr>
            <w:tcW w:w="1179"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Deliberation</w:t>
            </w:r>
          </w:p>
        </w:tc>
        <w:tc>
          <w:tcPr>
            <w:tcW w:w="1079" w:type="dxa"/>
            <w:gridSpan w:val="2"/>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Report</w:t>
            </w:r>
          </w:p>
        </w:tc>
        <w:tc>
          <w:tcPr>
            <w:tcW w:w="778" w:type="dxa"/>
            <w:tcBorders>
              <w:top w:val="single" w:sz="12" w:space="0" w:color="000000"/>
              <w:bottom w:val="single" w:sz="4"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Review</w:t>
            </w:r>
          </w:p>
        </w:tc>
        <w:tc>
          <w:tcPr>
            <w:tcW w:w="633"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CC</w:t>
            </w:r>
          </w:p>
        </w:tc>
      </w:tr>
      <w:tr>
        <w:trPr>
          <w:tblHeader w:val="true"/>
          <w:trHeight w:val="35" w:hRule="atLeast"/>
        </w:trPr>
        <w:tc>
          <w:tcPr>
            <w:tcW w:w="582" w:type="dxa"/>
            <w:vMerge w:val="continue"/>
            <w:tcBorders>
              <w:top w:val="single" w:sz="4" w:space="0" w:color="000000"/>
              <w:left w:val="single" w:sz="12" w:space="0" w:color="000000"/>
              <w:bottom w:val="double" w:sz="6" w:space="0" w:color="000000"/>
              <w:right w:val="single" w:sz="4" w:space="0" w:color="000000"/>
            </w:tcBorders>
            <w:vAlign w:val="center"/>
          </w:tcPr>
          <w:p>
            <w:pPr>
              <w:pStyle w:val="Normal"/>
              <w:widowControl w:val="false"/>
              <w:spacing w:before="0" w:after="0"/>
              <w:contextualSpacing/>
              <w:rPr>
                <w:rFonts w:ascii="Times New Roman" w:hAnsi="Times New Roman" w:eastAsia="Times New Roman" w:cs="Times New Roman"/>
                <w:b/>
                <w:b/>
                <w:bCs/>
                <w:sz w:val="20"/>
                <w:szCs w:val="20"/>
                <w:lang w:val="en-GB" w:eastAsia="zh-CN"/>
              </w:rPr>
            </w:pPr>
            <w:r>
              <w:rPr>
                <w:rFonts w:eastAsia="Times New Roman" w:cs="Times New Roman"/>
                <w:b/>
                <w:bCs/>
                <w:sz w:val="20"/>
                <w:szCs w:val="20"/>
                <w:lang w:val="en-GB" w:eastAsia="zh-CN"/>
              </w:rPr>
            </w:r>
          </w:p>
        </w:tc>
        <w:tc>
          <w:tcPr>
            <w:tcW w:w="5815" w:type="dxa"/>
            <w:vMerge w:val="continue"/>
            <w:tcBorders>
              <w:top w:val="single" w:sz="4" w:space="0" w:color="000000"/>
              <w:left w:val="single" w:sz="4" w:space="0" w:color="000000"/>
              <w:bottom w:val="double" w:sz="6" w:space="0" w:color="000000"/>
              <w:right w:val="single" w:sz="8" w:space="0" w:color="000000"/>
            </w:tcBorders>
            <w:vAlign w:val="center"/>
          </w:tcPr>
          <w:p>
            <w:pPr>
              <w:pStyle w:val="Normal"/>
              <w:widowControl w:val="false"/>
              <w:spacing w:before="0" w:after="0"/>
              <w:contextualSpacing/>
              <w:rPr>
                <w:rFonts w:ascii="Times New Roman" w:hAnsi="Times New Roman" w:eastAsia="Times New Roman" w:cs="Times New Roman"/>
                <w:b/>
                <w:b/>
                <w:bCs/>
                <w:sz w:val="20"/>
                <w:szCs w:val="20"/>
                <w:lang w:val="en-GB" w:eastAsia="zh-CN"/>
              </w:rPr>
            </w:pPr>
            <w:r>
              <w:rPr>
                <w:rFonts w:eastAsia="Times New Roman" w:cs="Times New Roman"/>
                <w:b/>
                <w:bCs/>
                <w:sz w:val="20"/>
                <w:szCs w:val="20"/>
                <w:lang w:val="en-GB" w:eastAsia="zh-CN"/>
              </w:rPr>
            </w:r>
          </w:p>
        </w:tc>
        <w:tc>
          <w:tcPr>
            <w:tcW w:w="648" w:type="dxa"/>
            <w:tcBorders>
              <w:bottom w:val="double" w:sz="6" w:space="0" w:color="000000"/>
              <w:right w:val="single" w:sz="4"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MOL</w:t>
            </w:r>
          </w:p>
        </w:tc>
        <w:tc>
          <w:tcPr>
            <w:tcW w:w="637" w:type="dxa"/>
            <w:tcBorders>
              <w:left w:val="single" w:sz="4" w:space="0" w:color="000000"/>
              <w:bottom w:val="double" w:sz="6" w:space="0" w:color="000000"/>
              <w:right w:val="single" w:sz="4"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BDM</w:t>
            </w:r>
          </w:p>
        </w:tc>
        <w:tc>
          <w:tcPr>
            <w:tcW w:w="437" w:type="dxa"/>
            <w:tcBorders>
              <w:bottom w:val="double" w:sz="6" w:space="0" w:color="000000"/>
              <w:right w:val="single" w:sz="4"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A1</w:t>
            </w:r>
          </w:p>
        </w:tc>
        <w:tc>
          <w:tcPr>
            <w:tcW w:w="438" w:type="dxa"/>
            <w:tcBorders>
              <w:bottom w:val="double" w:sz="6" w:space="0" w:color="000000"/>
              <w:right w:val="single" w:sz="4"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A2</w:t>
            </w:r>
          </w:p>
        </w:tc>
        <w:tc>
          <w:tcPr>
            <w:tcW w:w="437" w:type="dxa"/>
            <w:tcBorders>
              <w:bottom w:val="double" w:sz="6" w:space="0" w:color="000000"/>
              <w:right w:val="single" w:sz="4"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A3</w:t>
            </w:r>
          </w:p>
        </w:tc>
        <w:tc>
          <w:tcPr>
            <w:tcW w:w="439" w:type="dxa"/>
            <w:tcBorders>
              <w:bottom w:val="double" w:sz="6" w:space="0" w:color="000000"/>
              <w:right w:val="single" w:sz="4"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A4</w:t>
            </w:r>
          </w:p>
        </w:tc>
        <w:tc>
          <w:tcPr>
            <w:tcW w:w="549" w:type="dxa"/>
            <w:tcBorders>
              <w:bottom w:val="double" w:sz="6"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A5</w:t>
            </w:r>
          </w:p>
        </w:tc>
        <w:tc>
          <w:tcPr>
            <w:tcW w:w="1027" w:type="dxa"/>
            <w:tcBorders>
              <w:left w:val="single" w:sz="4" w:space="0" w:color="000000"/>
              <w:bottom w:val="double" w:sz="6"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Dept.</w:t>
            </w:r>
          </w:p>
        </w:tc>
        <w:tc>
          <w:tcPr>
            <w:tcW w:w="1179" w:type="dxa"/>
            <w:tcBorders>
              <w:left w:val="single" w:sz="4" w:space="0" w:color="000000"/>
              <w:bottom w:val="double" w:sz="6" w:space="0" w:color="000000"/>
              <w:right w:val="single" w:sz="4"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MM</w:t>
            </w:r>
          </w:p>
        </w:tc>
        <w:tc>
          <w:tcPr>
            <w:tcW w:w="558" w:type="dxa"/>
            <w:tcBorders>
              <w:bottom w:val="double" w:sz="6" w:space="0" w:color="000000"/>
              <w:right w:val="single" w:sz="4"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MM</w:t>
            </w:r>
          </w:p>
        </w:tc>
        <w:tc>
          <w:tcPr>
            <w:tcW w:w="521" w:type="dxa"/>
            <w:tcBorders>
              <w:bottom w:val="double" w:sz="6" w:space="0" w:color="000000"/>
              <w:right w:val="single" w:sz="4"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A3</w:t>
            </w:r>
          </w:p>
        </w:tc>
        <w:tc>
          <w:tcPr>
            <w:tcW w:w="778" w:type="dxa"/>
            <w:tcBorders>
              <w:bottom w:val="double" w:sz="6"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GPM</w:t>
            </w:r>
          </w:p>
        </w:tc>
        <w:tc>
          <w:tcPr>
            <w:tcW w:w="633" w:type="dxa"/>
            <w:tcBorders>
              <w:left w:val="single" w:sz="4" w:space="0" w:color="000000"/>
              <w:bottom w:val="double" w:sz="6" w:space="0" w:color="000000"/>
              <w:right w:val="single" w:sz="12" w:space="0" w:color="000000"/>
            </w:tcBorders>
            <w:vAlign w:val="center"/>
          </w:tcPr>
          <w:p>
            <w:pPr>
              <w:pStyle w:val="Normal"/>
              <w:widowControl w:val="false"/>
              <w:spacing w:before="0" w:after="0"/>
              <w:contextualSpacing/>
              <w:jc w:val="center"/>
              <w:rPr>
                <w:rFonts w:ascii="Times New Roman" w:hAnsi="Times New Roman" w:eastAsia="Times New Roman" w:cs="Times New Roman"/>
                <w:b/>
                <w:b/>
                <w:bCs/>
                <w:sz w:val="18"/>
                <w:szCs w:val="18"/>
                <w:lang w:val="en-GB" w:eastAsia="zh-CN"/>
              </w:rPr>
            </w:pPr>
            <w:r>
              <w:rPr>
                <w:rFonts w:eastAsia="Times New Roman" w:cs="Times New Roman"/>
                <w:b/>
                <w:bCs/>
                <w:sz w:val="18"/>
                <w:szCs w:val="18"/>
                <w:lang w:val="en-GB" w:eastAsia="zh-CN"/>
              </w:rPr>
              <w:t>Dept.</w:t>
            </w:r>
          </w:p>
        </w:tc>
      </w:tr>
      <w:tr>
        <w:trPr>
          <w:trHeight w:val="54" w:hRule="atLeast"/>
        </w:trPr>
        <w:tc>
          <w:tcPr>
            <w:tcW w:w="582" w:type="dxa"/>
            <w:vMerge w:val="restart"/>
            <w:tcBorders>
              <w:left w:val="single" w:sz="12" w:space="0" w:color="000000"/>
              <w:right w:val="single" w:sz="4" w:space="0" w:color="000000"/>
            </w:tcBorders>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(1)</w:t>
            </w:r>
          </w:p>
        </w:tc>
        <w:tc>
          <w:tcPr>
            <w:tcW w:w="5815" w:type="dxa"/>
            <w:tcBorders>
              <w:left w:val="single" w:sz="4" w:space="0" w:color="000000"/>
              <w:bottom w:val="single" w:sz="4" w:space="0" w:color="000000"/>
              <w:right w:val="single" w:sz="8" w:space="0" w:color="000000"/>
            </w:tcBorders>
          </w:tcPr>
          <w:p>
            <w:pPr>
              <w:pStyle w:val="Normal"/>
              <w:widowControl w:val="false"/>
              <w:spacing w:before="0" w:after="0"/>
              <w:contextualSpacing/>
              <w:rPr>
                <w:rFonts w:eastAsia="Microsoft YaHei" w:cs="Times New Roman" w:cstheme="minorHAnsi"/>
                <w:sz w:val="20"/>
                <w:szCs w:val="20"/>
                <w:lang w:val="en-GB" w:eastAsia="zh-CN"/>
              </w:rPr>
            </w:pPr>
            <w:r>
              <w:rPr>
                <w:rFonts w:eastAsia="Times New Roman" w:cs="Times New Roman" w:cstheme="minorHAnsi"/>
                <w:sz w:val="20"/>
                <w:szCs w:val="20"/>
                <w:lang w:val="en-GB" w:eastAsia="zh-CN"/>
              </w:rPr>
              <w:t>Agencies Management</w:t>
            </w:r>
          </w:p>
        </w:tc>
        <w:tc>
          <w:tcPr>
            <w:tcW w:w="8281" w:type="dxa"/>
            <w:gridSpan w:val="13"/>
            <w:tcBorders>
              <w:bottom w:val="single" w:sz="4" w:space="0" w:color="000000"/>
              <w:right w:val="single" w:sz="12"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54" w:hRule="atLeast"/>
        </w:trPr>
        <w:tc>
          <w:tcPr>
            <w:tcW w:w="582" w:type="dxa"/>
            <w:vMerge w:val="continue"/>
            <w:tcBorders>
              <w:left w:val="single" w:sz="12" w:space="0" w:color="000000"/>
              <w:right w:val="single" w:sz="4" w:space="0" w:color="000000"/>
            </w:tcBorders>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5815" w:type="dxa"/>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20"/>
              </w:numPr>
              <w:spacing w:before="0" w:after="0"/>
              <w:contextualSpacing/>
              <w:rPr>
                <w:rFonts w:eastAsia="Microsoft YaHei" w:cs="Times New Roman" w:cstheme="minorHAnsi"/>
                <w:sz w:val="20"/>
                <w:szCs w:val="20"/>
                <w:lang w:val="en-GB" w:eastAsia="zh-CN"/>
              </w:rPr>
            </w:pPr>
            <w:r>
              <w:rPr>
                <w:rFonts w:eastAsia="Times New Roman" w:cs="Times New Roman" w:cstheme="minorHAnsi"/>
                <w:sz w:val="20"/>
                <w:szCs w:val="20"/>
                <w:lang w:val="en-GB" w:eastAsia="zh-CN"/>
              </w:rPr>
              <w:t xml:space="preserve">Conclusion/ Renewal/ Termination of agency agreement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57"/>
            </w:r>
            <w:r>
              <w:rPr>
                <w:rFonts w:eastAsia="Times New Roman" w:cs="Times New Roman" w:cstheme="minorHAnsi"/>
                <w:i/>
                <w:iCs/>
                <w:sz w:val="20"/>
                <w:szCs w:val="20"/>
                <w:vertAlign w:val="superscript"/>
                <w:lang w:val="en-GB" w:eastAsia="zh-CN"/>
              </w:rPr>
              <w:t>)</w:t>
            </w:r>
          </w:p>
        </w:tc>
        <w:tc>
          <w:tcPr>
            <w:tcW w:w="648" w:type="dxa"/>
            <w:tcBorders>
              <w:top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left w:val="single" w:sz="4" w:space="0" w:color="000000"/>
              <w:bottom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549" w:type="dxa"/>
            <w:tcBorders>
              <w:left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027" w:type="dxa"/>
            <w:tcBorders>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558" w:type="dxa"/>
            <w:tcBorders>
              <w:top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521" w:type="dxa"/>
            <w:tcBorders>
              <w:left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tcBorders>
              <w:left w:val="single" w:sz="4" w:space="0" w:color="000000"/>
              <w:bottom w:val="single" w:sz="4" w:space="0" w:color="000000"/>
              <w:right w:val="single" w:sz="12"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54" w:hRule="atLeast"/>
        </w:trPr>
        <w:tc>
          <w:tcPr>
            <w:tcW w:w="582" w:type="dxa"/>
            <w:vMerge w:val="restart"/>
            <w:tcBorders>
              <w:top w:val="single" w:sz="12" w:space="0" w:color="000000"/>
              <w:left w:val="single" w:sz="12" w:space="0" w:color="000000"/>
              <w:bottom w:val="single" w:sz="12" w:space="0" w:color="000000"/>
              <w:right w:val="single" w:sz="4" w:space="0" w:color="000000"/>
            </w:tcBorders>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(2)</w:t>
            </w:r>
          </w:p>
        </w:tc>
        <w:tc>
          <w:tcPr>
            <w:tcW w:w="5815" w:type="dxa"/>
            <w:tcBorders>
              <w:top w:val="single" w:sz="12" w:space="0" w:color="000000"/>
              <w:left w:val="single" w:sz="4" w:space="0" w:color="000000"/>
              <w:bottom w:val="single" w:sz="4" w:space="0" w:color="000000"/>
              <w:right w:val="single" w:sz="8" w:space="0" w:color="000000"/>
            </w:tcBorders>
          </w:tcPr>
          <w:p>
            <w:pPr>
              <w:pStyle w:val="Normal"/>
              <w:widowControl w:val="false"/>
              <w:spacing w:before="0" w:after="0"/>
              <w:contextualSpacing/>
              <w:rPr>
                <w:rFonts w:eastAsia="Microsoft YaHei" w:cs="Times New Roman" w:cstheme="minorHAnsi"/>
                <w:sz w:val="20"/>
                <w:szCs w:val="20"/>
                <w:lang w:val="en-GB" w:eastAsia="zh-CN"/>
              </w:rPr>
            </w:pPr>
            <w:r>
              <w:rPr>
                <w:rFonts w:eastAsia="Times New Roman" w:cs="Times New Roman" w:cstheme="minorHAnsi"/>
                <w:sz w:val="20"/>
                <w:szCs w:val="20"/>
                <w:lang w:val="en-GB" w:eastAsia="zh-CN"/>
              </w:rPr>
              <w:t>Handling B/L, LOI</w:t>
            </w:r>
          </w:p>
        </w:tc>
        <w:tc>
          <w:tcPr>
            <w:tcW w:w="8281" w:type="dxa"/>
            <w:gridSpan w:val="13"/>
            <w:tcBorders>
              <w:top w:val="single" w:sz="12" w:space="0" w:color="000000"/>
              <w:bottom w:val="single" w:sz="4" w:space="0" w:color="000000"/>
              <w:right w:val="single" w:sz="12"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54" w:hRule="atLeast"/>
        </w:trPr>
        <w:tc>
          <w:tcPr>
            <w:tcW w:w="582" w:type="dxa"/>
            <w:vMerge w:val="continue"/>
            <w:tcBorders>
              <w:left w:val="single" w:sz="12" w:space="0" w:color="000000"/>
              <w:bottom w:val="single" w:sz="12" w:space="0" w:color="000000"/>
              <w:right w:val="single" w:sz="4" w:space="0" w:color="000000"/>
            </w:tcBorders>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5815" w:type="dxa"/>
            <w:tcBorders>
              <w:top w:val="single" w:sz="4" w:space="0" w:color="000000"/>
              <w:left w:val="single" w:sz="4" w:space="0" w:color="000000"/>
              <w:bottom w:val="single" w:sz="12" w:space="0" w:color="000000"/>
              <w:right w:val="single" w:sz="8" w:space="0" w:color="000000"/>
            </w:tcBorders>
          </w:tcPr>
          <w:p>
            <w:pPr>
              <w:pStyle w:val="ListParagraph"/>
              <w:widowControl w:val="false"/>
              <w:numPr>
                <w:ilvl w:val="0"/>
                <w:numId w:val="21"/>
              </w:numPr>
              <w:spacing w:before="0" w:after="0"/>
              <w:contextualSpacing/>
              <w:rPr>
                <w:rFonts w:eastAsia="Microsoft YaHei" w:cs="Times New Roman" w:cstheme="minorHAnsi"/>
                <w:sz w:val="20"/>
                <w:szCs w:val="20"/>
                <w:lang w:val="en-GB" w:eastAsia="zh-CN"/>
              </w:rPr>
            </w:pPr>
            <w:r>
              <w:rPr>
                <w:rFonts w:eastAsia="Times New Roman" w:cs="Times New Roman" w:cstheme="minorHAnsi"/>
                <w:sz w:val="20"/>
                <w:szCs w:val="20"/>
                <w:lang w:val="en-GB" w:eastAsia="zh-CN"/>
              </w:rPr>
              <w:t>Not in line with B/L Handling Rules</w:t>
            </w:r>
          </w:p>
        </w:tc>
        <w:tc>
          <w:tcPr>
            <w:tcW w:w="648" w:type="dxa"/>
            <w:tcBorders>
              <w:top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left w:val="single" w:sz="4" w:space="0" w:color="000000"/>
              <w:bottom w:val="single" w:sz="12"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549" w:type="dxa"/>
            <w:tcBorders>
              <w:left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027" w:type="dxa"/>
            <w:tcBorders>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558" w:type="dxa"/>
            <w:tcBorders>
              <w:top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521" w:type="dxa"/>
            <w:tcBorders>
              <w:left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12"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left w:val="single" w:sz="4" w:space="0" w:color="000000"/>
              <w:bottom w:val="single" w:sz="12" w:space="0" w:color="000000"/>
              <w:right w:val="single" w:sz="12"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54" w:hRule="atLeast"/>
        </w:trPr>
        <w:tc>
          <w:tcPr>
            <w:tcW w:w="582" w:type="dxa"/>
            <w:vMerge w:val="restart"/>
            <w:tcBorders>
              <w:left w:val="single" w:sz="12" w:space="0" w:color="000000"/>
              <w:bottom w:val="single" w:sz="12" w:space="0" w:color="000000"/>
              <w:right w:val="single" w:sz="4" w:space="0" w:color="000000"/>
            </w:tcBorders>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(3)</w:t>
            </w:r>
          </w:p>
        </w:tc>
        <w:tc>
          <w:tcPr>
            <w:tcW w:w="5815" w:type="dxa"/>
            <w:tcBorders>
              <w:left w:val="single" w:sz="4" w:space="0" w:color="000000"/>
              <w:bottom w:val="single" w:sz="4" w:space="0" w:color="000000"/>
              <w:right w:val="single" w:sz="8" w:space="0" w:color="000000"/>
            </w:tcBorders>
          </w:tcPr>
          <w:p>
            <w:pPr>
              <w:pStyle w:val="Normal"/>
              <w:widowControl w:val="false"/>
              <w:spacing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Handling electronic B/L</w:t>
            </w:r>
          </w:p>
        </w:tc>
        <w:tc>
          <w:tcPr>
            <w:tcW w:w="8281" w:type="dxa"/>
            <w:gridSpan w:val="13"/>
            <w:tcBorders>
              <w:bottom w:val="single" w:sz="4" w:space="0" w:color="000000"/>
              <w:right w:val="single" w:sz="12"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54" w:hRule="atLeast"/>
        </w:trPr>
        <w:tc>
          <w:tcPr>
            <w:tcW w:w="582" w:type="dxa"/>
            <w:vMerge w:val="continue"/>
            <w:tcBorders>
              <w:left w:val="single" w:sz="12" w:space="0" w:color="000000"/>
              <w:right w:val="single" w:sz="4" w:space="0" w:color="000000"/>
            </w:tcBorders>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5815" w:type="dxa"/>
            <w:tcBorders>
              <w:top w:val="single" w:sz="4" w:space="0" w:color="000000"/>
              <w:left w:val="single" w:sz="4" w:space="0" w:color="000000"/>
              <w:bottom w:val="single" w:sz="4" w:space="0" w:color="000000"/>
              <w:right w:val="single" w:sz="8" w:space="0" w:color="000000"/>
            </w:tcBorders>
          </w:tcPr>
          <w:p>
            <w:pPr>
              <w:pStyle w:val="ListParagraph"/>
              <w:widowControl w:val="false"/>
              <w:numPr>
                <w:ilvl w:val="0"/>
                <w:numId w:val="21"/>
              </w:numPr>
              <w:spacing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Implementation of new electronic B/L system</w:t>
            </w:r>
          </w:p>
        </w:tc>
        <w:tc>
          <w:tcPr>
            <w:tcW w:w="648" w:type="dxa"/>
            <w:tcBorders>
              <w:top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left w:val="single" w:sz="4" w:space="0" w:color="000000"/>
              <w:bottom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549" w:type="dxa"/>
            <w:tcBorders>
              <w:left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027" w:type="dxa"/>
            <w:tcBorders>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558" w:type="dxa"/>
            <w:tcBorders>
              <w:top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521" w:type="dxa"/>
            <w:tcBorders>
              <w:left w:val="single" w:sz="4" w:space="0" w:color="000000"/>
              <w:bottom w:val="single" w:sz="4"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left w:val="single" w:sz="4" w:space="0" w:color="000000"/>
              <w:bottom w:val="single" w:sz="4" w:space="0" w:color="000000"/>
              <w:right w:val="single" w:sz="12"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54" w:hRule="atLeast"/>
        </w:trPr>
        <w:tc>
          <w:tcPr>
            <w:tcW w:w="582" w:type="dxa"/>
            <w:vMerge w:val="continue"/>
            <w:tcBorders>
              <w:left w:val="single" w:sz="12" w:space="0" w:color="000000"/>
              <w:bottom w:val="single" w:sz="12" w:space="0" w:color="000000"/>
              <w:right w:val="single" w:sz="4" w:space="0" w:color="000000"/>
            </w:tcBorders>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5815" w:type="dxa"/>
            <w:tcBorders>
              <w:top w:val="single" w:sz="4" w:space="0" w:color="000000"/>
              <w:left w:val="single" w:sz="4" w:space="0" w:color="000000"/>
              <w:bottom w:val="single" w:sz="12" w:space="0" w:color="000000"/>
              <w:right w:val="single" w:sz="8" w:space="0" w:color="000000"/>
            </w:tcBorders>
          </w:tcPr>
          <w:p>
            <w:pPr>
              <w:pStyle w:val="ListParagraph"/>
              <w:widowControl w:val="false"/>
              <w:numPr>
                <w:ilvl w:val="0"/>
                <w:numId w:val="21"/>
              </w:numPr>
              <w:spacing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Adding Charterer to the approved system</w:t>
            </w:r>
          </w:p>
        </w:tc>
        <w:tc>
          <w:tcPr>
            <w:tcW w:w="648" w:type="dxa"/>
            <w:tcBorders>
              <w:top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left w:val="single" w:sz="4" w:space="0" w:color="000000"/>
              <w:bottom w:val="single" w:sz="12"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549" w:type="dxa"/>
            <w:tcBorders>
              <w:left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027" w:type="dxa"/>
            <w:tcBorders>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left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558" w:type="dxa"/>
            <w:tcBorders>
              <w:top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521" w:type="dxa"/>
            <w:tcBorders>
              <w:left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12"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tcBorders>
              <w:left w:val="single" w:sz="4" w:space="0" w:color="000000"/>
              <w:bottom w:val="single" w:sz="12" w:space="0" w:color="000000"/>
              <w:right w:val="single" w:sz="12" w:space="0" w:color="000000"/>
            </w:tcBorders>
            <w:vAlign w:val="center"/>
          </w:tcPr>
          <w:p>
            <w:pPr>
              <w:pStyle w:val="Normal"/>
              <w:widowControl w:val="false"/>
              <w:spacing w:before="0" w:after="0"/>
              <w:contextualSpacing/>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54" w:hRule="atLeast"/>
        </w:trPr>
        <w:tc>
          <w:tcPr>
            <w:tcW w:w="582" w:type="dxa"/>
            <w:tcBorders>
              <w:left w:val="single" w:sz="12" w:space="0" w:color="000000"/>
              <w:bottom w:val="single" w:sz="12" w:space="0" w:color="000000"/>
              <w:right w:val="single" w:sz="4" w:space="0" w:color="000000"/>
            </w:tcBorders>
          </w:tcPr>
          <w:p>
            <w:pPr>
              <w:pStyle w:val="Normal"/>
              <w:widowControl w:val="false"/>
              <w:spacing w:before="0" w:after="0"/>
              <w:contextualSpacing/>
              <w:jc w:val="center"/>
              <w:rPr>
                <w:rFonts w:eastAsia="Times New Roman" w:cs="Times New Roman" w:cstheme="minorHAnsi"/>
                <w:color w:val="000000" w:themeColor="text1"/>
                <w:sz w:val="20"/>
                <w:szCs w:val="20"/>
                <w:lang w:val="en-GB" w:eastAsia="zh-CN"/>
              </w:rPr>
            </w:pPr>
            <w:r>
              <w:rPr>
                <w:rFonts w:eastAsia="Times New Roman" w:cs="Times New Roman" w:cstheme="minorHAnsi"/>
                <w:color w:val="000000" w:themeColor="text1"/>
                <w:sz w:val="20"/>
                <w:szCs w:val="20"/>
                <w:lang w:val="en-GB" w:eastAsia="zh-CN"/>
              </w:rPr>
              <w:t>(4)</w:t>
            </w:r>
          </w:p>
        </w:tc>
        <w:tc>
          <w:tcPr>
            <w:tcW w:w="5815" w:type="dxa"/>
            <w:tcBorders>
              <w:top w:val="single" w:sz="4" w:space="0" w:color="000000"/>
              <w:left w:val="single" w:sz="4" w:space="0" w:color="000000"/>
              <w:bottom w:val="single" w:sz="12" w:space="0" w:color="000000"/>
              <w:right w:val="single" w:sz="8" w:space="0" w:color="000000"/>
            </w:tcBorders>
          </w:tcPr>
          <w:p>
            <w:pPr>
              <w:pStyle w:val="Normal"/>
              <w:widowControl w:val="false"/>
              <w:spacing w:before="0" w:after="0"/>
              <w:rPr>
                <w:rFonts w:eastAsia="Times New Roman" w:cs="Times New Roman" w:cstheme="minorHAnsi"/>
                <w:color w:val="000000" w:themeColor="text1"/>
                <w:sz w:val="20"/>
                <w:szCs w:val="20"/>
                <w:lang w:val="en-GB" w:eastAsia="zh-CN"/>
              </w:rPr>
            </w:pPr>
            <w:r>
              <w:rPr>
                <w:rFonts w:eastAsia="Times New Roman" w:cs="Times New Roman" w:cstheme="minorHAnsi"/>
                <w:color w:val="000000" w:themeColor="text1"/>
                <w:sz w:val="20"/>
                <w:szCs w:val="20"/>
                <w:lang w:val="en-GB" w:eastAsia="zh-CN"/>
              </w:rPr>
              <w:t xml:space="preserve">Procurement of EUA (EU-ETS) Forward Contracts with physical delivery </w:t>
            </w:r>
            <w:r>
              <w:rPr>
                <w:rFonts w:eastAsia="Times New Roman" w:cs="Times New Roman" w:cstheme="minorHAnsi"/>
                <w:i/>
                <w:iCs/>
                <w:color w:val="000000" w:themeColor="text1"/>
                <w:sz w:val="20"/>
                <w:szCs w:val="20"/>
                <w:vertAlign w:val="superscript"/>
                <w:lang w:val="en-GB" w:eastAsia="zh-CN"/>
              </w:rPr>
              <w:t>(</w:t>
            </w:r>
            <w:r>
              <w:rPr>
                <w:rStyle w:val="FootnoteAnchor"/>
                <w:rFonts w:eastAsia="Times New Roman" w:cs="Times New Roman" w:cstheme="minorHAnsi"/>
                <w:i/>
                <w:iCs/>
                <w:color w:val="000000" w:themeColor="text1"/>
                <w:sz w:val="20"/>
                <w:szCs w:val="20"/>
                <w:lang w:val="en-GB" w:eastAsia="zh-CN"/>
              </w:rPr>
              <w:footnoteReference w:id="58"/>
            </w:r>
            <w:r>
              <w:rPr>
                <w:rFonts w:eastAsia="Times New Roman" w:cs="Times New Roman" w:cstheme="minorHAnsi"/>
                <w:i/>
                <w:iCs/>
                <w:color w:val="000000" w:themeColor="text1"/>
                <w:sz w:val="20"/>
                <w:szCs w:val="20"/>
                <w:vertAlign w:val="superscript"/>
                <w:lang w:val="en-GB" w:eastAsia="zh-CN"/>
              </w:rPr>
              <w:t>)</w:t>
            </w:r>
          </w:p>
          <w:p>
            <w:pPr>
              <w:pStyle w:val="ListParagraph"/>
              <w:widowControl w:val="false"/>
              <w:numPr>
                <w:ilvl w:val="0"/>
                <w:numId w:val="21"/>
              </w:numPr>
              <w:spacing w:before="0" w:after="0"/>
              <w:contextualSpacing/>
              <w:rPr>
                <w:rFonts w:eastAsia="Times New Roman" w:cs="Times New Roman" w:cstheme="minorHAnsi"/>
                <w:color w:val="000000" w:themeColor="text1"/>
                <w:sz w:val="20"/>
                <w:szCs w:val="20"/>
                <w:lang w:val="en-GB" w:eastAsia="zh-CN"/>
              </w:rPr>
            </w:pPr>
            <w:r>
              <w:rPr>
                <w:rFonts w:eastAsia="Times New Roman" w:cs="Times New Roman" w:cstheme="minorHAnsi"/>
                <w:color w:val="000000" w:themeColor="text1"/>
                <w:sz w:val="20"/>
                <w:szCs w:val="20"/>
                <w:lang w:val="en-GB" w:eastAsia="zh-CN"/>
              </w:rPr>
              <w:t>Policy</w:t>
            </w:r>
          </w:p>
          <w:p>
            <w:pPr>
              <w:pStyle w:val="ListParagraph"/>
              <w:widowControl w:val="false"/>
              <w:numPr>
                <w:ilvl w:val="0"/>
                <w:numId w:val="21"/>
              </w:numPr>
              <w:spacing w:before="0" w:after="0"/>
              <w:contextualSpacing/>
              <w:rPr>
                <w:rFonts w:eastAsia="Times New Roman" w:cs="Times New Roman" w:cstheme="minorHAnsi"/>
                <w:color w:val="000000" w:themeColor="text1"/>
                <w:sz w:val="20"/>
                <w:szCs w:val="20"/>
                <w:lang w:val="en-GB" w:eastAsia="zh-CN"/>
              </w:rPr>
            </w:pPr>
            <w:r>
              <w:rPr>
                <w:rFonts w:eastAsia="Times New Roman" w:cs="Times New Roman" w:cstheme="minorHAnsi"/>
                <w:color w:val="000000" w:themeColor="text1"/>
                <w:sz w:val="20"/>
                <w:szCs w:val="20"/>
                <w:lang w:val="en-GB" w:eastAsia="zh-CN"/>
              </w:rPr>
              <w:t>Execution</w:t>
            </w:r>
          </w:p>
        </w:tc>
        <w:tc>
          <w:tcPr>
            <w:tcW w:w="648" w:type="dxa"/>
            <w:tcBorders>
              <w:top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color w:val="000000" w:themeColor="text1"/>
                <w:sz w:val="20"/>
                <w:szCs w:val="20"/>
                <w:lang w:val="en-GB" w:eastAsia="zh-CN"/>
              </w:rPr>
            </w:pPr>
            <w:r>
              <w:rPr>
                <w:rFonts w:eastAsia="Times New Roman" w:cs="Times New Roman" w:cstheme="minorHAnsi"/>
                <w:color w:val="000000" w:themeColor="text1"/>
                <w:sz w:val="20"/>
                <w:szCs w:val="20"/>
                <w:lang w:val="en-GB" w:eastAsia="zh-CN"/>
              </w:rPr>
            </w:r>
          </w:p>
        </w:tc>
        <w:tc>
          <w:tcPr>
            <w:tcW w:w="637" w:type="dxa"/>
            <w:tcBorders>
              <w:top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color w:val="000000" w:themeColor="text1"/>
                <w:sz w:val="20"/>
                <w:szCs w:val="20"/>
                <w:lang w:val="en-GB" w:eastAsia="zh-CN"/>
              </w:rPr>
            </w:pPr>
            <w:r>
              <w:rPr>
                <w:rFonts w:eastAsia="Times New Roman" w:cs="Times New Roman" w:cstheme="minorHAnsi"/>
                <w:color w:val="000000" w:themeColor="text1"/>
                <w:sz w:val="20"/>
                <w:szCs w:val="20"/>
                <w:lang w:val="en-GB" w:eastAsia="zh-CN"/>
              </w:rPr>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color w:val="000000" w:themeColor="text1"/>
                <w:sz w:val="20"/>
                <w:szCs w:val="20"/>
                <w:lang w:val="en-GB" w:eastAsia="zh-CN"/>
              </w:rPr>
            </w:pPr>
            <w:r>
              <w:rPr>
                <w:rFonts w:eastAsia="Times New Roman" w:cs="Times New Roman" w:cstheme="minorHAnsi"/>
                <w:color w:val="000000" w:themeColor="text1"/>
                <w:sz w:val="20"/>
                <w:szCs w:val="20"/>
                <w:lang w:val="en-GB" w:eastAsia="zh-CN"/>
              </w:rPr>
            </w:r>
          </w:p>
        </w:tc>
        <w:tc>
          <w:tcPr>
            <w:tcW w:w="438" w:type="dxa"/>
            <w:tcBorders>
              <w:top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color w:val="000000" w:themeColor="text1"/>
                <w:sz w:val="20"/>
                <w:szCs w:val="20"/>
                <w:lang w:val="en-GB" w:eastAsia="zh-CN"/>
              </w:rPr>
            </w:pPr>
            <w:r>
              <w:rPr>
                <w:rFonts w:eastAsia="Times New Roman" w:cs="Times New Roman" w:cstheme="minorHAnsi"/>
                <w:color w:val="000000" w:themeColor="text1"/>
                <w:sz w:val="20"/>
                <w:szCs w:val="20"/>
                <w:lang w:val="en-GB" w:eastAsia="zh-CN"/>
              </w:rPr>
            </w:r>
          </w:p>
        </w:tc>
        <w:tc>
          <w:tcPr>
            <w:tcW w:w="437" w:type="dxa"/>
            <w:tcBorders>
              <w:top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color w:val="000000" w:themeColor="text1"/>
                <w:sz w:val="20"/>
                <w:szCs w:val="20"/>
                <w:lang w:val="en-GB" w:eastAsia="zh-CN"/>
              </w:rPr>
            </w:pPr>
            <w:r>
              <w:rPr>
                <w:rFonts w:eastAsia="Times New Roman" w:cs="Times New Roman" w:cstheme="minorHAnsi"/>
                <w:color w:val="000000" w:themeColor="text1"/>
                <w:sz w:val="20"/>
                <w:szCs w:val="20"/>
                <w:lang w:val="en-GB" w:eastAsia="zh-CN"/>
              </w:rPr>
              <w:t>●</w:t>
            </w:r>
          </w:p>
        </w:tc>
        <w:tc>
          <w:tcPr>
            <w:tcW w:w="439" w:type="dxa"/>
            <w:tcBorders>
              <w:top w:val="single" w:sz="2" w:space="0" w:color="000000"/>
              <w:left w:val="single" w:sz="4" w:space="0" w:color="000000"/>
              <w:bottom w:val="single" w:sz="12" w:space="0" w:color="000000"/>
              <w:right w:val="single" w:sz="2" w:space="0" w:color="000000"/>
            </w:tcBorders>
            <w:vAlign w:val="center"/>
          </w:tcPr>
          <w:p>
            <w:pPr>
              <w:pStyle w:val="Normal"/>
              <w:widowControl w:val="false"/>
              <w:spacing w:before="0" w:after="0"/>
              <w:contextualSpacing/>
              <w:jc w:val="center"/>
              <w:rPr>
                <w:rFonts w:eastAsia="Times New Roman" w:cs="Times New Roman" w:cstheme="minorHAnsi"/>
                <w:color w:val="000000" w:themeColor="text1"/>
                <w:sz w:val="20"/>
                <w:szCs w:val="20"/>
                <w:lang w:val="en-GB" w:eastAsia="zh-CN"/>
              </w:rPr>
            </w:pPr>
            <w:r>
              <w:rPr>
                <w:rFonts w:eastAsia="Times New Roman" w:cs="Times New Roman" w:cstheme="minorHAnsi"/>
                <w:color w:val="000000" w:themeColor="text1"/>
                <w:sz w:val="20"/>
                <w:szCs w:val="20"/>
                <w:lang w:val="en-GB" w:eastAsia="zh-CN"/>
              </w:rPr>
            </w:r>
          </w:p>
        </w:tc>
        <w:tc>
          <w:tcPr>
            <w:tcW w:w="549" w:type="dxa"/>
            <w:tcBorders>
              <w:top w:val="single" w:sz="2" w:space="0" w:color="000000"/>
              <w:left w:val="single" w:sz="2" w:space="0" w:color="000000"/>
              <w:bottom w:val="single" w:sz="12" w:space="0" w:color="000000"/>
              <w:right w:val="single" w:sz="2" w:space="0" w:color="000000"/>
            </w:tcBorders>
            <w:vAlign w:val="center"/>
          </w:tcPr>
          <w:p>
            <w:pPr>
              <w:pStyle w:val="Normal"/>
              <w:widowControl w:val="false"/>
              <w:spacing w:before="0" w:after="0"/>
              <w:contextualSpacing/>
              <w:jc w:val="center"/>
              <w:rPr>
                <w:rFonts w:eastAsia="Times New Roman" w:cs="Times New Roman" w:cstheme="minorHAnsi"/>
                <w:color w:val="000000" w:themeColor="text1"/>
                <w:sz w:val="20"/>
                <w:szCs w:val="20"/>
                <w:lang w:val="en-GB" w:eastAsia="zh-CN"/>
              </w:rPr>
            </w:pPr>
            <w:r>
              <w:rPr>
                <w:rFonts w:eastAsia="Times New Roman" w:cs="Times New Roman" w:cstheme="minorHAnsi"/>
                <w:color w:val="000000" w:themeColor="text1"/>
                <w:sz w:val="20"/>
                <w:szCs w:val="20"/>
                <w:lang w:val="en-GB" w:eastAsia="zh-CN"/>
              </w:rPr>
            </w:r>
          </w:p>
        </w:tc>
        <w:tc>
          <w:tcPr>
            <w:tcW w:w="1027" w:type="dxa"/>
            <w:tcBorders>
              <w:top w:val="single" w:sz="2" w:space="0" w:color="000000"/>
              <w:left w:val="single" w:sz="2" w:space="0" w:color="000000"/>
              <w:bottom w:val="single" w:sz="12" w:space="0" w:color="000000"/>
              <w:right w:val="single" w:sz="2" w:space="0" w:color="000000"/>
            </w:tcBorders>
            <w:vAlign w:val="center"/>
          </w:tcPr>
          <w:p>
            <w:pPr>
              <w:pStyle w:val="Normal"/>
              <w:widowControl w:val="false"/>
              <w:spacing w:before="0" w:after="0"/>
              <w:contextualSpacing/>
              <w:jc w:val="center"/>
              <w:rPr>
                <w:rFonts w:eastAsia="Times New Roman" w:cs="Times New Roman" w:cstheme="minorHAnsi"/>
                <w:color w:val="000000" w:themeColor="text1"/>
                <w:sz w:val="20"/>
                <w:szCs w:val="20"/>
                <w:lang w:val="en-GB" w:eastAsia="zh-CN"/>
              </w:rPr>
            </w:pPr>
            <w:r>
              <w:rPr>
                <w:rFonts w:eastAsia="Times New Roman" w:cs="Times New Roman" w:cstheme="minorHAnsi"/>
                <w:color w:val="000000" w:themeColor="text1"/>
                <w:sz w:val="20"/>
                <w:szCs w:val="20"/>
                <w:lang w:val="en-GB" w:eastAsia="zh-CN"/>
              </w:rPr>
              <w:t>ES</w:t>
            </w:r>
          </w:p>
        </w:tc>
        <w:tc>
          <w:tcPr>
            <w:tcW w:w="1179" w:type="dxa"/>
            <w:tcBorders>
              <w:top w:val="single" w:sz="2" w:space="0" w:color="000000"/>
              <w:left w:val="single" w:sz="2"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color w:val="000000" w:themeColor="text1"/>
                <w:sz w:val="20"/>
                <w:szCs w:val="20"/>
                <w:lang w:val="en-GB" w:eastAsia="zh-CN"/>
              </w:rPr>
            </w:pPr>
            <w:r>
              <w:rPr>
                <w:rFonts w:eastAsia="Times New Roman" w:cs="Times New Roman" w:cstheme="minorHAnsi"/>
                <w:color w:val="000000" w:themeColor="text1"/>
                <w:sz w:val="20"/>
                <w:szCs w:val="20"/>
                <w:lang w:val="en-GB" w:eastAsia="zh-CN"/>
              </w:rPr>
            </w:r>
          </w:p>
        </w:tc>
        <w:tc>
          <w:tcPr>
            <w:tcW w:w="558" w:type="dxa"/>
            <w:tcBorders>
              <w:top w:val="single" w:sz="4" w:space="0" w:color="000000"/>
              <w:bottom w:val="single" w:sz="12" w:space="0" w:color="000000"/>
              <w:right w:val="single" w:sz="4" w:space="0" w:color="000000"/>
            </w:tcBorders>
            <w:vAlign w:val="center"/>
          </w:tcPr>
          <w:p>
            <w:pPr>
              <w:pStyle w:val="Normal"/>
              <w:widowControl w:val="false"/>
              <w:spacing w:before="0" w:after="0"/>
              <w:contextualSpacing/>
              <w:jc w:val="center"/>
              <w:rPr>
                <w:rFonts w:eastAsia="Times New Roman" w:cs="Times New Roman" w:cstheme="minorHAnsi"/>
                <w:color w:val="000000" w:themeColor="text1"/>
                <w:sz w:val="20"/>
                <w:szCs w:val="20"/>
                <w:lang w:val="en-GB" w:eastAsia="zh-CN"/>
              </w:rPr>
            </w:pPr>
            <w:r>
              <w:rPr>
                <w:rFonts w:eastAsia="Times New Roman" w:cs="Times New Roman" w:cstheme="minorHAnsi"/>
                <w:color w:val="000000" w:themeColor="text1"/>
                <w:sz w:val="20"/>
                <w:szCs w:val="20"/>
                <w:lang w:val="en-GB" w:eastAsia="zh-CN"/>
              </w:rPr>
            </w:r>
          </w:p>
        </w:tc>
        <w:tc>
          <w:tcPr>
            <w:tcW w:w="521" w:type="dxa"/>
            <w:tcBorders>
              <w:left w:val="single" w:sz="4" w:space="0" w:color="000000"/>
              <w:bottom w:val="single" w:sz="12" w:space="0" w:color="000000"/>
              <w:right w:val="single" w:sz="2" w:space="0" w:color="000000"/>
            </w:tcBorders>
            <w:vAlign w:val="center"/>
          </w:tcPr>
          <w:p>
            <w:pPr>
              <w:pStyle w:val="Normal"/>
              <w:widowControl w:val="false"/>
              <w:spacing w:before="0" w:after="0"/>
              <w:contextualSpacing/>
              <w:jc w:val="center"/>
              <w:rPr>
                <w:rFonts w:eastAsia="Times New Roman" w:cs="Times New Roman" w:cstheme="minorHAnsi"/>
                <w:color w:val="000000" w:themeColor="text1"/>
                <w:sz w:val="20"/>
                <w:szCs w:val="20"/>
                <w:lang w:val="en-GB" w:eastAsia="zh-CN"/>
              </w:rPr>
            </w:pPr>
            <w:r>
              <w:rPr>
                <w:rFonts w:eastAsia="Times New Roman" w:cs="Times New Roman" w:cstheme="minorHAnsi"/>
                <w:color w:val="000000" w:themeColor="text1"/>
                <w:sz w:val="20"/>
                <w:szCs w:val="20"/>
                <w:lang w:val="en-GB" w:eastAsia="zh-CN"/>
              </w:rPr>
            </w:r>
          </w:p>
        </w:tc>
        <w:tc>
          <w:tcPr>
            <w:tcW w:w="778" w:type="dxa"/>
            <w:tcBorders>
              <w:top w:val="single" w:sz="4" w:space="0" w:color="000000"/>
              <w:left w:val="single" w:sz="2" w:space="0" w:color="000000"/>
              <w:bottom w:val="single" w:sz="12" w:space="0" w:color="000000"/>
              <w:right w:val="single" w:sz="2" w:space="0" w:color="000000"/>
            </w:tcBorders>
            <w:vAlign w:val="center"/>
          </w:tcPr>
          <w:p>
            <w:pPr>
              <w:pStyle w:val="Normal"/>
              <w:widowControl w:val="false"/>
              <w:spacing w:before="0" w:after="0"/>
              <w:contextualSpacing/>
              <w:jc w:val="center"/>
              <w:rPr>
                <w:rFonts w:eastAsia="Times New Roman" w:cs="Times New Roman" w:cstheme="minorHAnsi"/>
                <w:color w:val="000000" w:themeColor="text1"/>
                <w:sz w:val="20"/>
                <w:szCs w:val="20"/>
                <w:lang w:val="en-GB" w:eastAsia="zh-CN"/>
              </w:rPr>
            </w:pPr>
            <w:r>
              <w:rPr>
                <w:rFonts w:eastAsia="Times New Roman" w:cs="Times New Roman" w:cstheme="minorHAnsi"/>
                <w:color w:val="000000" w:themeColor="text1"/>
                <w:sz w:val="20"/>
                <w:szCs w:val="20"/>
                <w:lang w:val="en-GB" w:eastAsia="zh-CN"/>
              </w:rPr>
              <w:t>●</w:t>
            </w:r>
          </w:p>
        </w:tc>
        <w:tc>
          <w:tcPr>
            <w:tcW w:w="633" w:type="dxa"/>
            <w:tcBorders>
              <w:left w:val="single" w:sz="2" w:space="0" w:color="000000"/>
              <w:bottom w:val="single" w:sz="12" w:space="0" w:color="000000"/>
              <w:right w:val="single" w:sz="12" w:space="0" w:color="000000"/>
            </w:tcBorders>
            <w:vAlign w:val="center"/>
          </w:tcPr>
          <w:p>
            <w:pPr>
              <w:pStyle w:val="Normal"/>
              <w:widowControl w:val="false"/>
              <w:spacing w:before="0" w:after="0"/>
              <w:contextualSpacing/>
              <w:jc w:val="center"/>
              <w:rPr>
                <w:rFonts w:eastAsia="Times New Roman" w:cs="Times New Roman" w:cstheme="minorHAnsi"/>
                <w:color w:val="000000" w:themeColor="text1"/>
                <w:sz w:val="20"/>
                <w:szCs w:val="20"/>
                <w:lang w:val="en-GB" w:eastAsia="zh-CN"/>
              </w:rPr>
            </w:pPr>
            <w:r>
              <w:rPr>
                <w:rFonts w:eastAsia="Times New Roman" w:cs="Times New Roman" w:cstheme="minorHAnsi"/>
                <w:color w:val="000000" w:themeColor="text1"/>
                <w:sz w:val="20"/>
                <w:szCs w:val="20"/>
                <w:lang w:val="en-GB" w:eastAsia="zh-CN"/>
              </w:rPr>
            </w:r>
          </w:p>
        </w:tc>
      </w:tr>
    </w:tbl>
    <w:p>
      <w:pPr>
        <w:pStyle w:val="Normal"/>
        <w:spacing w:before="0" w:after="0"/>
        <w:contextualSpacing/>
        <w:rPr>
          <w:lang w:val="en-GB"/>
        </w:rPr>
      </w:pPr>
      <w:r>
        <w:rPr>
          <w:lang w:val="en-GB"/>
        </w:rPr>
      </w:r>
    </w:p>
    <w:p>
      <w:pPr>
        <w:pStyle w:val="Normal"/>
        <w:rPr>
          <w:rFonts w:ascii="Arial" w:hAnsi="Arial" w:eastAsia="黑体" w:cs="Arial" w:asciiTheme="majorHAnsi" w:cstheme="majorHAnsi" w:eastAsiaTheme="majorEastAsia" w:hAnsiTheme="majorHAnsi"/>
          <w:b/>
          <w:b/>
          <w:caps/>
          <w:color w:val="FFFFFF" w:themeColor="background1"/>
          <w:spacing w:val="15"/>
          <w:lang w:val="en-GB"/>
        </w:rPr>
      </w:pPr>
      <w:r>
        <w:rPr>
          <w:rFonts w:eastAsia="黑体" w:cs="Arial" w:cstheme="majorHAnsi" w:eastAsiaTheme="majorEastAsia" w:ascii="Arial" w:hAnsi="Arial"/>
          <w:b/>
          <w:caps/>
          <w:color w:val="FFFFFF" w:themeColor="background1"/>
          <w:spacing w:val="15"/>
          <w:lang w:val="en-GB"/>
        </w:rPr>
      </w:r>
      <w:r>
        <w:br w:type="page"/>
      </w:r>
    </w:p>
    <w:p>
      <w:pPr>
        <w:pStyle w:val="Heading1"/>
        <w:numPr>
          <w:ilvl w:val="0"/>
          <w:numId w:val="2"/>
        </w:numPr>
        <w:spacing w:before="0" w:after="120"/>
        <w:ind w:left="357" w:hanging="357"/>
        <w:contextualSpacing/>
        <w:rPr>
          <w:rFonts w:cs="Arial" w:cstheme="majorHAnsi"/>
          <w:lang w:val="en-GB"/>
        </w:rPr>
      </w:pPr>
      <w:bookmarkStart w:id="62" w:name="_Toc210214545"/>
      <w:r>
        <w:rPr>
          <w:rFonts w:cs="Arial" w:cstheme="majorHAnsi"/>
          <w:lang w:val="en-GB"/>
        </w:rPr>
        <w:t>marine Department</w:t>
      </w:r>
      <w:bookmarkEnd w:id="62"/>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497"/>
        <w:gridCol w:w="6024"/>
        <w:gridCol w:w="665"/>
        <w:gridCol w:w="637"/>
        <w:gridCol w:w="437"/>
        <w:gridCol w:w="438"/>
        <w:gridCol w:w="438"/>
        <w:gridCol w:w="439"/>
        <w:gridCol w:w="1132"/>
        <w:gridCol w:w="1177"/>
        <w:gridCol w:w="696"/>
        <w:gridCol w:w="687"/>
        <w:gridCol w:w="778"/>
        <w:gridCol w:w="632"/>
      </w:tblGrid>
      <w:tr>
        <w:trPr>
          <w:tblHeader w:val="true"/>
          <w:trHeight w:val="70" w:hRule="atLeast"/>
        </w:trPr>
        <w:tc>
          <w:tcPr>
            <w:tcW w:w="497" w:type="dxa"/>
            <w:vMerge w:val="restart"/>
            <w:tcBorders>
              <w:top w:val="single" w:sz="12" w:space="0" w:color="000000"/>
              <w:left w:val="single" w:sz="12" w:space="0" w:color="000000"/>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S/N</w:t>
            </w:r>
          </w:p>
        </w:tc>
        <w:tc>
          <w:tcPr>
            <w:tcW w:w="6024" w:type="dxa"/>
            <w:vMerge w:val="restart"/>
            <w:tcBorders>
              <w:top w:val="single" w:sz="12" w:space="0" w:color="000000"/>
              <w:left w:val="single" w:sz="4" w:space="0" w:color="000000"/>
              <w:bottom w:val="double" w:sz="4"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Classification</w:t>
            </w:r>
          </w:p>
        </w:tc>
        <w:tc>
          <w:tcPr>
            <w:tcW w:w="3054" w:type="dxa"/>
            <w:gridSpan w:val="6"/>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132" w:type="dxa"/>
            <w:tcBorders>
              <w:top w:val="single" w:sz="12"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7"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383" w:type="dxa"/>
            <w:gridSpan w:val="2"/>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2"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497" w:type="dxa"/>
            <w:vMerge w:val="continue"/>
            <w:tcBorders>
              <w:top w:val="single" w:sz="4" w:space="0" w:color="000000"/>
              <w:left w:val="single" w:sz="12" w:space="0" w:color="000000"/>
              <w:bottom w:val="doub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024" w:type="dxa"/>
            <w:vMerge w:val="continue"/>
            <w:tcBorders>
              <w:top w:val="single" w:sz="4" w:space="0" w:color="000000"/>
              <w:left w:val="single" w:sz="4" w:space="0" w:color="000000"/>
              <w:bottom w:val="double" w:sz="4"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65"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7" w:type="dxa"/>
            <w:tcBorders>
              <w:left w:val="single" w:sz="4" w:space="0" w:color="000000"/>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7"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8"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8"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9"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132" w:type="dxa"/>
            <w:tcBorders>
              <w:left w:val="single" w:sz="4" w:space="0" w:color="000000"/>
              <w:bottom w:val="doub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7" w:type="dxa"/>
            <w:tcBorders>
              <w:left w:val="single" w:sz="4" w:space="0" w:color="000000"/>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96"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87"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bottom w:val="doub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2" w:type="dxa"/>
            <w:tcBorders>
              <w:left w:val="single" w:sz="4" w:space="0" w:color="000000"/>
              <w:bottom w:val="doub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70" w:hRule="atLeast"/>
        </w:trPr>
        <w:tc>
          <w:tcPr>
            <w:tcW w:w="497" w:type="dxa"/>
            <w:tcBorders>
              <w:top w:val="double" w:sz="4"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(1)</w:t>
            </w:r>
          </w:p>
        </w:tc>
        <w:tc>
          <w:tcPr>
            <w:tcW w:w="6024" w:type="dxa"/>
            <w:tcBorders>
              <w:top w:val="double" w:sz="4" w:space="0" w:color="000000"/>
              <w:left w:val="single" w:sz="4" w:space="0" w:color="000000"/>
              <w:bottom w:val="single" w:sz="12" w:space="0" w:color="000000"/>
              <w:right w:val="single" w:sz="8"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Marine safety, quality and efficient operation</w:t>
            </w:r>
          </w:p>
          <w:p>
            <w:pPr>
              <w:pStyle w:val="ListParagraph"/>
              <w:widowControl w:val="false"/>
              <w:numPr>
                <w:ilvl w:val="0"/>
                <w:numId w:val="21"/>
              </w:numPr>
              <w:spacing w:lineRule="auto" w:line="240" w:before="0" w:after="0"/>
              <w:contextualSpacing/>
              <w:rPr>
                <w:rFonts w:eastAsia="Microsoft YaHei" w:cs="Times New Roman" w:cstheme="minorHAnsi"/>
                <w:sz w:val="20"/>
                <w:szCs w:val="20"/>
                <w:lang w:val="en-GB" w:eastAsia="zh-CN"/>
              </w:rPr>
            </w:pPr>
            <w:r>
              <w:rPr>
                <w:rFonts w:eastAsia="Times New Roman" w:cs="Times New Roman" w:cstheme="minorHAnsi"/>
                <w:sz w:val="20"/>
                <w:szCs w:val="20"/>
                <w:lang w:val="en-GB" w:eastAsia="zh-CN"/>
              </w:rPr>
              <w:t>Safety Meeting and Campaign Plan</w:t>
            </w:r>
          </w:p>
        </w:tc>
        <w:tc>
          <w:tcPr>
            <w:tcW w:w="665"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doub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top w:val="doub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T&amp;O</w:t>
            </w:r>
          </w:p>
        </w:tc>
        <w:tc>
          <w:tcPr>
            <w:tcW w:w="1177" w:type="dxa"/>
            <w:tcBorders>
              <w:top w:val="doub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6"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top w:val="doub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doub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tcBorders>
              <w:top w:val="double" w:sz="4"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(2)</w:t>
            </w:r>
          </w:p>
        </w:tc>
        <w:tc>
          <w:tcPr>
            <w:tcW w:w="6024" w:type="dxa"/>
            <w:tcBorders>
              <w:top w:val="single" w:sz="12"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Times New Roman" w:cstheme="minorHAnsi"/>
                <w:sz w:val="20"/>
                <w:szCs w:val="20"/>
                <w:lang w:val="en-GB" w:eastAsia="zh-CN"/>
              </w:rPr>
              <w:t>Coordination of security arrangements (including Security Guard etc)</w:t>
            </w:r>
          </w:p>
        </w:tc>
        <w:tc>
          <w:tcPr>
            <w:tcW w:w="665"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(3)</w:t>
            </w:r>
          </w:p>
        </w:tc>
        <w:tc>
          <w:tcPr>
            <w:tcW w:w="6024" w:type="dxa"/>
            <w:tcBorders>
              <w:top w:val="single" w:sz="12"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Times New Roman" w:cstheme="minorHAnsi"/>
                <w:sz w:val="20"/>
                <w:szCs w:val="20"/>
                <w:lang w:val="en-GB" w:eastAsia="zh-CN"/>
              </w:rPr>
              <w:t>Honourable vessel selection</w:t>
            </w:r>
          </w:p>
        </w:tc>
        <w:tc>
          <w:tcPr>
            <w:tcW w:w="665"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8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bl>
    <w:p>
      <w:pPr>
        <w:pStyle w:val="Normal"/>
        <w:spacing w:before="0" w:after="0"/>
        <w:contextualSpacing/>
        <w:rPr>
          <w:lang w:val="en-GB"/>
        </w:rPr>
      </w:pPr>
      <w:r>
        <w:rPr>
          <w:lang w:val="en-GB"/>
        </w:rPr>
      </w:r>
    </w:p>
    <w:p>
      <w:pPr>
        <w:pStyle w:val="Heading1"/>
        <w:numPr>
          <w:ilvl w:val="0"/>
          <w:numId w:val="2"/>
        </w:numPr>
        <w:spacing w:before="0" w:after="120"/>
        <w:ind w:left="357" w:hanging="357"/>
        <w:contextualSpacing/>
        <w:rPr>
          <w:rFonts w:cs="Arial" w:cstheme="majorHAnsi"/>
          <w:color w:val="auto"/>
          <w:lang w:val="en-GB"/>
        </w:rPr>
      </w:pPr>
      <w:bookmarkStart w:id="63" w:name="_Toc210214546"/>
      <w:r>
        <w:rPr>
          <w:rFonts w:cs="Arial" w:cstheme="majorHAnsi"/>
          <w:color w:val="auto"/>
          <w:lang w:val="en-GB"/>
        </w:rPr>
        <w:t>TechnIcal &amp; Optimisation Department</w:t>
      </w:r>
      <w:bookmarkEnd w:id="63"/>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500"/>
        <w:gridCol w:w="3602"/>
        <w:gridCol w:w="2470"/>
        <w:gridCol w:w="684"/>
        <w:gridCol w:w="637"/>
        <w:gridCol w:w="438"/>
        <w:gridCol w:w="437"/>
        <w:gridCol w:w="439"/>
        <w:gridCol w:w="437"/>
        <w:gridCol w:w="1201"/>
        <w:gridCol w:w="1179"/>
        <w:gridCol w:w="622"/>
        <w:gridCol w:w="621"/>
        <w:gridCol w:w="778"/>
        <w:gridCol w:w="633"/>
      </w:tblGrid>
      <w:tr>
        <w:trPr>
          <w:tblHeader w:val="true"/>
          <w:trHeight w:val="70" w:hRule="atLeast"/>
        </w:trPr>
        <w:tc>
          <w:tcPr>
            <w:tcW w:w="500" w:type="dxa"/>
            <w:vMerge w:val="restart"/>
            <w:tcBorders>
              <w:top w:val="single" w:sz="12"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S/N</w:t>
            </w:r>
          </w:p>
        </w:tc>
        <w:tc>
          <w:tcPr>
            <w:tcW w:w="6072" w:type="dxa"/>
            <w:gridSpan w:val="2"/>
            <w:vMerge w:val="restart"/>
            <w:tcBorders>
              <w:top w:val="single" w:sz="12"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Classification</w:t>
            </w:r>
          </w:p>
        </w:tc>
        <w:tc>
          <w:tcPr>
            <w:tcW w:w="3072" w:type="dxa"/>
            <w:gridSpan w:val="6"/>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201" w:type="dxa"/>
            <w:tcBorders>
              <w:top w:val="single" w:sz="12"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9" w:type="dxa"/>
            <w:tcBorders>
              <w:top w:val="single" w:sz="12" w:space="0" w:color="000000"/>
              <w:left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243" w:type="dxa"/>
            <w:gridSpan w:val="2"/>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3"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500" w:type="dxa"/>
            <w:vMerge w:val="continue"/>
            <w:tcBorders>
              <w:top w:val="single" w:sz="4" w:space="0" w:color="000000"/>
              <w:left w:val="single" w:sz="12" w:space="0" w:color="000000"/>
              <w:bottom w:val="double" w:sz="6" w:space="0" w:color="000000"/>
              <w:right w:val="single" w:sz="4"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072" w:type="dxa"/>
            <w:gridSpan w:val="2"/>
            <w:vMerge w:val="continue"/>
            <w:tcBorders>
              <w:top w:val="single" w:sz="4" w:space="0" w:color="000000"/>
              <w:left w:val="single" w:sz="4" w:space="0" w:color="000000"/>
              <w:bottom w:val="double" w:sz="6"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84"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7" w:type="dxa"/>
            <w:tcBorders>
              <w:left w:val="single" w:sz="4" w:space="0" w:color="000000"/>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8"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7"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9"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7"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201" w:type="dxa"/>
            <w:tcBorders>
              <w:left w:val="single" w:sz="4" w:space="0" w:color="000000"/>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9" w:type="dxa"/>
            <w:tcBorders>
              <w:left w:val="single" w:sz="4" w:space="0" w:color="000000"/>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22"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21" w:type="dxa"/>
            <w:tcBorders>
              <w:bottom w:val="double" w:sz="6"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bottom w:val="double" w:sz="6"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3" w:type="dxa"/>
            <w:tcBorders>
              <w:left w:val="single" w:sz="4" w:space="0" w:color="000000"/>
              <w:bottom w:val="double" w:sz="6"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70" w:hRule="atLeast"/>
        </w:trPr>
        <w:tc>
          <w:tcPr>
            <w:tcW w:w="500" w:type="dxa"/>
            <w:vMerge w:val="restart"/>
            <w:tcBorders>
              <w:left w:val="single" w:sz="12" w:space="0" w:color="000000"/>
              <w:bottom w:val="single" w:sz="4"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(1)</w:t>
            </w:r>
          </w:p>
        </w:tc>
        <w:tc>
          <w:tcPr>
            <w:tcW w:w="360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Unbudgeted maintenance &amp; repair costs</w:t>
            </w:r>
          </w:p>
        </w:tc>
        <w:tc>
          <w:tcPr>
            <w:tcW w:w="2470"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USD100,000 or more</w:t>
            </w:r>
          </w:p>
        </w:tc>
        <w:tc>
          <w:tcPr>
            <w:tcW w:w="684"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doub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top w:val="doub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doub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2" w:space="0" w:color="000000"/>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SM</w:t>
            </w:r>
          </w:p>
        </w:tc>
        <w:tc>
          <w:tcPr>
            <w:tcW w:w="1179" w:type="dxa"/>
            <w:tcBorders>
              <w:top w:val="doub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2"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0" w:type="dxa"/>
            <w:vMerge w:val="continue"/>
            <w:tcBorders>
              <w:left w:val="single" w:sz="12"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602"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70"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USD50,000 or more</w:t>
            </w:r>
          </w:p>
        </w:tc>
        <w:tc>
          <w:tcPr>
            <w:tcW w:w="684"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01" w:type="dxa"/>
            <w:tcBorders>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SM</w:t>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2"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0" w:type="dxa"/>
            <w:vMerge w:val="continue"/>
            <w:tcBorders>
              <w:left w:val="single" w:sz="12"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602"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70"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Less than USD50,000</w:t>
            </w:r>
          </w:p>
        </w:tc>
        <w:tc>
          <w:tcPr>
            <w:tcW w:w="684"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201" w:type="dxa"/>
            <w:tcBorders>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SM</w:t>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2"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0" w:type="dxa"/>
            <w:vMerge w:val="restart"/>
            <w:tcBorders>
              <w:left w:val="single" w:sz="12"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(2)</w:t>
            </w:r>
          </w:p>
        </w:tc>
        <w:tc>
          <w:tcPr>
            <w:tcW w:w="360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Unbudgeted dry dock costs</w:t>
            </w:r>
          </w:p>
        </w:tc>
        <w:tc>
          <w:tcPr>
            <w:tcW w:w="2470"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USD200,000 or more</w:t>
            </w:r>
          </w:p>
        </w:tc>
        <w:tc>
          <w:tcPr>
            <w:tcW w:w="684"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01" w:type="dxa"/>
            <w:tcBorders>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SM</w:t>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2"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0" w:type="dxa"/>
            <w:vMerge w:val="continue"/>
            <w:tcBorders>
              <w:left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602" w:type="dxa"/>
            <w:vMerge w:val="continue"/>
            <w:tcBorders>
              <w:left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70"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Less than USD200,000</w:t>
            </w:r>
          </w:p>
        </w:tc>
        <w:tc>
          <w:tcPr>
            <w:tcW w:w="684"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201" w:type="dxa"/>
            <w:tcBorders>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SM</w:t>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2"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left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500" w:type="dxa"/>
            <w:vMerge w:val="continue"/>
            <w:tcBorders>
              <w:left w:val="single" w:sz="12"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602" w:type="dxa"/>
            <w:vMerge w:val="continue"/>
            <w:tcBorders>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70" w:type="dxa"/>
            <w:tcBorders>
              <w:bottom w:val="single" w:sz="4"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Less than USD50,000</w:t>
            </w:r>
          </w:p>
        </w:tc>
        <w:tc>
          <w:tcPr>
            <w:tcW w:w="684"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2" w:space="0" w:color="000000"/>
              <w:bottom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1201" w:type="dxa"/>
            <w:tcBorders>
              <w:left w:val="single" w:sz="2" w:space="0" w:color="000000"/>
              <w:bottom w:val="single" w:sz="2" w:space="0" w:color="000000"/>
              <w:right w:val="single" w:sz="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SM</w:t>
            </w:r>
          </w:p>
        </w:tc>
        <w:tc>
          <w:tcPr>
            <w:tcW w:w="11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2"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2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778" w:type="dxa"/>
            <w:tcBorders>
              <w:top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3" w:type="dxa"/>
            <w:vMerge w:val="continue"/>
            <w:tcBorders>
              <w:left w:val="single" w:sz="4"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14678" w:type="dxa"/>
            <w:gridSpan w:val="15"/>
            <w:tcBorders>
              <w:left w:val="single" w:sz="12" w:space="0" w:color="000000"/>
              <w:bottom w:val="single" w:sz="4"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b/>
                <w:b/>
                <w:bCs/>
                <w:sz w:val="20"/>
                <w:szCs w:val="20"/>
                <w:u w:val="single"/>
                <w:lang w:val="en-GB" w:eastAsia="zh-CN"/>
              </w:rPr>
            </w:pPr>
            <w:r>
              <w:rPr>
                <w:rFonts w:eastAsia="Times New Roman" w:cs="Times New Roman" w:cstheme="minorHAnsi"/>
                <w:b/>
                <w:bCs/>
                <w:sz w:val="20"/>
                <w:szCs w:val="20"/>
                <w:u w:val="single"/>
                <w:lang w:val="en-GB" w:eastAsia="zh-CN"/>
              </w:rPr>
              <w:t>Dry Dock Costs</w:t>
            </w:r>
          </w:p>
          <w:p>
            <w:pPr>
              <w:pStyle w:val="ListParagraph"/>
              <w:widowControl w:val="false"/>
              <w:numPr>
                <w:ilvl w:val="0"/>
                <w:numId w:val="43"/>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 xml:space="preserve">Unbudgeted amount shall be based on the estimated costs prior to dry docking. </w:t>
            </w:r>
          </w:p>
          <w:p>
            <w:pPr>
              <w:pStyle w:val="ListParagraph"/>
              <w:widowControl w:val="false"/>
              <w:numPr>
                <w:ilvl w:val="0"/>
                <w:numId w:val="43"/>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Should the finalised dry dock costs exceed estimated costs, additional reporting is required to the authorised approver based on cumulative unbudgeted amount.</w:t>
            </w:r>
          </w:p>
        </w:tc>
      </w:tr>
    </w:tbl>
    <w:p>
      <w:pPr>
        <w:pStyle w:val="Normal"/>
        <w:spacing w:before="0" w:after="0"/>
        <w:contextualSpacing/>
        <w:rPr>
          <w:lang w:val="en-GB"/>
        </w:rPr>
      </w:pPr>
      <w:r>
        <w:rPr>
          <w:lang w:val="en-GB"/>
        </w:rPr>
      </w:r>
    </w:p>
    <w:p>
      <w:pPr>
        <w:pStyle w:val="Heading1"/>
        <w:numPr>
          <w:ilvl w:val="0"/>
          <w:numId w:val="2"/>
        </w:numPr>
        <w:spacing w:before="0" w:after="120"/>
        <w:ind w:left="357" w:hanging="357"/>
        <w:contextualSpacing/>
        <w:rPr>
          <w:rFonts w:cs="Arial" w:cstheme="majorHAnsi"/>
          <w:lang w:val="en-GB"/>
        </w:rPr>
      </w:pPr>
      <w:bookmarkStart w:id="64" w:name="_Toc210214547"/>
      <w:r>
        <w:rPr>
          <w:rFonts w:cs="Arial" w:cstheme="majorHAnsi"/>
          <w:lang w:val="en-GB"/>
        </w:rPr>
        <w:t>SHIP Management Department</w:t>
      </w:r>
      <w:bookmarkEnd w:id="64"/>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497"/>
        <w:gridCol w:w="6024"/>
        <w:gridCol w:w="665"/>
        <w:gridCol w:w="637"/>
        <w:gridCol w:w="437"/>
        <w:gridCol w:w="438"/>
        <w:gridCol w:w="438"/>
        <w:gridCol w:w="439"/>
        <w:gridCol w:w="1132"/>
        <w:gridCol w:w="1177"/>
        <w:gridCol w:w="696"/>
        <w:gridCol w:w="687"/>
        <w:gridCol w:w="778"/>
        <w:gridCol w:w="632"/>
      </w:tblGrid>
      <w:tr>
        <w:trPr>
          <w:tblHeader w:val="true"/>
          <w:trHeight w:val="70" w:hRule="atLeast"/>
        </w:trPr>
        <w:tc>
          <w:tcPr>
            <w:tcW w:w="497" w:type="dxa"/>
            <w:vMerge w:val="restart"/>
            <w:tcBorders>
              <w:top w:val="single" w:sz="12" w:space="0" w:color="000000"/>
              <w:left w:val="single" w:sz="12" w:space="0" w:color="000000"/>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S/N</w:t>
            </w:r>
          </w:p>
        </w:tc>
        <w:tc>
          <w:tcPr>
            <w:tcW w:w="6024" w:type="dxa"/>
            <w:vMerge w:val="restart"/>
            <w:tcBorders>
              <w:top w:val="single" w:sz="12" w:space="0" w:color="000000"/>
              <w:left w:val="single" w:sz="4" w:space="0" w:color="000000"/>
              <w:bottom w:val="double" w:sz="4"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Classification</w:t>
            </w:r>
          </w:p>
        </w:tc>
        <w:tc>
          <w:tcPr>
            <w:tcW w:w="3054" w:type="dxa"/>
            <w:gridSpan w:val="6"/>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132" w:type="dxa"/>
            <w:tcBorders>
              <w:top w:val="single" w:sz="12" w:space="0" w:color="000000"/>
              <w:left w:val="single" w:sz="4"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7" w:type="dxa"/>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383" w:type="dxa"/>
            <w:gridSpan w:val="2"/>
            <w:tcBorders>
              <w:top w:val="single" w:sz="12"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12" w:space="0" w:color="000000"/>
              <w:bottom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2" w:type="dxa"/>
            <w:tcBorders>
              <w:top w:val="single" w:sz="12" w:space="0" w:color="000000"/>
              <w:left w:val="single" w:sz="4" w:space="0" w:color="000000"/>
              <w:bottom w:val="sing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blHeader w:val="true"/>
          <w:trHeight w:val="35" w:hRule="atLeast"/>
        </w:trPr>
        <w:tc>
          <w:tcPr>
            <w:tcW w:w="497" w:type="dxa"/>
            <w:vMerge w:val="continue"/>
            <w:tcBorders>
              <w:top w:val="single" w:sz="4" w:space="0" w:color="000000"/>
              <w:left w:val="single" w:sz="12" w:space="0" w:color="000000"/>
              <w:bottom w:val="double" w:sz="4" w:space="0" w:color="000000"/>
              <w:right w:val="single" w:sz="4"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024" w:type="dxa"/>
            <w:vMerge w:val="continue"/>
            <w:tcBorders>
              <w:top w:val="single" w:sz="4" w:space="0" w:color="000000"/>
              <w:left w:val="single" w:sz="4" w:space="0" w:color="000000"/>
              <w:bottom w:val="double" w:sz="4" w:space="0" w:color="000000"/>
              <w:right w:val="single" w:sz="8"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65"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7" w:type="dxa"/>
            <w:tcBorders>
              <w:left w:val="single" w:sz="4" w:space="0" w:color="000000"/>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7"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8"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8"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9"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132" w:type="dxa"/>
            <w:tcBorders>
              <w:left w:val="single" w:sz="4" w:space="0" w:color="000000"/>
              <w:bottom w:val="doub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7" w:type="dxa"/>
            <w:tcBorders>
              <w:left w:val="single" w:sz="4" w:space="0" w:color="000000"/>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96"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87" w:type="dxa"/>
            <w:tcBorders>
              <w:bottom w:val="doub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bottom w:val="double" w:sz="4"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2" w:type="dxa"/>
            <w:tcBorders>
              <w:left w:val="single" w:sz="4" w:space="0" w:color="000000"/>
              <w:bottom w:val="double" w:sz="4"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70" w:hRule="atLeast"/>
        </w:trPr>
        <w:tc>
          <w:tcPr>
            <w:tcW w:w="497" w:type="dxa"/>
            <w:tcBorders>
              <w:top w:val="double" w:sz="4"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(1)</w:t>
            </w:r>
          </w:p>
        </w:tc>
        <w:tc>
          <w:tcPr>
            <w:tcW w:w="6024" w:type="dxa"/>
            <w:tcBorders>
              <w:top w:val="double" w:sz="4" w:space="0" w:color="000000"/>
              <w:left w:val="single" w:sz="4" w:space="0" w:color="000000"/>
              <w:bottom w:val="single" w:sz="12" w:space="0" w:color="000000"/>
              <w:right w:val="single" w:sz="8"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Matters related to ship management</w:t>
            </w:r>
          </w:p>
          <w:p>
            <w:pPr>
              <w:pStyle w:val="ListParagraph"/>
              <w:widowControl w:val="false"/>
              <w:numPr>
                <w:ilvl w:val="0"/>
                <w:numId w:val="21"/>
              </w:numPr>
              <w:spacing w:lineRule="auto" w:line="240" w:before="0" w:after="0"/>
              <w:contextualSpacing/>
              <w:rPr>
                <w:rFonts w:eastAsia="Microsoft YaHei" w:cs="Times New Roman" w:cstheme="minorHAnsi"/>
                <w:sz w:val="20"/>
                <w:szCs w:val="20"/>
                <w:lang w:val="en-GB" w:eastAsia="zh-CN"/>
              </w:rPr>
            </w:pPr>
            <w:r>
              <w:rPr>
                <w:rFonts w:eastAsia="Times New Roman" w:cs="Times New Roman" w:cstheme="minorHAnsi"/>
                <w:sz w:val="20"/>
                <w:szCs w:val="20"/>
                <w:lang w:val="en-GB" w:eastAsia="zh-CN"/>
              </w:rPr>
              <w:t>Appointment of ship manager for BBC and Owned vessels</w:t>
            </w:r>
          </w:p>
        </w:tc>
        <w:tc>
          <w:tcPr>
            <w:tcW w:w="665"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8"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doub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top w:val="doub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T&amp;O</w:t>
            </w:r>
          </w:p>
        </w:tc>
        <w:tc>
          <w:tcPr>
            <w:tcW w:w="1177" w:type="dxa"/>
            <w:tcBorders>
              <w:top w:val="doub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96" w:type="dxa"/>
            <w:tcBorders>
              <w:top w:val="doub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87" w:type="dxa"/>
            <w:tcBorders>
              <w:top w:val="double" w:sz="4"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double" w:sz="4"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tcBorders>
              <w:top w:val="double" w:sz="4"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(2)</w:t>
            </w:r>
          </w:p>
        </w:tc>
        <w:tc>
          <w:tcPr>
            <w:tcW w:w="6024" w:type="dxa"/>
            <w:tcBorders>
              <w:top w:val="single" w:sz="12" w:space="0" w:color="000000"/>
              <w:left w:val="single" w:sz="4" w:space="0" w:color="000000"/>
              <w:bottom w:val="single" w:sz="12" w:space="0" w:color="000000"/>
              <w:right w:val="single" w:sz="8"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Microsoft YaHei" w:cs="Times New Roman" w:cstheme="minorHAnsi"/>
                <w:sz w:val="20"/>
                <w:szCs w:val="20"/>
                <w:lang w:val="en-GB" w:eastAsia="zh-CN"/>
              </w:rPr>
              <w:t xml:space="preserve">Change of name/ class/ flag for </w:t>
            </w:r>
            <w:r>
              <w:rPr>
                <w:rFonts w:eastAsia="Times New Roman" w:cs="Times New Roman" w:cstheme="minorHAnsi"/>
                <w:sz w:val="20"/>
                <w:szCs w:val="20"/>
                <w:lang w:val="en-GB" w:eastAsia="zh-CN"/>
              </w:rPr>
              <w:t>BBC and Owned vessels</w:t>
            </w:r>
          </w:p>
        </w:tc>
        <w:tc>
          <w:tcPr>
            <w:tcW w:w="665"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8"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32"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MS PMincho" w:cs="Times New Roman" w:cstheme="minorHAnsi"/>
                <w:sz w:val="20"/>
                <w:szCs w:val="20"/>
                <w:lang w:val="en-GB"/>
              </w:rPr>
              <w:t>FS, T&amp;O</w:t>
            </w:r>
          </w:p>
        </w:tc>
        <w:tc>
          <w:tcPr>
            <w:tcW w:w="117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96" w:type="dxa"/>
            <w:tcBorders>
              <w:top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87" w:type="dxa"/>
            <w:tcBorders>
              <w:top w:val="single" w:sz="12" w:space="0" w:color="000000"/>
              <w:left w:val="single" w:sz="4"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2" w:type="dxa"/>
            <w:tcBorders>
              <w:top w:val="single" w:sz="12" w:space="0" w:color="000000"/>
              <w:left w:val="single" w:sz="4"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bl>
    <w:p>
      <w:pPr>
        <w:pStyle w:val="Normal"/>
        <w:spacing w:before="120" w:after="0"/>
        <w:contextualSpacing/>
        <w:rPr>
          <w:lang w:val="en-GB"/>
        </w:rPr>
      </w:pPr>
      <w:r>
        <w:rPr>
          <w:rFonts w:eastAsia="黑体" w:cs="Arial" w:cstheme="majorHAnsi" w:eastAsiaTheme="majorEastAsia" w:ascii="Arial" w:hAnsi="Arial"/>
          <w:b/>
          <w:caps/>
          <w:spacing w:val="15"/>
          <w:lang w:val="en-GB"/>
        </w:rPr>
      </w:r>
      <w:r>
        <w:br w:type="page"/>
      </w:r>
    </w:p>
    <w:p>
      <w:pPr>
        <w:pStyle w:val="Heading1"/>
        <w:numPr>
          <w:ilvl w:val="0"/>
          <w:numId w:val="2"/>
        </w:numPr>
        <w:spacing w:before="0" w:after="120"/>
        <w:ind w:left="357" w:hanging="357"/>
        <w:contextualSpacing/>
        <w:rPr>
          <w:rFonts w:cs="Arial" w:cstheme="majorHAnsi"/>
          <w:color w:val="auto"/>
          <w:lang w:val="en-GB"/>
        </w:rPr>
      </w:pPr>
      <w:bookmarkStart w:id="65" w:name="_Toc210214548"/>
      <w:r>
        <w:rPr>
          <w:rFonts w:cs="Arial" w:cstheme="majorHAnsi"/>
          <w:color w:val="auto"/>
          <w:lang w:val="en-GB"/>
        </w:rPr>
        <w:t>innovation &amp; new buildings projects Department</w:t>
      </w:r>
      <w:bookmarkEnd w:id="65"/>
    </w:p>
    <w:tbl>
      <w:tblPr>
        <w:tblW w:w="5000" w:type="pct"/>
        <w:jc w:val="left"/>
        <w:tblInd w:w="123" w:type="dxa"/>
        <w:tblLayout w:type="fixed"/>
        <w:tblCellMar>
          <w:top w:w="0" w:type="dxa"/>
          <w:left w:w="108" w:type="dxa"/>
          <w:bottom w:w="0" w:type="dxa"/>
          <w:right w:w="108" w:type="dxa"/>
        </w:tblCellMar>
        <w:tblLook w:val="04a0" w:noHBand="0" w:noVBand="1" w:firstColumn="1" w:lastRow="0" w:lastColumn="0" w:firstRow="1"/>
      </w:tblPr>
      <w:tblGrid>
        <w:gridCol w:w="497"/>
        <w:gridCol w:w="3599"/>
        <w:gridCol w:w="2467"/>
        <w:gridCol w:w="682"/>
        <w:gridCol w:w="637"/>
        <w:gridCol w:w="437"/>
        <w:gridCol w:w="436"/>
        <w:gridCol w:w="439"/>
        <w:gridCol w:w="439"/>
        <w:gridCol w:w="1188"/>
        <w:gridCol w:w="1179"/>
        <w:gridCol w:w="649"/>
        <w:gridCol w:w="618"/>
        <w:gridCol w:w="778"/>
        <w:gridCol w:w="633"/>
      </w:tblGrid>
      <w:tr>
        <w:trPr>
          <w:trHeight w:val="70" w:hRule="atLeast"/>
        </w:trPr>
        <w:tc>
          <w:tcPr>
            <w:tcW w:w="497" w:type="dxa"/>
            <w:vMerge w:val="restart"/>
            <w:tcBorders>
              <w:top w:val="single" w:sz="12"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S/N</w:t>
            </w:r>
          </w:p>
        </w:tc>
        <w:tc>
          <w:tcPr>
            <w:tcW w:w="6066" w:type="dxa"/>
            <w:gridSpan w:val="2"/>
            <w:vMerge w:val="restart"/>
            <w:tcBorders>
              <w:top w:val="single" w:sz="12" w:space="0" w:color="000000"/>
              <w:left w:val="single" w:sz="12" w:space="0" w:color="000000"/>
              <w:bottom w:val="single" w:sz="12"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Classification</w:t>
            </w:r>
          </w:p>
        </w:tc>
        <w:tc>
          <w:tcPr>
            <w:tcW w:w="3070" w:type="dxa"/>
            <w:gridSpan w:val="6"/>
            <w:tcBorders>
              <w:top w:val="single" w:sz="12"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Authorised Approver</w:t>
            </w:r>
          </w:p>
        </w:tc>
        <w:tc>
          <w:tcPr>
            <w:tcW w:w="1188" w:type="dxa"/>
            <w:tcBorders>
              <w:top w:val="single" w:sz="12"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Co-Mgmt.</w:t>
            </w:r>
          </w:p>
        </w:tc>
        <w:tc>
          <w:tcPr>
            <w:tcW w:w="1179" w:type="dxa"/>
            <w:tcBorders>
              <w:top w:val="single" w:sz="12"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Deliberation</w:t>
            </w:r>
          </w:p>
        </w:tc>
        <w:tc>
          <w:tcPr>
            <w:tcW w:w="1267" w:type="dxa"/>
            <w:gridSpan w:val="2"/>
            <w:tcBorders>
              <w:top w:val="single" w:sz="12"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Report</w:t>
            </w:r>
          </w:p>
        </w:tc>
        <w:tc>
          <w:tcPr>
            <w:tcW w:w="778" w:type="dxa"/>
            <w:tcBorders>
              <w:top w:val="single" w:sz="12"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Review</w:t>
            </w:r>
          </w:p>
        </w:tc>
        <w:tc>
          <w:tcPr>
            <w:tcW w:w="633"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CC</w:t>
            </w:r>
          </w:p>
        </w:tc>
      </w:tr>
      <w:tr>
        <w:trPr>
          <w:trHeight w:val="35" w:hRule="atLeast"/>
        </w:trPr>
        <w:tc>
          <w:tcPr>
            <w:tcW w:w="497" w:type="dxa"/>
            <w:vMerge w:val="continue"/>
            <w:tcBorders>
              <w:left w:val="single" w:sz="12" w:space="0" w:color="000000"/>
              <w:bottom w:val="single" w:sz="12"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066" w:type="dxa"/>
            <w:gridSpan w:val="2"/>
            <w:vMerge w:val="continue"/>
            <w:tcBorders>
              <w:left w:val="single" w:sz="12" w:space="0" w:color="000000"/>
              <w:bottom w:val="single" w:sz="12" w:space="0" w:color="000000"/>
            </w:tcBorders>
            <w:vAlign w:val="center"/>
          </w:tcPr>
          <w:p>
            <w:pPr>
              <w:pStyle w:val="Normal"/>
              <w:widowControl w:val="false"/>
              <w:spacing w:lineRule="auto" w:line="240" w:before="0" w:after="0"/>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r>
          </w:p>
        </w:tc>
        <w:tc>
          <w:tcPr>
            <w:tcW w:w="682"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MOL</w:t>
            </w:r>
          </w:p>
        </w:tc>
        <w:tc>
          <w:tcPr>
            <w:tcW w:w="637"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BDM</w:t>
            </w:r>
          </w:p>
        </w:tc>
        <w:tc>
          <w:tcPr>
            <w:tcW w:w="437"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A1</w:t>
            </w:r>
          </w:p>
        </w:tc>
        <w:tc>
          <w:tcPr>
            <w:tcW w:w="436"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A2</w:t>
            </w:r>
          </w:p>
        </w:tc>
        <w:tc>
          <w:tcPr>
            <w:tcW w:w="43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43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A4</w:t>
            </w:r>
          </w:p>
        </w:tc>
        <w:tc>
          <w:tcPr>
            <w:tcW w:w="1188"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c>
          <w:tcPr>
            <w:tcW w:w="117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4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MM</w:t>
            </w:r>
          </w:p>
        </w:tc>
        <w:tc>
          <w:tcPr>
            <w:tcW w:w="618"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A3</w:t>
            </w:r>
          </w:p>
        </w:tc>
        <w:tc>
          <w:tcPr>
            <w:tcW w:w="778"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GPM</w:t>
            </w:r>
          </w:p>
        </w:tc>
        <w:tc>
          <w:tcPr>
            <w:tcW w:w="633" w:type="dxa"/>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b/>
                <w:b/>
                <w:bCs/>
                <w:sz w:val="18"/>
                <w:szCs w:val="18"/>
                <w:lang w:val="en-GB" w:eastAsia="zh-CN"/>
              </w:rPr>
            </w:pPr>
            <w:r>
              <w:rPr>
                <w:rFonts w:eastAsia="Times New Roman" w:cs="Times New Roman" w:cstheme="minorHAnsi"/>
                <w:b/>
                <w:bCs/>
                <w:sz w:val="18"/>
                <w:szCs w:val="18"/>
                <w:lang w:val="en-GB" w:eastAsia="zh-CN"/>
              </w:rPr>
              <w:t>Dept.</w:t>
            </w:r>
          </w:p>
        </w:tc>
      </w:tr>
      <w:tr>
        <w:trPr>
          <w:trHeight w:val="270" w:hRule="atLeast"/>
        </w:trPr>
        <w:tc>
          <w:tcPr>
            <w:tcW w:w="497" w:type="dxa"/>
            <w:vMerge w:val="restart"/>
            <w:tcBorders>
              <w:left w:val="single" w:sz="12" w:space="0" w:color="000000"/>
              <w:bottom w:val="single" w:sz="12"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(1)</w:t>
            </w:r>
          </w:p>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66" w:type="dxa"/>
            <w:gridSpan w:val="2"/>
            <w:tcBorders>
              <w:left w:val="single" w:sz="12" w:space="0" w:color="000000"/>
              <w:bottom w:val="single" w:sz="12"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Times New Roman" w:cstheme="minorHAnsi"/>
                <w:sz w:val="20"/>
                <w:szCs w:val="20"/>
                <w:lang w:val="en-GB" w:eastAsia="zh-CN"/>
              </w:rPr>
              <w:t>Matters related to design modifications and/or retrofits</w:t>
            </w:r>
          </w:p>
        </w:tc>
        <w:tc>
          <w:tcPr>
            <w:tcW w:w="8115" w:type="dxa"/>
            <w:gridSpan w:val="12"/>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70" w:hRule="atLeast"/>
        </w:trPr>
        <w:tc>
          <w:tcPr>
            <w:tcW w:w="497" w:type="dxa"/>
            <w:vMerge w:val="continue"/>
            <w:tcBorders>
              <w:left w:val="single" w:sz="12" w:space="0" w:color="000000"/>
              <w:bottom w:val="single" w:sz="12"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066" w:type="dxa"/>
            <w:gridSpan w:val="2"/>
            <w:tcBorders>
              <w:left w:val="single" w:sz="12" w:space="0" w:color="000000"/>
              <w:bottom w:val="single" w:sz="12" w:space="0" w:color="000000"/>
            </w:tcBorders>
          </w:tcPr>
          <w:p>
            <w:pPr>
              <w:pStyle w:val="Normal"/>
              <w:widowControl w:val="false"/>
              <w:spacing w:lineRule="auto" w:line="240" w:before="0" w:after="0"/>
              <w:rPr>
                <w:rFonts w:eastAsia="Microsoft YaHei" w:cs="Times New Roman" w:cstheme="minorHAnsi"/>
                <w:sz w:val="20"/>
                <w:szCs w:val="20"/>
                <w:lang w:val="en-GB" w:eastAsia="zh-CN"/>
              </w:rPr>
            </w:pPr>
            <w:r>
              <w:rPr>
                <w:rFonts w:eastAsia="Times New Roman" w:cs="Cambria Math" w:ascii="Cambria Math" w:hAnsi="Cambria Math"/>
                <w:sz w:val="20"/>
                <w:szCs w:val="20"/>
                <w:lang w:val="en-GB" w:eastAsia="zh-CN"/>
              </w:rPr>
              <w:t>①</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 xml:space="preserve">Capital expenditure to vessels (Plan)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59"/>
            </w:r>
            <w:r>
              <w:rPr>
                <w:rFonts w:eastAsia="Times New Roman" w:cs="Times New Roman" w:cstheme="minorHAnsi"/>
                <w:i/>
                <w:iCs/>
                <w:sz w:val="20"/>
                <w:szCs w:val="20"/>
                <w:vertAlign w:val="superscript"/>
                <w:lang w:val="en-GB" w:eastAsia="zh-CN"/>
              </w:rPr>
              <w:t>)</w:t>
            </w:r>
          </w:p>
        </w:tc>
        <w:tc>
          <w:tcPr>
            <w:tcW w:w="682"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6"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88"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T&amp;O</w:t>
            </w:r>
          </w:p>
        </w:tc>
        <w:tc>
          <w:tcPr>
            <w:tcW w:w="117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18"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SM</w:t>
            </w:r>
          </w:p>
        </w:tc>
      </w:tr>
      <w:tr>
        <w:trPr>
          <w:trHeight w:val="270" w:hRule="atLeast"/>
        </w:trPr>
        <w:tc>
          <w:tcPr>
            <w:tcW w:w="497" w:type="dxa"/>
            <w:vMerge w:val="continue"/>
            <w:tcBorders>
              <w:left w:val="single" w:sz="12" w:space="0" w:color="000000"/>
              <w:bottom w:val="single" w:sz="12" w:space="0" w:color="000000"/>
            </w:tcBorders>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9" w:type="dxa"/>
            <w:vMerge w:val="restart"/>
            <w:tcBorders>
              <w:left w:val="single" w:sz="12" w:space="0" w:color="000000"/>
              <w:bottom w:val="single" w:sz="12"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Cambria Math" w:ascii="Cambria Math" w:hAnsi="Cambria Math"/>
                <w:sz w:val="20"/>
                <w:szCs w:val="20"/>
                <w:lang w:val="en-GB" w:eastAsia="zh-CN"/>
              </w:rPr>
              <w:t>②</w:t>
            </w:r>
            <w:r>
              <w:rPr>
                <w:rFonts w:eastAsia="Times New Roman" w:cs="Times New Roman" w:cstheme="minorHAnsi"/>
                <w:sz w:val="20"/>
                <w:szCs w:val="20"/>
                <w:lang w:val="en-GB" w:eastAsia="zh-CN"/>
              </w:rPr>
              <w:t xml:space="preserve"> </w:t>
            </w:r>
            <w:r>
              <w:rPr>
                <w:rFonts w:eastAsia="Times New Roman" w:cs="Times New Roman" w:cstheme="minorHAnsi"/>
                <w:sz w:val="20"/>
                <w:szCs w:val="20"/>
                <w:lang w:val="en-GB" w:eastAsia="zh-CN"/>
              </w:rPr>
              <w:t xml:space="preserve">Capital expenditure to vessels (Execution) </w:t>
            </w:r>
            <w:r>
              <w:rPr>
                <w:rFonts w:eastAsia="Times New Roman" w:cs="Times New Roman" w:cstheme="minorHAnsi"/>
                <w:i/>
                <w:iCs/>
                <w:sz w:val="20"/>
                <w:szCs w:val="20"/>
                <w:vertAlign w:val="superscript"/>
                <w:lang w:val="en-GB" w:eastAsia="zh-CN"/>
              </w:rPr>
              <w:t>(</w:t>
            </w:r>
            <w:r>
              <w:rPr>
                <w:rStyle w:val="FootnoteAnchor"/>
                <w:rFonts w:eastAsia="Times New Roman" w:cs="Times New Roman" w:cstheme="minorHAnsi"/>
                <w:i/>
                <w:iCs/>
                <w:sz w:val="20"/>
                <w:szCs w:val="20"/>
                <w:lang w:val="en-GB" w:eastAsia="zh-CN"/>
              </w:rPr>
              <w:footnoteReference w:id="60"/>
            </w:r>
            <w:r>
              <w:rPr>
                <w:rFonts w:eastAsia="Times New Roman" w:cs="Times New Roman" w:cstheme="minorHAnsi"/>
                <w:i/>
                <w:iCs/>
                <w:sz w:val="20"/>
                <w:szCs w:val="20"/>
                <w:vertAlign w:val="superscript"/>
                <w:lang w:val="en-GB" w:eastAsia="zh-CN"/>
              </w:rPr>
              <w:t>)</w:t>
            </w:r>
          </w:p>
          <w:p>
            <w:pPr>
              <w:pStyle w:val="ListParagraph"/>
              <w:widowControl w:val="false"/>
              <w:numPr>
                <w:ilvl w:val="0"/>
                <w:numId w:val="44"/>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Not in line with the approved plan</w:t>
            </w:r>
          </w:p>
        </w:tc>
        <w:tc>
          <w:tcPr>
            <w:tcW w:w="2467" w:type="dxa"/>
            <w:tcBorders>
              <w:left w:val="single" w:sz="12" w:space="0" w:color="000000"/>
              <w:bottom w:val="single" w:sz="12"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USD100,000 or more</w:t>
            </w:r>
          </w:p>
        </w:tc>
        <w:tc>
          <w:tcPr>
            <w:tcW w:w="682"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6"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88"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T&amp;O</w:t>
            </w:r>
          </w:p>
        </w:tc>
        <w:tc>
          <w:tcPr>
            <w:tcW w:w="117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18"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SM</w:t>
            </w:r>
          </w:p>
        </w:tc>
      </w:tr>
      <w:tr>
        <w:trPr>
          <w:trHeight w:val="260" w:hRule="atLeast"/>
        </w:trPr>
        <w:tc>
          <w:tcPr>
            <w:tcW w:w="497" w:type="dxa"/>
            <w:vMerge w:val="continue"/>
            <w:tcBorders>
              <w:left w:val="single" w:sz="12" w:space="0" w:color="000000"/>
              <w:bottom w:val="single" w:sz="12"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9" w:type="dxa"/>
            <w:vMerge w:val="continue"/>
            <w:tcBorders>
              <w:left w:val="single" w:sz="12" w:space="0" w:color="000000"/>
              <w:bottom w:val="single" w:sz="12"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7" w:type="dxa"/>
            <w:tcBorders>
              <w:left w:val="single" w:sz="12" w:space="0" w:color="000000"/>
              <w:bottom w:val="single" w:sz="12"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USD50,000 or more</w:t>
            </w:r>
          </w:p>
        </w:tc>
        <w:tc>
          <w:tcPr>
            <w:tcW w:w="682"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88"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T&amp;O</w:t>
            </w:r>
          </w:p>
        </w:tc>
        <w:tc>
          <w:tcPr>
            <w:tcW w:w="117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18"/>
                <w:szCs w:val="18"/>
                <w:lang w:val="en-GB" w:eastAsia="zh-CN"/>
              </w:rPr>
              <w:t>Email</w:t>
            </w:r>
          </w:p>
        </w:tc>
        <w:tc>
          <w:tcPr>
            <w:tcW w:w="618"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SM</w:t>
            </w:r>
          </w:p>
        </w:tc>
      </w:tr>
      <w:tr>
        <w:trPr>
          <w:trHeight w:val="260" w:hRule="atLeast"/>
        </w:trPr>
        <w:tc>
          <w:tcPr>
            <w:tcW w:w="497" w:type="dxa"/>
            <w:vMerge w:val="continue"/>
            <w:tcBorders>
              <w:left w:val="single" w:sz="12" w:space="0" w:color="000000"/>
              <w:bottom w:val="single" w:sz="12"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9" w:type="dxa"/>
            <w:vMerge w:val="continue"/>
            <w:tcBorders>
              <w:left w:val="single" w:sz="12" w:space="0" w:color="000000"/>
              <w:bottom w:val="single" w:sz="12"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7" w:type="dxa"/>
            <w:tcBorders>
              <w:left w:val="single" w:sz="12" w:space="0" w:color="000000"/>
              <w:bottom w:val="single" w:sz="12"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Less than USD50,000</w:t>
            </w:r>
          </w:p>
        </w:tc>
        <w:tc>
          <w:tcPr>
            <w:tcW w:w="682"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88"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T&amp;O</w:t>
            </w:r>
          </w:p>
        </w:tc>
        <w:tc>
          <w:tcPr>
            <w:tcW w:w="117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18"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tcBorders>
              <w:left w:val="single" w:sz="12" w:space="0" w:color="000000"/>
              <w:bottom w:val="single" w:sz="12" w:space="0" w:color="000000"/>
              <w:right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SM</w:t>
            </w:r>
          </w:p>
        </w:tc>
      </w:tr>
      <w:tr>
        <w:trPr>
          <w:trHeight w:val="260" w:hRule="atLeast"/>
        </w:trPr>
        <w:tc>
          <w:tcPr>
            <w:tcW w:w="497" w:type="dxa"/>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(2)</w:t>
            </w:r>
          </w:p>
        </w:tc>
        <w:tc>
          <w:tcPr>
            <w:tcW w:w="3599" w:type="dxa"/>
            <w:vMerge w:val="restart"/>
            <w:tcBorders>
              <w:top w:val="single" w:sz="4" w:space="0" w:color="000000"/>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t>Matters related to new building vessels</w:t>
            </w:r>
          </w:p>
          <w:p>
            <w:pPr>
              <w:pStyle w:val="ListParagraph"/>
              <w:widowControl w:val="false"/>
              <w:numPr>
                <w:ilvl w:val="0"/>
                <w:numId w:val="44"/>
              </w:numPr>
              <w:spacing w:lineRule="auto" w:line="240" w:before="0" w:after="0"/>
              <w:contextualSpacing/>
              <w:rPr>
                <w:rFonts w:eastAsia="Times New Roman" w:cs="Times New Roman" w:cstheme="minorHAnsi"/>
                <w:sz w:val="20"/>
                <w:szCs w:val="20"/>
                <w:lang w:val="en-GB" w:eastAsia="zh-CN"/>
              </w:rPr>
            </w:pPr>
            <w:r>
              <w:rPr>
                <w:rFonts w:eastAsia="Times New Roman" w:cs="Times New Roman" w:cstheme="minorHAnsi"/>
                <w:sz w:val="20"/>
                <w:szCs w:val="20"/>
                <w:lang w:val="en-GB" w:eastAsia="zh-CN"/>
              </w:rPr>
              <w:t>Conclude supervisory agreements</w:t>
            </w:r>
          </w:p>
        </w:tc>
        <w:tc>
          <w:tcPr>
            <w:tcW w:w="2467" w:type="dxa"/>
            <w:tcBorders>
              <w:top w:val="single" w:sz="4" w:space="0" w:color="000000"/>
              <w:left w:val="single" w:sz="12"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With UNIX/ MCTTKY</w:t>
            </w:r>
          </w:p>
        </w:tc>
        <w:tc>
          <w:tcPr>
            <w:tcW w:w="682"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6"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88" w:type="dxa"/>
            <w:vMerge w:val="restart"/>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4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1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restart"/>
            <w:tcBorders>
              <w:top w:val="single" w:sz="4" w:space="0" w:color="000000"/>
              <w:left w:val="single" w:sz="12"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r>
        <w:trPr>
          <w:trHeight w:val="260" w:hRule="atLeast"/>
        </w:trPr>
        <w:tc>
          <w:tcPr>
            <w:tcW w:w="497" w:type="dxa"/>
            <w:tcBorders>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3599" w:type="dxa"/>
            <w:vMerge w:val="continue"/>
            <w:tcBorders>
              <w:top w:val="single" w:sz="12" w:space="0" w:color="000000"/>
              <w:left w:val="single" w:sz="12" w:space="0" w:color="000000"/>
              <w:bottom w:val="single" w:sz="12" w:space="0" w:color="000000"/>
              <w:right w:val="single" w:sz="4" w:space="0" w:color="000000"/>
            </w:tcBorders>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2467" w:type="dxa"/>
            <w:tcBorders>
              <w:top w:val="single" w:sz="4" w:space="0" w:color="000000"/>
              <w:left w:val="single" w:sz="12" w:space="0" w:color="000000"/>
              <w:bottom w:val="single" w:sz="12" w:space="0" w:color="000000"/>
              <w:right w:val="single" w:sz="8" w:space="0" w:color="000000"/>
            </w:tcBorders>
            <w:vAlign w:val="center"/>
          </w:tcPr>
          <w:p>
            <w:pPr>
              <w:pStyle w:val="ListParagraph"/>
              <w:widowControl w:val="false"/>
              <w:numPr>
                <w:ilvl w:val="0"/>
                <w:numId w:val="13"/>
              </w:numPr>
              <w:spacing w:lineRule="auto" w:line="240" w:before="0" w:after="0"/>
              <w:ind w:left="224" w:hanging="224"/>
              <w:contextualSpacing/>
              <w:rPr>
                <w:rFonts w:eastAsia="Times New Roman" w:cs="Times New Roman" w:cstheme="minorHAnsi"/>
                <w:sz w:val="20"/>
                <w:szCs w:val="20"/>
                <w:lang w:val="en-GB" w:eastAsia="zh-CN"/>
              </w:rPr>
            </w:pPr>
            <w:r>
              <w:rPr>
                <w:rFonts w:eastAsia="Microsoft YaHei" w:cs="Times New Roman" w:cstheme="minorHAnsi"/>
                <w:sz w:val="20"/>
                <w:szCs w:val="20"/>
                <w:lang w:val="en-GB" w:eastAsia="zh-CN"/>
              </w:rPr>
              <w:t>Others</w:t>
            </w:r>
          </w:p>
        </w:tc>
        <w:tc>
          <w:tcPr>
            <w:tcW w:w="682"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7"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436"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43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88" w:type="dxa"/>
            <w:vMerge w:val="continue"/>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117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49"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618" w:type="dxa"/>
            <w:tcBorders>
              <w:top w:val="single" w:sz="4" w:space="0" w:color="000000"/>
              <w:left w:val="single" w:sz="12" w:space="0" w:color="000000"/>
              <w:bottom w:val="single" w:sz="12" w:space="0" w:color="000000"/>
              <w:right w:val="single" w:sz="4"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c>
          <w:tcPr>
            <w:tcW w:w="778" w:type="dxa"/>
            <w:tcBorders>
              <w:top w:val="single" w:sz="4" w:space="0" w:color="000000"/>
              <w:left w:val="single" w:sz="12" w:space="0" w:color="000000"/>
              <w:bottom w:val="single" w:sz="12" w:space="0" w:color="000000"/>
            </w:tcBorders>
            <w:vAlign w:val="center"/>
          </w:tcPr>
          <w:p>
            <w:pPr>
              <w:pStyle w:val="Normal"/>
              <w:widowControl w:val="false"/>
              <w:spacing w:lineRule="auto" w:line="240" w:before="0" w:after="0"/>
              <w:jc w:val="center"/>
              <w:rPr>
                <w:rFonts w:eastAsia="Times New Roman" w:cs="Times New Roman" w:cstheme="minorHAnsi"/>
                <w:sz w:val="20"/>
                <w:szCs w:val="20"/>
                <w:lang w:val="en-GB" w:eastAsia="zh-CN"/>
              </w:rPr>
            </w:pPr>
            <w:r>
              <w:rPr>
                <w:rFonts w:eastAsia="Times New Roman" w:cs="Times New Roman" w:cstheme="minorHAnsi"/>
                <w:sz w:val="20"/>
                <w:szCs w:val="20"/>
                <w:lang w:val="en-GB" w:eastAsia="zh-CN"/>
              </w:rPr>
              <w:t>●</w:t>
            </w:r>
          </w:p>
        </w:tc>
        <w:tc>
          <w:tcPr>
            <w:tcW w:w="633" w:type="dxa"/>
            <w:vMerge w:val="continue"/>
            <w:tcBorders>
              <w:top w:val="single" w:sz="12" w:space="0" w:color="000000"/>
              <w:left w:val="single" w:sz="12" w:space="0" w:color="000000"/>
              <w:bottom w:val="single" w:sz="12" w:space="0" w:color="000000"/>
              <w:right w:val="single" w:sz="12" w:space="0" w:color="000000"/>
            </w:tcBorders>
            <w:vAlign w:val="center"/>
          </w:tcPr>
          <w:p>
            <w:pPr>
              <w:pStyle w:val="Normal"/>
              <w:widowControl w:val="false"/>
              <w:spacing w:lineRule="auto" w:line="240" w:before="0" w:after="0"/>
              <w:rPr>
                <w:rFonts w:eastAsia="Times New Roman" w:cs="Times New Roman" w:cstheme="minorHAnsi"/>
                <w:sz w:val="20"/>
                <w:szCs w:val="20"/>
                <w:lang w:val="en-GB" w:eastAsia="zh-CN"/>
              </w:rPr>
            </w:pPr>
            <w:r>
              <w:rPr>
                <w:rFonts w:eastAsia="Times New Roman" w:cs="Times New Roman" w:cstheme="minorHAnsi"/>
                <w:sz w:val="20"/>
                <w:szCs w:val="20"/>
                <w:lang w:val="en-GB" w:eastAsia="zh-CN"/>
              </w:rPr>
            </w:r>
          </w:p>
        </w:tc>
      </w:tr>
    </w:tbl>
    <w:p>
      <w:pPr>
        <w:pStyle w:val="Normal"/>
        <w:spacing w:before="120" w:after="200"/>
        <w:rPr>
          <w:lang w:val="en-GB"/>
        </w:rPr>
      </w:pPr>
      <w:r>
        <w:rPr/>
      </w:r>
    </w:p>
    <w:sectPr>
      <w:footnotePr>
        <w:numFmt w:val="decimal"/>
      </w:footnotePr>
      <w:type w:val="continuous"/>
      <w:pgSz w:orient="landscape" w:w="16838" w:h="11906"/>
      <w:pgMar w:left="1080" w:right="1080" w:gutter="0" w:header="720" w:top="1100" w:footer="720" w:bottom="1440"/>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Consolas">
    <w:charset w:val="01"/>
    <w:family w:val="roman"/>
    <w:pitch w:val="variable"/>
  </w:font>
  <w:font w:name="Liberation Sans">
    <w:altName w:val="Arial"/>
    <w:charset w:val="01"/>
    <w:family w:val="swiss"/>
    <w:pitch w:val="variable"/>
  </w:font>
  <w:font w:name="Aptos">
    <w:charset w:val="01"/>
    <w:family w:val="roman"/>
    <w:pitch w:val="variable"/>
  </w:font>
  <w:font w:name="Cambria Math">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546350822"/>
    </w:sdtPr>
    <w:sdtContent>
      <w:p>
        <w:pPr>
          <w:pStyle w:val="Footer"/>
          <w:rPr/>
        </w:pPr>
        <w:r>
          <w:rPr/>
          <w:tab/>
        </w:r>
        <w:r>
          <w:rPr>
            <w:rFonts w:cs="Arial" w:ascii="Arial" w:hAnsi="Arial" w:asciiTheme="majorHAnsi" w:cstheme="majorHAnsi" w:hAnsiTheme="majorHAnsi"/>
            <w:sz w:val="18"/>
            <w:szCs w:val="18"/>
          </w:rPr>
          <w:t xml:space="preserve">Page </w:t>
        </w:r>
        <w:r>
          <w:rPr>
            <w:rFonts w:cs="Arial" w:ascii="Arial" w:hAnsi="Arial" w:asciiTheme="majorHAnsi" w:cstheme="majorHAnsi" w:hAnsiTheme="majorHAnsi"/>
            <w:b/>
            <w:bCs/>
            <w:sz w:val="18"/>
            <w:szCs w:val="18"/>
          </w:rPr>
          <w:fldChar w:fldCharType="begin"/>
        </w:r>
        <w:r>
          <w:rPr>
            <w:sz w:val="18"/>
            <w:b/>
            <w:szCs w:val="18"/>
            <w:bCs/>
            <w:rFonts w:cs="Arial" w:ascii="Arial" w:hAnsi="Arial"/>
          </w:rPr>
          <w:instrText xml:space="preserve"> PAGE </w:instrText>
        </w:r>
        <w:r>
          <w:rPr>
            <w:sz w:val="18"/>
            <w:b/>
            <w:szCs w:val="18"/>
            <w:bCs/>
            <w:rFonts w:cs="Arial" w:ascii="Arial" w:hAnsi="Arial"/>
          </w:rPr>
          <w:fldChar w:fldCharType="separate"/>
        </w:r>
        <w:r>
          <w:rPr>
            <w:sz w:val="18"/>
            <w:b/>
            <w:szCs w:val="18"/>
            <w:bCs/>
            <w:rFonts w:cs="Arial" w:ascii="Arial" w:hAnsi="Arial"/>
          </w:rPr>
          <w:t>29</w:t>
        </w:r>
        <w:r>
          <w:rPr>
            <w:sz w:val="18"/>
            <w:b/>
            <w:szCs w:val="18"/>
            <w:bCs/>
            <w:rFonts w:cs="Arial" w:ascii="Arial" w:hAnsi="Arial"/>
          </w:rPr>
          <w:fldChar w:fldCharType="end"/>
        </w:r>
        <w:r>
          <w:rPr>
            <w:rFonts w:cs="Arial" w:ascii="Arial" w:hAnsi="Arial" w:asciiTheme="majorHAnsi" w:cstheme="majorHAnsi" w:hAnsiTheme="majorHAnsi"/>
            <w:sz w:val="18"/>
            <w:szCs w:val="18"/>
          </w:rPr>
          <w:t xml:space="preserve"> of </w:t>
        </w:r>
        <w:r>
          <w:rPr>
            <w:rFonts w:cs="Arial" w:ascii="Arial" w:hAnsi="Arial" w:asciiTheme="majorHAnsi" w:cstheme="majorHAnsi" w:hAnsiTheme="majorHAnsi"/>
            <w:b/>
            <w:bCs/>
            <w:sz w:val="18"/>
            <w:szCs w:val="18"/>
          </w:rPr>
          <w:fldChar w:fldCharType="begin"/>
        </w:r>
        <w:r>
          <w:rPr>
            <w:sz w:val="18"/>
            <w:b/>
            <w:szCs w:val="18"/>
            <w:bCs/>
            <w:rFonts w:cs="Arial" w:ascii="Arial" w:hAnsi="Arial"/>
          </w:rPr>
          <w:instrText xml:space="preserve"> NUMPAGES </w:instrText>
        </w:r>
        <w:r>
          <w:rPr>
            <w:sz w:val="18"/>
            <w:b/>
            <w:szCs w:val="18"/>
            <w:bCs/>
            <w:rFonts w:cs="Arial" w:ascii="Arial" w:hAnsi="Arial"/>
          </w:rPr>
          <w:fldChar w:fldCharType="separate"/>
        </w:r>
        <w:r>
          <w:rPr>
            <w:sz w:val="18"/>
            <w:b/>
            <w:szCs w:val="18"/>
            <w:bCs/>
            <w:rFonts w:cs="Arial" w:ascii="Arial" w:hAnsi="Arial"/>
          </w:rPr>
          <w:t>29</w:t>
        </w:r>
        <w:r>
          <w:rPr>
            <w:sz w:val="18"/>
            <w:b/>
            <w:szCs w:val="18"/>
            <w:bCs/>
            <w:rFonts w:cs="Arial" w:ascii="Arial" w:hAnsi="Arial"/>
          </w:rPr>
          <w:fldChar w:fldCharType="end"/>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182666017"/>
    </w:sdtPr>
    <w:sdtContent>
      <w:p>
        <w:pPr>
          <w:pStyle w:val="Footer"/>
          <w:rPr/>
        </w:pPr>
        <w:r>
          <w:rPr/>
          <w:tab/>
        </w:r>
        <w:r>
          <w:rPr>
            <w:rFonts w:cs="Arial" w:ascii="Arial" w:hAnsi="Arial" w:asciiTheme="majorHAnsi" w:cstheme="majorHAnsi" w:hAnsiTheme="majorHAnsi"/>
            <w:sz w:val="18"/>
            <w:szCs w:val="18"/>
          </w:rPr>
          <w:t xml:space="preserve">Page </w:t>
        </w:r>
        <w:r>
          <w:rPr>
            <w:rFonts w:cs="Arial" w:ascii="Arial" w:hAnsi="Arial" w:asciiTheme="majorHAnsi" w:cstheme="majorHAnsi" w:hAnsiTheme="majorHAnsi"/>
            <w:b/>
            <w:bCs/>
            <w:sz w:val="18"/>
            <w:szCs w:val="18"/>
          </w:rPr>
          <w:fldChar w:fldCharType="begin"/>
        </w:r>
        <w:r>
          <w:rPr>
            <w:sz w:val="18"/>
            <w:b/>
            <w:szCs w:val="18"/>
            <w:bCs/>
            <w:rFonts w:cs="Arial" w:ascii="Arial" w:hAnsi="Arial"/>
          </w:rPr>
          <w:instrText xml:space="preserve"> PAGE </w:instrText>
        </w:r>
        <w:r>
          <w:rPr>
            <w:sz w:val="18"/>
            <w:b/>
            <w:szCs w:val="18"/>
            <w:bCs/>
            <w:rFonts w:cs="Arial" w:ascii="Arial" w:hAnsi="Arial"/>
          </w:rPr>
          <w:fldChar w:fldCharType="separate"/>
        </w:r>
        <w:r>
          <w:rPr>
            <w:sz w:val="18"/>
            <w:b/>
            <w:szCs w:val="18"/>
            <w:bCs/>
            <w:rFonts w:cs="Arial" w:ascii="Arial" w:hAnsi="Arial"/>
          </w:rPr>
          <w:t>1</w:t>
        </w:r>
        <w:r>
          <w:rPr>
            <w:sz w:val="18"/>
            <w:b/>
            <w:szCs w:val="18"/>
            <w:bCs/>
            <w:rFonts w:cs="Arial" w:ascii="Arial" w:hAnsi="Arial"/>
          </w:rPr>
          <w:fldChar w:fldCharType="end"/>
        </w:r>
        <w:r>
          <w:rPr>
            <w:rFonts w:cs="Arial" w:ascii="Arial" w:hAnsi="Arial" w:asciiTheme="majorHAnsi" w:cstheme="majorHAnsi" w:hAnsiTheme="majorHAnsi"/>
            <w:sz w:val="18"/>
            <w:szCs w:val="18"/>
          </w:rPr>
          <w:t xml:space="preserve"> of </w:t>
        </w:r>
        <w:r>
          <w:rPr>
            <w:rFonts w:cs="Arial" w:ascii="Arial" w:hAnsi="Arial" w:asciiTheme="majorHAnsi" w:cstheme="majorHAnsi" w:hAnsiTheme="majorHAnsi"/>
            <w:b/>
            <w:bCs/>
            <w:sz w:val="18"/>
            <w:szCs w:val="18"/>
          </w:rPr>
          <w:fldChar w:fldCharType="begin"/>
        </w:r>
        <w:r>
          <w:rPr>
            <w:sz w:val="18"/>
            <w:b/>
            <w:szCs w:val="18"/>
            <w:bCs/>
            <w:rFonts w:cs="Arial" w:ascii="Arial" w:hAnsi="Arial"/>
          </w:rPr>
          <w:instrText xml:space="preserve"> NUMPAGES </w:instrText>
        </w:r>
        <w:r>
          <w:rPr>
            <w:sz w:val="18"/>
            <w:b/>
            <w:szCs w:val="18"/>
            <w:bCs/>
            <w:rFonts w:cs="Arial" w:ascii="Arial" w:hAnsi="Arial"/>
          </w:rPr>
          <w:fldChar w:fldCharType="separate"/>
        </w:r>
        <w:r>
          <w:rPr>
            <w:sz w:val="18"/>
            <w:b/>
            <w:szCs w:val="18"/>
            <w:bCs/>
            <w:rFonts w:cs="Arial" w:ascii="Arial" w:hAnsi="Arial"/>
          </w:rPr>
          <w:t>29</w:t>
        </w:r>
        <w:r>
          <w:rPr>
            <w:sz w:val="18"/>
            <w:b/>
            <w:szCs w:val="18"/>
            <w:bCs/>
            <w:rFonts w:cs="Arial" w:ascii="Arial" w:hAnsi="Arial"/>
          </w:rPr>
          <w:fldChar w:fldCharType="end"/>
        </w:r>
        <w:r>
          <w:rPr>
            <w:rFonts w:cs="Arial" w:ascii="Arial" w:hAnsi="Arial" w:asciiTheme="majorHAnsi" w:cstheme="majorHAnsi" w:hAnsiTheme="majorHAnsi"/>
            <w:sz w:val="18"/>
            <w:szCs w:val="18"/>
          </w:rPr>
          <w:t xml:space="preserve"> </w:t>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widowControl w:val="false"/>
        <w:rPr>
          <w:i/>
          <w:i/>
          <w:iCs/>
        </w:rPr>
      </w:pPr>
      <w:r>
        <w:rPr>
          <w:rStyle w:val="FootnoteCharacters"/>
        </w:rPr>
        <w:footnoteRef/>
      </w:r>
      <w:r>
        <w:rPr>
          <w:i/>
          <w:iCs/>
        </w:rPr>
        <w:t xml:space="preserve"> </w:t>
      </w:r>
      <w:r>
        <w:rPr>
          <w:rFonts w:eastAsia="Times New Roman" w:cs="Times New Roman" w:cstheme="minorHAnsi"/>
          <w:i/>
          <w:iCs/>
          <w:lang w:val="en-GB" w:eastAsia="en-SG"/>
        </w:rPr>
        <w:t>Approver is dependent on applicant’s reporting line and only for their responsible departments.</w:t>
      </w:r>
    </w:p>
  </w:footnote>
  <w:footnote w:id="3">
    <w:p>
      <w:pPr>
        <w:pStyle w:val="Footnote"/>
        <w:widowControl w:val="false"/>
        <w:rPr>
          <w:rFonts w:cs="Times New Roman" w:cstheme="minorHAnsi"/>
          <w:i/>
          <w:i/>
          <w:iCs/>
          <w:sz w:val="18"/>
          <w:szCs w:val="18"/>
        </w:rPr>
      </w:pPr>
      <w:r>
        <w:rPr>
          <w:rStyle w:val="FootnoteCharacters"/>
        </w:rPr>
        <w:footnoteRef/>
      </w:r>
      <w:r>
        <w:rPr>
          <w:rFonts w:eastAsia="Times New Roman" w:cs="Times New Roman" w:cstheme="minorHAnsi"/>
          <w:i/>
          <w:iCs/>
          <w:sz w:val="18"/>
          <w:szCs w:val="18"/>
          <w:lang w:val="en-GB" w:eastAsia="zh-CN"/>
        </w:rPr>
        <w:t xml:space="preserve"> </w:t>
      </w:r>
      <w:r>
        <w:rPr>
          <w:rFonts w:eastAsia="Times New Roman" w:cs="Times New Roman" w:cstheme="minorHAnsi"/>
          <w:i/>
          <w:iCs/>
          <w:sz w:val="18"/>
          <w:szCs w:val="18"/>
          <w:lang w:val="en-GB" w:eastAsia="zh-CN"/>
        </w:rPr>
        <w:t>Subjected to MOL's approval for amount exceeding JPY30 million.</w:t>
      </w:r>
    </w:p>
  </w:footnote>
  <w:footnote w:id="4">
    <w:p>
      <w:pPr>
        <w:pStyle w:val="Footnote"/>
        <w:widowControl w:val="false"/>
        <w:rPr>
          <w:rFonts w:cs="Times New Roman" w:cstheme="minorHAnsi"/>
          <w:i/>
          <w:i/>
          <w:iCs/>
          <w:sz w:val="18"/>
          <w:szCs w:val="18"/>
        </w:rPr>
      </w:pPr>
      <w:r>
        <w:rPr>
          <w:rStyle w:val="FootnoteCharacters"/>
        </w:rPr>
        <w:footnoteRef/>
      </w:r>
      <w:r>
        <w:rPr>
          <w:rFonts w:cs="Times New Roman" w:cstheme="minorHAnsi"/>
          <w:i/>
          <w:iCs/>
          <w:sz w:val="18"/>
          <w:szCs w:val="18"/>
        </w:rPr>
        <w:t xml:space="preserve"> </w:t>
      </w:r>
      <w:r>
        <w:rPr>
          <w:rFonts w:eastAsia="Times New Roman" w:cs="Times New Roman" w:cstheme="minorHAnsi"/>
          <w:i/>
          <w:iCs/>
          <w:sz w:val="18"/>
          <w:szCs w:val="18"/>
          <w:lang w:val="en-GB" w:eastAsia="zh-CN"/>
        </w:rPr>
        <w:t>Acquisition: acquisition price</w:t>
      </w:r>
    </w:p>
  </w:footnote>
  <w:footnote w:id="5">
    <w:p>
      <w:pPr>
        <w:pStyle w:val="Footnote"/>
        <w:widowControl w:val="false"/>
        <w:rPr>
          <w:rFonts w:cs="Times New Roman" w:cstheme="minorHAnsi"/>
          <w:i/>
          <w:i/>
          <w:iCs/>
          <w:sz w:val="18"/>
          <w:szCs w:val="18"/>
        </w:rPr>
      </w:pPr>
      <w:r>
        <w:rPr>
          <w:rStyle w:val="FootnoteCharacters"/>
        </w:rPr>
        <w:footnoteRef/>
      </w:r>
      <w:r>
        <w:rPr>
          <w:rFonts w:cs="Times New Roman" w:cstheme="minorHAnsi"/>
          <w:i/>
          <w:iCs/>
          <w:sz w:val="18"/>
          <w:szCs w:val="18"/>
        </w:rPr>
        <w:t xml:space="preserve"> </w:t>
      </w:r>
      <w:r>
        <w:rPr>
          <w:rFonts w:eastAsia="Times New Roman" w:cs="Times New Roman" w:cstheme="minorHAnsi"/>
          <w:i/>
          <w:iCs/>
          <w:sz w:val="18"/>
          <w:szCs w:val="18"/>
          <w:lang w:val="en-GB" w:eastAsia="zh-CN"/>
        </w:rPr>
        <w:t>Disposal: remaining book value</w:t>
      </w:r>
    </w:p>
  </w:footnote>
  <w:footnote w:id="6">
    <w:p>
      <w:pPr>
        <w:pStyle w:val="Footnote"/>
        <w:widowControl w:val="false"/>
        <w:rPr>
          <w:i/>
          <w:i/>
          <w:iCs/>
          <w:sz w:val="18"/>
          <w:szCs w:val="18"/>
        </w:rPr>
      </w:pPr>
      <w:r>
        <w:rPr>
          <w:rStyle w:val="FootnoteCharacters"/>
        </w:rPr>
        <w:footnoteRef/>
      </w:r>
      <w:r>
        <w:rPr>
          <w:i/>
          <w:iCs/>
          <w:sz w:val="18"/>
          <w:szCs w:val="18"/>
        </w:rPr>
        <w:t xml:space="preserve"> </w:t>
      </w:r>
      <w:r>
        <w:rPr>
          <w:rFonts w:eastAsia="Times New Roman" w:cs="Times New Roman" w:cstheme="minorHAnsi"/>
          <w:i/>
          <w:iCs/>
          <w:sz w:val="18"/>
          <w:szCs w:val="18"/>
          <w:lang w:val="en-GB" w:eastAsia="zh-CN"/>
        </w:rPr>
        <w:t>Subjected to MOL's approval for amount exceeding JPY30 million (Excluding office equipment and memberships, and others to be discussed).</w:t>
      </w:r>
    </w:p>
  </w:footnote>
  <w:footnote w:id="7">
    <w:p>
      <w:pPr>
        <w:pStyle w:val="Footnote"/>
        <w:widowControl w:val="false"/>
        <w:rPr>
          <w:rFonts w:cs="Times New Roman" w:cstheme="minorHAnsi"/>
          <w:i/>
          <w:i/>
          <w:iCs/>
          <w:sz w:val="18"/>
          <w:szCs w:val="18"/>
        </w:rPr>
      </w:pPr>
      <w:r>
        <w:rPr>
          <w:rStyle w:val="FootnoteCharacters"/>
        </w:rPr>
        <w:footnoteRef/>
      </w:r>
      <w:r>
        <w:rPr>
          <w:rFonts w:cs="Times New Roman" w:cstheme="minorHAnsi"/>
          <w:i/>
          <w:iCs/>
          <w:sz w:val="18"/>
          <w:szCs w:val="18"/>
        </w:rPr>
        <w:t xml:space="preserve"> </w:t>
      </w:r>
      <w:r>
        <w:rPr>
          <w:rFonts w:eastAsia="Times New Roman" w:cs="Times New Roman" w:cstheme="minorHAnsi"/>
          <w:i/>
          <w:iCs/>
          <w:sz w:val="18"/>
          <w:szCs w:val="18"/>
          <w:lang w:val="en-GB" w:eastAsia="zh-CN"/>
        </w:rPr>
        <w:t>Refer to “</w:t>
      </w:r>
      <w:r>
        <w:rPr>
          <w:rFonts w:eastAsia="Times New Roman" w:cs="Times New Roman" w:cstheme="minorHAnsi"/>
          <w:i/>
          <w:iCs/>
          <w:sz w:val="18"/>
          <w:szCs w:val="18"/>
          <w:u w:val="single"/>
          <w:lang w:val="en-GB" w:eastAsia="zh-CN"/>
        </w:rPr>
        <w:t>ICT Governance Code Article 14</w:t>
      </w:r>
      <w:r>
        <w:rPr>
          <w:rFonts w:eastAsia="Times New Roman" w:cs="Times New Roman" w:cstheme="minorHAnsi"/>
          <w:i/>
          <w:iCs/>
          <w:sz w:val="18"/>
          <w:szCs w:val="18"/>
          <w:lang w:val="en-GB" w:eastAsia="zh-CN"/>
        </w:rPr>
        <w:t>”.</w:t>
      </w:r>
    </w:p>
  </w:footnote>
  <w:footnote w:id="8">
    <w:p>
      <w:pPr>
        <w:pStyle w:val="Normal"/>
        <w:widowControl w:val="false"/>
        <w:spacing w:lineRule="auto" w:line="240" w:before="0" w:after="0"/>
        <w:contextualSpacing/>
        <w:rPr>
          <w:rFonts w:eastAsia="Times New Roman" w:cs="Times New Roman" w:cstheme="minorHAnsi"/>
          <w:i/>
          <w:i/>
          <w:iCs/>
          <w:sz w:val="18"/>
          <w:szCs w:val="18"/>
          <w:lang w:val="en-GB" w:eastAsia="zh-CN"/>
        </w:rPr>
      </w:pPr>
      <w:r>
        <w:rPr>
          <w:rStyle w:val="FootnoteCharacters"/>
        </w:rPr>
        <w:footnoteRef/>
      </w:r>
      <w:r>
        <w:rPr>
          <w:rFonts w:eastAsia="Times New Roman" w:cs="Times New Roman" w:cstheme="minorHAnsi"/>
          <w:i/>
          <w:iCs/>
          <w:sz w:val="18"/>
          <w:szCs w:val="18"/>
          <w:lang w:eastAsia="zh-CN"/>
        </w:rPr>
        <w:t xml:space="preserve"> </w:t>
      </w:r>
      <w:r>
        <w:rPr>
          <w:rFonts w:eastAsia="Times New Roman" w:cs="Times New Roman" w:cstheme="minorHAnsi"/>
          <w:i/>
          <w:iCs/>
          <w:sz w:val="18"/>
          <w:szCs w:val="18"/>
          <w:lang w:val="en-GB" w:eastAsia="zh-CN"/>
        </w:rPr>
        <w:t>Subjected to MOL's approval for cases as follows: (excluding office equipment, office lease contracts)</w:t>
      </w:r>
    </w:p>
    <w:p>
      <w:pPr>
        <w:pStyle w:val="ListParagraph"/>
        <w:widowControl w:val="false"/>
        <w:numPr>
          <w:ilvl w:val="0"/>
          <w:numId w:val="5"/>
        </w:numPr>
        <w:spacing w:lineRule="auto" w:line="240" w:before="0" w:after="0"/>
        <w:contextualSpacing/>
        <w:rPr>
          <w:rFonts w:eastAsia="Times New Roman" w:cs="Times New Roman" w:cstheme="minorHAnsi"/>
          <w:i/>
          <w:i/>
          <w:iCs/>
          <w:sz w:val="18"/>
          <w:szCs w:val="18"/>
          <w:lang w:val="en-GB" w:eastAsia="zh-CN"/>
        </w:rPr>
      </w:pPr>
      <w:r>
        <w:rPr>
          <w:rFonts w:eastAsia="Times New Roman" w:cs="Times New Roman" w:cstheme="minorHAnsi"/>
          <w:i/>
          <w:iCs/>
          <w:sz w:val="18"/>
          <w:szCs w:val="18"/>
          <w:lang w:val="en-GB" w:eastAsia="zh-CN"/>
        </w:rPr>
        <w:t>Conclusion of a lease-in contract with a period of 5 years or more</w:t>
      </w:r>
    </w:p>
    <w:p>
      <w:pPr>
        <w:pStyle w:val="ListParagraph"/>
        <w:widowControl w:val="false"/>
        <w:numPr>
          <w:ilvl w:val="0"/>
          <w:numId w:val="5"/>
        </w:numPr>
        <w:spacing w:lineRule="auto" w:line="240" w:before="0" w:after="0"/>
        <w:contextualSpacing/>
        <w:rPr>
          <w:rFonts w:eastAsia="Times New Roman" w:cs="Times New Roman" w:cstheme="minorHAnsi"/>
          <w:i/>
          <w:i/>
          <w:iCs/>
          <w:sz w:val="18"/>
          <w:szCs w:val="18"/>
          <w:lang w:val="en-GB" w:eastAsia="zh-CN"/>
        </w:rPr>
      </w:pPr>
      <w:r>
        <w:rPr>
          <w:rFonts w:eastAsia="Times New Roman" w:cs="Times New Roman" w:cstheme="minorHAnsi"/>
          <w:i/>
          <w:iCs/>
          <w:sz w:val="18"/>
          <w:szCs w:val="18"/>
          <w:lang w:val="en-GB" w:eastAsia="zh-CN"/>
        </w:rPr>
        <w:t>Conclusion of a lease-out contract with a period of 3 years or more</w:t>
      </w:r>
    </w:p>
  </w:footnote>
  <w:footnote w:id="9">
    <w:p>
      <w:pPr>
        <w:pStyle w:val="Normal"/>
        <w:widowControl w:val="false"/>
        <w:spacing w:lineRule="auto" w:line="240" w:before="0" w:after="0"/>
        <w:contextualSpacing/>
        <w:rPr>
          <w:rFonts w:eastAsia="Times New Roman" w:cs="Times New Roman" w:cstheme="minorHAnsi"/>
          <w:i/>
          <w:i/>
          <w:iCs/>
          <w:sz w:val="18"/>
          <w:szCs w:val="18"/>
          <w:lang w:val="en-GB" w:eastAsia="zh-CN"/>
        </w:rPr>
      </w:pPr>
      <w:r>
        <w:rPr>
          <w:rStyle w:val="FootnoteCharacters"/>
        </w:rPr>
        <w:footnoteRef/>
      </w:r>
      <w:r>
        <w:rPr>
          <w:i/>
          <w:iCs/>
          <w:sz w:val="18"/>
          <w:szCs w:val="18"/>
        </w:rPr>
        <w:t xml:space="preserve"> </w:t>
      </w:r>
      <w:r>
        <w:rPr>
          <w:rFonts w:eastAsia="Times New Roman" w:cs="Times New Roman" w:cstheme="minorHAnsi"/>
          <w:i/>
          <w:iCs/>
          <w:sz w:val="18"/>
          <w:szCs w:val="18"/>
          <w:lang w:val="en-GB" w:eastAsia="zh-CN"/>
        </w:rPr>
        <w:t>Subjected to MOL's approval for cases as follows: (excluding office equipment, office lease contracts)</w:t>
      </w:r>
    </w:p>
    <w:p>
      <w:pPr>
        <w:pStyle w:val="ListParagraph"/>
        <w:widowControl w:val="false"/>
        <w:numPr>
          <w:ilvl w:val="0"/>
          <w:numId w:val="5"/>
        </w:numPr>
        <w:spacing w:lineRule="auto" w:line="240" w:before="0" w:after="0"/>
        <w:contextualSpacing/>
        <w:rPr>
          <w:rFonts w:eastAsia="Times New Roman" w:cs="Times New Roman" w:cstheme="minorHAnsi"/>
          <w:i/>
          <w:i/>
          <w:iCs/>
          <w:sz w:val="18"/>
          <w:szCs w:val="18"/>
          <w:lang w:val="en-GB" w:eastAsia="zh-CN"/>
        </w:rPr>
      </w:pPr>
      <w:r>
        <w:rPr>
          <w:rFonts w:eastAsia="Times New Roman" w:cs="Times New Roman" w:cstheme="minorHAnsi"/>
          <w:i/>
          <w:iCs/>
          <w:sz w:val="18"/>
          <w:szCs w:val="18"/>
          <w:lang w:val="en-GB" w:eastAsia="zh-CN"/>
        </w:rPr>
        <w:t>Conclusion of a lease-in contract with a period of 5 years or more</w:t>
      </w:r>
    </w:p>
    <w:p>
      <w:pPr>
        <w:pStyle w:val="ListParagraph"/>
        <w:widowControl w:val="false"/>
        <w:numPr>
          <w:ilvl w:val="0"/>
          <w:numId w:val="5"/>
        </w:numPr>
        <w:spacing w:lineRule="auto" w:line="240" w:before="0" w:after="0"/>
        <w:contextualSpacing/>
        <w:rPr>
          <w:rFonts w:eastAsia="Times New Roman" w:cs="Times New Roman" w:cstheme="minorHAnsi"/>
          <w:i/>
          <w:i/>
          <w:iCs/>
          <w:sz w:val="18"/>
          <w:szCs w:val="18"/>
          <w:lang w:val="en-GB" w:eastAsia="zh-CN"/>
        </w:rPr>
      </w:pPr>
      <w:r>
        <w:rPr>
          <w:rFonts w:eastAsia="Times New Roman" w:cs="Times New Roman" w:cstheme="minorHAnsi"/>
          <w:i/>
          <w:iCs/>
          <w:sz w:val="18"/>
          <w:szCs w:val="18"/>
          <w:lang w:val="en-GB" w:eastAsia="zh-CN"/>
        </w:rPr>
        <w:t>Conclusion of a lease-out contract with a period of 3 years or more</w:t>
      </w:r>
    </w:p>
  </w:footnote>
  <w:footnote w:id="10">
    <w:p>
      <w:pPr>
        <w:pStyle w:val="Footnote"/>
        <w:widowControl w:val="false"/>
        <w:rPr>
          <w:i/>
          <w:i/>
          <w:iCs/>
          <w:sz w:val="18"/>
          <w:szCs w:val="18"/>
        </w:rPr>
      </w:pPr>
      <w:r>
        <w:rPr>
          <w:rStyle w:val="FootnoteCharacters"/>
        </w:rPr>
        <w:footnoteRef/>
      </w:r>
      <w:r>
        <w:rPr>
          <w:i/>
          <w:iCs/>
          <w:sz w:val="18"/>
          <w:szCs w:val="18"/>
        </w:rPr>
        <w:t xml:space="preserve"> </w:t>
      </w:r>
      <w:r>
        <w:rPr>
          <w:i/>
          <w:iCs/>
          <w:sz w:val="18"/>
          <w:szCs w:val="18"/>
          <w:lang w:val="en-GB"/>
        </w:rPr>
        <w:t>For General Average declared by MCTSPR.</w:t>
      </w:r>
    </w:p>
  </w:footnote>
  <w:footnote w:id="11">
    <w:p>
      <w:pPr>
        <w:pStyle w:val="Footnote"/>
        <w:widowControl w:val="false"/>
        <w:rPr>
          <w:rFonts w:cs="Times New Roman" w:cstheme="minorHAnsi"/>
          <w:i/>
          <w:i/>
          <w:iCs/>
          <w:sz w:val="18"/>
          <w:szCs w:val="18"/>
        </w:rPr>
      </w:pPr>
      <w:r>
        <w:rPr>
          <w:rStyle w:val="FootnoteCharacters"/>
        </w:rPr>
        <w:footnoteRef/>
      </w:r>
      <w:r>
        <w:rPr>
          <w:rFonts w:cs="Times New Roman" w:cstheme="minorHAnsi"/>
          <w:i/>
          <w:iCs/>
          <w:sz w:val="18"/>
          <w:szCs w:val="18"/>
        </w:rPr>
        <w:t xml:space="preserve"> </w:t>
      </w:r>
      <w:r>
        <w:rPr>
          <w:rFonts w:eastAsia="Times New Roman" w:cs="Times New Roman" w:cstheme="minorHAnsi"/>
          <w:i/>
          <w:iCs/>
          <w:sz w:val="18"/>
          <w:szCs w:val="18"/>
          <w:lang w:val="en-GB" w:eastAsia="zh-CN"/>
        </w:rPr>
        <w:t>Amount of payment before insurance coverage.</w:t>
      </w:r>
    </w:p>
  </w:footnote>
  <w:footnote w:id="12">
    <w:p>
      <w:pPr>
        <w:pStyle w:val="Normal"/>
        <w:widowControl w:val="false"/>
        <w:spacing w:lineRule="auto" w:line="240" w:before="0" w:after="0"/>
        <w:contextualSpacing/>
        <w:rPr>
          <w:rFonts w:eastAsia="Times New Roman" w:cs="Times New Roman" w:cstheme="minorHAnsi"/>
          <w:i/>
          <w:i/>
          <w:iCs/>
          <w:sz w:val="18"/>
          <w:szCs w:val="18"/>
          <w:lang w:val="en-GB" w:eastAsia="zh-CN"/>
        </w:rPr>
      </w:pPr>
      <w:r>
        <w:rPr>
          <w:rStyle w:val="FootnoteCharacters"/>
        </w:rPr>
        <w:footnoteRef/>
      </w:r>
      <w:r>
        <w:rPr>
          <w:rFonts w:cs="Times New Roman" w:cstheme="minorHAnsi"/>
          <w:i/>
          <w:iCs/>
          <w:sz w:val="18"/>
          <w:szCs w:val="18"/>
        </w:rPr>
        <w:t xml:space="preserve"> </w:t>
      </w:r>
      <w:r>
        <w:rPr>
          <w:rFonts w:eastAsia="Times New Roman" w:cs="Times New Roman" w:cstheme="minorHAnsi"/>
          <w:i/>
          <w:iCs/>
          <w:sz w:val="18"/>
          <w:szCs w:val="18"/>
          <w:lang w:val="en-GB" w:eastAsia="zh-CN"/>
        </w:rPr>
        <w:t>Approval is required at least once a year for continuation of the contracts without a fixed term. (Additional annual approval is not required for the contracts between MCTSPR subsidiaries when the conditions remain the same.)</w:t>
      </w:r>
    </w:p>
  </w:footnote>
  <w:footnote w:id="13">
    <w:p>
      <w:pPr>
        <w:pStyle w:val="Footnote"/>
        <w:widowControl w:val="false"/>
        <w:spacing w:before="0" w:after="0"/>
        <w:contextualSpacing/>
        <w:rPr>
          <w:rFonts w:cs="Times New Roman" w:cstheme="minorHAnsi"/>
          <w:i/>
          <w:i/>
          <w:iCs/>
          <w:sz w:val="18"/>
          <w:szCs w:val="18"/>
        </w:rPr>
      </w:pPr>
      <w:r>
        <w:rPr>
          <w:rStyle w:val="FootnoteCharacters"/>
        </w:rPr>
        <w:footnoteRef/>
      </w:r>
      <w:r>
        <w:rPr>
          <w:rFonts w:cs="Times New Roman" w:cstheme="minorHAnsi"/>
          <w:i/>
          <w:iCs/>
          <w:sz w:val="18"/>
          <w:szCs w:val="18"/>
        </w:rPr>
        <w:t xml:space="preserve"> </w:t>
      </w:r>
      <w:r>
        <w:rPr>
          <w:rFonts w:eastAsia="Times New Roman" w:cs="Times New Roman" w:cstheme="minorHAnsi"/>
          <w:i/>
          <w:iCs/>
          <w:sz w:val="18"/>
          <w:szCs w:val="18"/>
          <w:lang w:val="en-GB" w:eastAsia="zh-CN"/>
        </w:rPr>
        <w:t>The decision is based on total fee for regular purchase.</w:t>
      </w:r>
    </w:p>
  </w:footnote>
  <w:footnote w:id="14">
    <w:p>
      <w:pPr>
        <w:pStyle w:val="Normal"/>
        <w:widowControl w:val="false"/>
        <w:spacing w:lineRule="auto" w:line="240" w:before="0" w:after="0"/>
        <w:contextualSpacing/>
        <w:rPr>
          <w:rFonts w:eastAsia="Times New Roman" w:cs="Times New Roman" w:cstheme="minorHAnsi"/>
          <w:i/>
          <w:i/>
          <w:iCs/>
          <w:sz w:val="18"/>
          <w:szCs w:val="18"/>
          <w:lang w:val="en-GB" w:eastAsia="zh-CN"/>
        </w:rPr>
      </w:pPr>
      <w:r>
        <w:rPr>
          <w:rStyle w:val="FootnoteCharacters"/>
        </w:rPr>
        <w:footnoteRef/>
      </w:r>
      <w:r>
        <w:rPr>
          <w:rFonts w:cs="Times New Roman" w:cstheme="minorHAnsi"/>
          <w:i/>
          <w:iCs/>
          <w:sz w:val="18"/>
          <w:szCs w:val="18"/>
        </w:rPr>
        <w:t xml:space="preserve"> </w:t>
      </w:r>
      <w:r>
        <w:rPr>
          <w:rFonts w:cs="Times New Roman" w:cstheme="minorHAnsi"/>
          <w:i/>
          <w:iCs/>
          <w:sz w:val="18"/>
          <w:szCs w:val="18"/>
        </w:rPr>
        <w:t xml:space="preserve">- </w:t>
      </w:r>
      <w:r>
        <w:rPr>
          <w:rFonts w:eastAsia="Times New Roman" w:cs="Times New Roman" w:cstheme="minorHAnsi"/>
          <w:i/>
          <w:iCs/>
          <w:sz w:val="18"/>
          <w:szCs w:val="18"/>
          <w:lang w:val="en-GB" w:eastAsia="zh-CN"/>
        </w:rPr>
        <w:t>Excludes entrustment contract</w:t>
      </w:r>
    </w:p>
    <w:p>
      <w:pPr>
        <w:pStyle w:val="Normal"/>
        <w:widowControl w:val="false"/>
        <w:spacing w:lineRule="auto" w:line="240" w:before="0" w:after="0"/>
        <w:contextualSpacing/>
        <w:rPr>
          <w:rFonts w:eastAsia="Times New Roman" w:cs="Times New Roman" w:cstheme="minorHAnsi"/>
          <w:i/>
          <w:i/>
          <w:iCs/>
          <w:sz w:val="18"/>
          <w:szCs w:val="18"/>
          <w:lang w:val="en-GB" w:eastAsia="zh-CN"/>
        </w:rPr>
      </w:pPr>
      <w:r>
        <w:rPr>
          <w:rFonts w:eastAsia="Times New Roman" w:cs="Times New Roman" w:cstheme="minorHAnsi"/>
          <w:i/>
          <w:iCs/>
          <w:sz w:val="18"/>
          <w:szCs w:val="18"/>
          <w:lang w:val="en-GB" w:eastAsia="zh-CN"/>
        </w:rPr>
        <w:t xml:space="preserve">  </w:t>
      </w:r>
      <w:r>
        <w:rPr>
          <w:rFonts w:eastAsia="Times New Roman" w:cs="Times New Roman" w:cstheme="minorHAnsi"/>
          <w:i/>
          <w:iCs/>
          <w:sz w:val="18"/>
          <w:szCs w:val="18"/>
          <w:lang w:val="en-GB" w:eastAsia="zh-CN"/>
        </w:rPr>
        <w:t>- No approval required for renewal of the contract for utilities or similar services which can be terminated within 30 days after giving notice with no cancellation fee. (Excluding IT support contract)</w:t>
      </w:r>
    </w:p>
  </w:footnote>
  <w:footnote w:id="15">
    <w:p>
      <w:pPr>
        <w:pStyle w:val="Footnote"/>
        <w:widowControl w:val="false"/>
        <w:spacing w:before="0" w:after="0"/>
        <w:contextualSpacing/>
        <w:rPr>
          <w:rFonts w:cs="Times New Roman" w:cstheme="minorHAnsi"/>
          <w:sz w:val="18"/>
          <w:szCs w:val="18"/>
        </w:rPr>
      </w:pPr>
      <w:r>
        <w:rPr>
          <w:rStyle w:val="FootnoteCharacters"/>
        </w:rPr>
        <w:footnoteRef/>
      </w:r>
      <w:r>
        <w:rPr>
          <w:rFonts w:cs="Times New Roman" w:cstheme="minorHAnsi"/>
          <w:i/>
          <w:iCs/>
          <w:sz w:val="18"/>
          <w:szCs w:val="18"/>
        </w:rPr>
        <w:t xml:space="preserve"> </w:t>
      </w:r>
      <w:r>
        <w:rPr>
          <w:rFonts w:eastAsia="Times New Roman" w:cs="Times New Roman" w:cstheme="minorHAnsi"/>
          <w:i/>
          <w:iCs/>
          <w:sz w:val="18"/>
          <w:szCs w:val="18"/>
          <w:lang w:val="en-GB" w:eastAsia="zh-CN"/>
        </w:rPr>
        <w:t>Approval is required at least once a year for continuation of the contracts without a fixed term. (Additional annual approval is not required for the contracts between MCTSPR subsidiaries when the conditions remain the same.)</w:t>
      </w:r>
    </w:p>
  </w:footnote>
  <w:footnote w:id="16">
    <w:p>
      <w:pPr>
        <w:pStyle w:val="Footnote"/>
        <w:widowControl w:val="false"/>
        <w:spacing w:before="0" w:after="0"/>
        <w:contextualSpacing/>
        <w:rPr>
          <w:rFonts w:cs="Times New Roman" w:cstheme="minorHAnsi"/>
          <w:i/>
          <w:i/>
          <w:iCs/>
          <w:sz w:val="18"/>
          <w:szCs w:val="18"/>
        </w:rPr>
      </w:pPr>
      <w:r>
        <w:rPr>
          <w:rStyle w:val="FootnoteCharacters"/>
        </w:rPr>
        <w:footnoteRef/>
      </w:r>
      <w:r>
        <w:rPr>
          <w:rFonts w:cs="Times New Roman" w:cstheme="minorHAnsi"/>
          <w:i/>
          <w:iCs/>
          <w:sz w:val="18"/>
          <w:szCs w:val="18"/>
        </w:rPr>
        <w:t xml:space="preserve"> </w:t>
      </w:r>
      <w:r>
        <w:rPr>
          <w:rFonts w:eastAsia="Times New Roman" w:cs="Times New Roman" w:cstheme="minorHAnsi"/>
          <w:i/>
          <w:iCs/>
          <w:sz w:val="18"/>
          <w:szCs w:val="18"/>
          <w:lang w:val="en-GB" w:eastAsia="zh-CN"/>
        </w:rPr>
        <w:t>The decision is based on total fee for regular purchase.</w:t>
      </w:r>
    </w:p>
  </w:footnote>
  <w:footnote w:id="17">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GPM HOD may appoint the responsible department, depending on the nature of the contract.</w:t>
      </w:r>
    </w:p>
  </w:footnote>
  <w:footnote w:id="18">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MM report for amount USD500,000 or more.</w:t>
      </w:r>
    </w:p>
  </w:footnote>
  <w:footnote w:id="19">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Email report for amount less than USD500,000.</w:t>
      </w:r>
    </w:p>
  </w:footnote>
  <w:footnote w:id="20">
    <w:p>
      <w:pPr>
        <w:pStyle w:val="Footnote"/>
        <w:widowControl w:val="false"/>
        <w:rPr>
          <w:rFonts w:cs="Times New Roman" w:cstheme="minorHAnsi"/>
          <w:i/>
          <w:i/>
          <w:iCs/>
          <w:sz w:val="18"/>
          <w:szCs w:val="18"/>
        </w:rPr>
      </w:pPr>
      <w:r>
        <w:rPr>
          <w:rStyle w:val="FootnoteCharacters"/>
        </w:rPr>
        <w:footnoteRef/>
      </w:r>
      <w:r>
        <w:rPr>
          <w:rFonts w:cs="Times New Roman" w:cstheme="minorHAnsi"/>
          <w:i/>
          <w:iCs/>
          <w:sz w:val="18"/>
          <w:szCs w:val="18"/>
        </w:rPr>
        <w:t xml:space="preserve"> </w:t>
      </w:r>
      <w:r>
        <w:rPr>
          <w:rFonts w:eastAsia="Times New Roman" w:cs="Times New Roman" w:cstheme="minorHAnsi"/>
          <w:i/>
          <w:iCs/>
          <w:sz w:val="18"/>
          <w:szCs w:val="18"/>
          <w:lang w:val="en-GB" w:eastAsia="zh-CN"/>
        </w:rPr>
        <w:t>Subject to MOL's approval for cases where the evaluation value exceeds JPY1billion.</w:t>
      </w:r>
    </w:p>
  </w:footnote>
  <w:footnote w:id="21">
    <w:p>
      <w:pPr>
        <w:pStyle w:val="Footnote"/>
        <w:widowControl w:val="false"/>
        <w:rPr>
          <w:i/>
          <w:i/>
          <w:iCs/>
          <w:sz w:val="18"/>
          <w:szCs w:val="18"/>
        </w:rPr>
      </w:pPr>
      <w:r>
        <w:rPr>
          <w:rStyle w:val="FootnoteCharacters"/>
        </w:rPr>
        <w:footnoteRef/>
      </w:r>
      <w:r>
        <w:rPr>
          <w:rFonts w:cs="Times New Roman" w:cstheme="minorHAnsi"/>
          <w:i/>
          <w:iCs/>
          <w:sz w:val="18"/>
          <w:szCs w:val="18"/>
        </w:rPr>
        <w:t xml:space="preserve"> </w:t>
      </w:r>
      <w:r>
        <w:rPr>
          <w:rFonts w:eastAsia="Times New Roman" w:cs="Times New Roman" w:cstheme="minorHAnsi"/>
          <w:i/>
          <w:iCs/>
          <w:sz w:val="18"/>
          <w:szCs w:val="18"/>
          <w:lang w:val="en-GB" w:eastAsia="zh-CN"/>
        </w:rPr>
        <w:t>Based on annual fee, in principle.</w:t>
      </w:r>
    </w:p>
  </w:footnote>
  <w:footnote w:id="22">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For withdrawal/reduction of freight/demurrage, PF will take on the responsibility of Co-Management.</w:t>
      </w:r>
    </w:p>
  </w:footnote>
  <w:footnote w:id="23">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Subject to MOL's approval for closure of subsidiaries.</w:t>
      </w:r>
    </w:p>
  </w:footnote>
  <w:footnote w:id="24">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MM report for amount USD500k or more</w:t>
      </w:r>
    </w:p>
  </w:footnote>
  <w:footnote w:id="25">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Email report for amount less than USD500k</w:t>
      </w:r>
    </w:p>
  </w:footnote>
  <w:footnote w:id="26">
    <w:p>
      <w:pPr>
        <w:pStyle w:val="Footnote"/>
        <w:widowControl w:val="false"/>
        <w:rPr>
          <w:rFonts w:cs="Times New Roman" w:cstheme="minorHAnsi"/>
          <w:i/>
          <w:i/>
          <w:iCs/>
          <w:sz w:val="18"/>
          <w:szCs w:val="18"/>
        </w:rPr>
      </w:pPr>
      <w:r>
        <w:rPr>
          <w:rStyle w:val="FootnoteCharacters"/>
        </w:rPr>
        <w:footnoteRef/>
      </w:r>
      <w:r>
        <w:rPr>
          <w:rFonts w:cs="Times New Roman" w:cstheme="minorHAnsi"/>
          <w:i/>
          <w:iCs/>
          <w:sz w:val="18"/>
          <w:szCs w:val="18"/>
        </w:rPr>
        <w:t xml:space="preserve"> </w:t>
      </w:r>
      <w:r>
        <w:rPr>
          <w:rFonts w:eastAsia="Times New Roman" w:cs="Times New Roman" w:cstheme="minorHAnsi"/>
          <w:i/>
          <w:iCs/>
          <w:sz w:val="18"/>
          <w:szCs w:val="18"/>
          <w:lang w:val="en-GB" w:eastAsia="zh-CN"/>
        </w:rPr>
        <w:t>GPM HOD decides whether it is important revision or minor revision.</w:t>
      </w:r>
    </w:p>
  </w:footnote>
  <w:footnote w:id="27">
    <w:p>
      <w:pPr>
        <w:pStyle w:val="Footnote"/>
        <w:widowControl w:val="false"/>
        <w:rPr/>
      </w:pPr>
      <w:r>
        <w:rPr>
          <w:rStyle w:val="FootnoteCharacters"/>
        </w:rPr>
        <w:footnoteRef/>
      </w:r>
      <w:r>
        <w:rPr>
          <w:rFonts w:eastAsia="Times New Roman" w:cs="Times New Roman" w:cstheme="minorHAnsi"/>
          <w:i/>
          <w:iCs/>
          <w:sz w:val="18"/>
          <w:szCs w:val="18"/>
          <w:lang w:val="en-GB" w:eastAsia="zh-CN"/>
        </w:rPr>
        <w:t xml:space="preserve"> </w:t>
      </w:r>
      <w:r>
        <w:rPr>
          <w:rFonts w:eastAsia="Times New Roman" w:cs="Times New Roman" w:cstheme="minorHAnsi"/>
          <w:i/>
          <w:iCs/>
          <w:sz w:val="18"/>
          <w:szCs w:val="18"/>
          <w:lang w:val="en-GB" w:eastAsia="zh-CN"/>
        </w:rPr>
        <w:t>GPM HOD decides whether it is important or others.</w:t>
      </w:r>
      <w:r>
        <w:rPr/>
        <w:t xml:space="preserve"> </w:t>
      </w:r>
    </w:p>
  </w:footnote>
  <w:footnote w:id="28">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Subject to MOL’s approval for appointment/ removal of Directors.</w:t>
      </w:r>
    </w:p>
  </w:footnote>
  <w:footnote w:id="29">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Subject to shareholder's approval for more than 3-year plan.</w:t>
      </w:r>
    </w:p>
  </w:footnote>
  <w:footnote w:id="30">
    <w:p>
      <w:pPr>
        <w:pStyle w:val="Footnote"/>
        <w:widowControl w:val="false"/>
        <w:rPr>
          <w:i/>
          <w:i/>
          <w:iCs/>
          <w:sz w:val="18"/>
          <w:szCs w:val="18"/>
        </w:rPr>
      </w:pPr>
      <w:r>
        <w:rPr>
          <w:rStyle w:val="FootnoteCharacters"/>
        </w:rPr>
        <w:footnoteRef/>
      </w:r>
      <w:r>
        <w:rPr>
          <w:i/>
          <w:iCs/>
          <w:sz w:val="18"/>
          <w:szCs w:val="18"/>
        </w:rPr>
        <w:t xml:space="preserve"> </w:t>
      </w:r>
      <w:r>
        <w:rPr>
          <w:rFonts w:eastAsia="Times New Roman" w:cs="Times New Roman" w:cstheme="minorHAnsi"/>
          <w:i/>
          <w:iCs/>
          <w:sz w:val="18"/>
          <w:szCs w:val="18"/>
          <w:lang w:val="en-GB" w:eastAsia="zh-CN"/>
        </w:rPr>
        <w:t>HR Dept. is responsible for granting authority in accordance with promotion/ change of personnel assigned.</w:t>
      </w:r>
    </w:p>
  </w:footnote>
  <w:footnote w:id="31">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Excluding secondment to MCTLDN, MCTHOU, MCTDBI.</w:t>
      </w:r>
    </w:p>
  </w:footnote>
  <w:footnote w:id="32">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Should there be a change in conditions, approval will be required again based on new conditions.</w:t>
      </w:r>
    </w:p>
  </w:footnote>
  <w:footnote w:id="33">
    <w:p>
      <w:pPr>
        <w:pStyle w:val="Footnote"/>
        <w:widowControl w:val="false"/>
        <w:rPr>
          <w:i/>
          <w:i/>
          <w:iCs/>
          <w:sz w:val="18"/>
          <w:szCs w:val="18"/>
        </w:rPr>
      </w:pPr>
      <w:r>
        <w:rPr>
          <w:rStyle w:val="FootnoteCharacters"/>
        </w:rPr>
        <w:footnoteRef/>
      </w:r>
      <w:r>
        <w:rPr>
          <w:i/>
          <w:iCs/>
          <w:sz w:val="18"/>
          <w:szCs w:val="18"/>
        </w:rPr>
        <w:t xml:space="preserve"> </w:t>
      </w:r>
      <w:r>
        <w:rPr>
          <w:rFonts w:eastAsia="Times New Roman" w:cs="Times New Roman" w:cstheme="minorHAnsi"/>
          <w:i/>
          <w:iCs/>
          <w:sz w:val="18"/>
          <w:szCs w:val="18"/>
          <w:lang w:val="en-GB" w:eastAsia="zh-CN"/>
        </w:rPr>
        <w:t>Refer to “</w:t>
      </w:r>
      <w:r>
        <w:rPr>
          <w:rFonts w:eastAsia="Times New Roman" w:cs="Times New Roman" w:cstheme="minorHAnsi"/>
          <w:i/>
          <w:iCs/>
          <w:sz w:val="18"/>
          <w:szCs w:val="18"/>
          <w:u w:val="single"/>
          <w:lang w:val="en-GB" w:eastAsia="zh-CN"/>
        </w:rPr>
        <w:t>Employment Terms</w:t>
      </w:r>
      <w:r>
        <w:rPr>
          <w:rFonts w:eastAsia="Times New Roman" w:cs="Times New Roman" w:cstheme="minorHAnsi"/>
          <w:i/>
          <w:iCs/>
          <w:sz w:val="18"/>
          <w:szCs w:val="18"/>
          <w:lang w:val="en-GB" w:eastAsia="zh-CN"/>
        </w:rPr>
        <w:t>”.</w:t>
      </w:r>
    </w:p>
  </w:footnote>
  <w:footnote w:id="34">
    <w:p>
      <w:pPr>
        <w:pStyle w:val="Normal"/>
        <w:widowControl w:val="false"/>
        <w:spacing w:lineRule="auto" w:line="240" w:before="0" w:after="0"/>
        <w:jc w:val="both"/>
        <w:rPr>
          <w:rFonts w:eastAsia="Times New Roman" w:cs="Times New Roman" w:cstheme="minorHAnsi"/>
          <w:i/>
          <w:i/>
          <w:iCs/>
          <w:sz w:val="18"/>
          <w:szCs w:val="18"/>
          <w:lang w:val="en-GB" w:eastAsia="zh-CN"/>
        </w:rPr>
      </w:pPr>
      <w:r>
        <w:rPr>
          <w:rStyle w:val="FootnoteCharacters"/>
        </w:rPr>
        <w:footnoteRef/>
      </w:r>
      <w:r>
        <w:rPr>
          <w:i/>
          <w:iCs/>
          <w:sz w:val="18"/>
          <w:szCs w:val="18"/>
        </w:rPr>
        <w:t xml:space="preserve"> </w:t>
      </w:r>
      <w:r>
        <w:rPr>
          <w:rFonts w:eastAsia="Times New Roman" w:cs="Times New Roman" w:cstheme="minorHAnsi"/>
          <w:i/>
          <w:iCs/>
          <w:sz w:val="18"/>
          <w:szCs w:val="18"/>
          <w:lang w:val="en-GB" w:eastAsia="zh-CN"/>
        </w:rPr>
        <w:t>Appraisal meeting to be held.</w:t>
      </w:r>
    </w:p>
  </w:footnote>
  <w:footnote w:id="35">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Refer to “</w:t>
      </w:r>
      <w:hyperlink w:anchor="_Amount_basis_approval">
        <w:r>
          <w:rPr>
            <w:rStyle w:val="InternetLink"/>
            <w:i/>
            <w:iCs/>
            <w:sz w:val="18"/>
            <w:szCs w:val="18"/>
          </w:rPr>
          <w:t>Amount Basis Items Criteria</w:t>
        </w:r>
      </w:hyperlink>
      <w:r>
        <w:rPr>
          <w:i/>
          <w:iCs/>
          <w:sz w:val="18"/>
          <w:szCs w:val="18"/>
        </w:rPr>
        <w:t>” for conclusion of leasing contract.</w:t>
      </w:r>
    </w:p>
  </w:footnote>
  <w:footnote w:id="36">
    <w:p>
      <w:pPr>
        <w:pStyle w:val="Footnote"/>
        <w:widowControl w:val="false"/>
        <w:rPr>
          <w:i/>
          <w:i/>
          <w:iCs/>
          <w:sz w:val="18"/>
          <w:szCs w:val="18"/>
        </w:rPr>
      </w:pPr>
      <w:r>
        <w:rPr>
          <w:rStyle w:val="FootnoteCharacters"/>
        </w:rPr>
        <w:footnoteRef/>
      </w:r>
      <w:r>
        <w:rPr>
          <w:i/>
          <w:iCs/>
          <w:sz w:val="18"/>
          <w:szCs w:val="18"/>
        </w:rPr>
        <w:t xml:space="preserve"> </w:t>
      </w:r>
      <w:r>
        <w:rPr>
          <w:rFonts w:eastAsia="Times New Roman" w:cs="Times New Roman" w:cstheme="minorHAnsi"/>
          <w:i/>
          <w:iCs/>
          <w:sz w:val="18"/>
          <w:szCs w:val="18"/>
          <w:lang w:val="en-GB" w:eastAsia="zh-CN"/>
        </w:rPr>
        <w:t>GPM HOD decides whether it is important or others.</w:t>
      </w:r>
    </w:p>
  </w:footnote>
  <w:footnote w:id="37">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MOL’s approval is required under Companies Act of Singapore.</w:t>
      </w:r>
    </w:p>
  </w:footnote>
  <w:footnote w:id="38">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MOL’s approval is required under Companies Act of Singapore for appointment, removal  and remuneration of auditors.</w:t>
      </w:r>
    </w:p>
  </w:footnote>
  <w:footnote w:id="39">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Approval is not required for the repayment of the loan for the vessel (including JOL vessel) and capital investment in the vessels, that is together with the sale of the vessels.</w:t>
      </w:r>
    </w:p>
  </w:footnote>
  <w:footnote w:id="40">
    <w:p>
      <w:pPr>
        <w:pStyle w:val="Footnote"/>
        <w:widowControl w:val="false"/>
        <w:rPr>
          <w:i/>
          <w:i/>
          <w:iCs/>
        </w:rPr>
      </w:pPr>
      <w:r>
        <w:rPr>
          <w:rStyle w:val="FootnoteCharacters"/>
        </w:rPr>
        <w:footnoteRef/>
      </w:r>
      <w:r>
        <w:rPr>
          <w:i/>
          <w:iCs/>
          <w:sz w:val="18"/>
          <w:szCs w:val="16"/>
        </w:rPr>
        <w:t xml:space="preserve"> </w:t>
      </w:r>
      <w:r>
        <w:rPr>
          <w:i/>
          <w:iCs/>
          <w:sz w:val="18"/>
          <w:szCs w:val="16"/>
        </w:rPr>
        <w:t>An email report is required for matters confirmed at the Finance Committee Meeting.</w:t>
      </w:r>
    </w:p>
  </w:footnote>
  <w:footnote w:id="41">
    <w:p>
      <w:pPr>
        <w:pStyle w:val="Footnote"/>
        <w:widowControl w:val="false"/>
        <w:rPr>
          <w:i/>
          <w:i/>
          <w:iCs/>
        </w:rPr>
      </w:pPr>
      <w:r>
        <w:rPr>
          <w:rStyle w:val="FootnoteCharacters"/>
        </w:rPr>
        <w:footnoteRef/>
      </w:r>
      <w:r>
        <w:rPr>
          <w:i/>
          <w:iCs/>
          <w:sz w:val="18"/>
          <w:szCs w:val="16"/>
        </w:rPr>
        <w:t xml:space="preserve"> </w:t>
      </w:r>
      <w:r>
        <w:rPr>
          <w:i/>
          <w:iCs/>
          <w:sz w:val="18"/>
          <w:szCs w:val="16"/>
        </w:rPr>
        <w:t>When conditions, other than the period, are to be changed.</w:t>
      </w:r>
    </w:p>
  </w:footnote>
  <w:footnote w:id="42">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No approval is required for repayments.</w:t>
      </w:r>
    </w:p>
  </w:footnote>
  <w:footnote w:id="43">
    <w:p>
      <w:pPr>
        <w:pStyle w:val="Footnote"/>
        <w:widowControl w:val="false"/>
        <w:rPr>
          <w:i/>
          <w:i/>
          <w:iCs/>
          <w:sz w:val="18"/>
          <w:szCs w:val="16"/>
        </w:rPr>
      </w:pPr>
      <w:r>
        <w:rPr>
          <w:rStyle w:val="FootnoteCharacters"/>
        </w:rPr>
        <w:footnoteRef/>
      </w:r>
      <w:r>
        <w:rPr>
          <w:i/>
          <w:iCs/>
          <w:sz w:val="18"/>
          <w:szCs w:val="16"/>
        </w:rPr>
        <w:t xml:space="preserve"> </w:t>
      </w:r>
      <w:r>
        <w:rPr>
          <w:i/>
          <w:iCs/>
          <w:sz w:val="18"/>
          <w:szCs w:val="16"/>
        </w:rPr>
        <w:t>Prepayment before the contract’s maturity date.</w:t>
      </w:r>
    </w:p>
  </w:footnote>
  <w:footnote w:id="44">
    <w:p>
      <w:pPr>
        <w:pStyle w:val="Footnote"/>
        <w:widowControl w:val="false"/>
        <w:rPr>
          <w:rFonts w:cs="Times New Roman" w:cstheme="minorHAnsi"/>
          <w:i/>
          <w:i/>
          <w:iCs/>
          <w:sz w:val="18"/>
          <w:szCs w:val="18"/>
        </w:rPr>
      </w:pPr>
      <w:r>
        <w:rPr>
          <w:rStyle w:val="FootnoteCharacters"/>
        </w:rPr>
        <w:footnoteRef/>
      </w:r>
      <w:r>
        <w:rPr>
          <w:rFonts w:cs="Times New Roman" w:cstheme="minorHAnsi"/>
          <w:i/>
          <w:iCs/>
          <w:sz w:val="18"/>
          <w:szCs w:val="18"/>
        </w:rPr>
        <w:t xml:space="preserve"> </w:t>
      </w:r>
      <w:r>
        <w:rPr>
          <w:rFonts w:eastAsia="Times New Roman" w:cs="Times New Roman" w:cstheme="minorHAnsi"/>
          <w:i/>
          <w:iCs/>
          <w:sz w:val="18"/>
          <w:szCs w:val="18"/>
          <w:lang w:val="en-GB" w:eastAsia="zh-CN"/>
        </w:rPr>
        <w:t>Repayment from MOLCT Group Companies does not require approval.</w:t>
      </w:r>
    </w:p>
  </w:footnote>
  <w:footnote w:id="45">
    <w:p>
      <w:pPr>
        <w:pStyle w:val="Footnote"/>
        <w:widowControl w:val="false"/>
        <w:rPr>
          <w:i/>
          <w:i/>
          <w:iCs/>
          <w:sz w:val="18"/>
          <w:szCs w:val="16"/>
        </w:rPr>
      </w:pPr>
      <w:r>
        <w:rPr>
          <w:rStyle w:val="FootnoteCharacters"/>
        </w:rPr>
        <w:footnoteRef/>
      </w:r>
      <w:r>
        <w:rPr>
          <w:i/>
          <w:iCs/>
          <w:sz w:val="18"/>
          <w:szCs w:val="16"/>
        </w:rPr>
        <w:t xml:space="preserve"> </w:t>
      </w:r>
      <w:r>
        <w:rPr>
          <w:i/>
          <w:iCs/>
          <w:sz w:val="18"/>
          <w:szCs w:val="16"/>
        </w:rPr>
        <w:t>Refer to “</w:t>
      </w:r>
      <w:r>
        <w:rPr>
          <w:i/>
          <w:iCs/>
          <w:sz w:val="18"/>
          <w:szCs w:val="16"/>
          <w:u w:val="single"/>
        </w:rPr>
        <w:t>Memorandum and Articles of Association</w:t>
      </w:r>
      <w:r>
        <w:rPr>
          <w:i/>
          <w:iCs/>
          <w:sz w:val="18"/>
          <w:szCs w:val="16"/>
        </w:rPr>
        <w:t>”.</w:t>
      </w:r>
    </w:p>
  </w:footnote>
  <w:footnote w:id="46">
    <w:p>
      <w:pPr>
        <w:pStyle w:val="Footnote"/>
        <w:widowControl w:val="false"/>
        <w:rPr>
          <w:i/>
          <w:i/>
          <w:iCs/>
          <w:sz w:val="18"/>
          <w:szCs w:val="18"/>
        </w:rPr>
      </w:pPr>
      <w:r>
        <w:rPr>
          <w:rStyle w:val="FootnoteCharacters"/>
        </w:rPr>
        <w:footnoteRef/>
      </w:r>
      <w:r>
        <w:rPr>
          <w:i/>
          <w:iCs/>
          <w:sz w:val="18"/>
          <w:szCs w:val="18"/>
        </w:rPr>
        <w:t xml:space="preserve"> </w:t>
      </w:r>
      <w:r>
        <w:rPr>
          <w:rFonts w:eastAsia="Times New Roman" w:cs="Times New Roman" w:cstheme="minorHAnsi"/>
          <w:i/>
          <w:iCs/>
          <w:sz w:val="18"/>
          <w:szCs w:val="18"/>
          <w:lang w:val="en-GB" w:eastAsia="zh-CN"/>
        </w:rPr>
        <w:t>Subjected to MOL's approval for amount exceeding JPY30 million.</w:t>
      </w:r>
    </w:p>
  </w:footnote>
  <w:footnote w:id="47">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 xml:space="preserve">For </w:t>
      </w:r>
      <w:r>
        <w:rPr>
          <w:rFonts w:eastAsia="MS PMincho"/>
          <w:i/>
          <w:iCs/>
          <w:sz w:val="18"/>
          <w:szCs w:val="18"/>
        </w:rPr>
        <w:t>Japanese Operating Lease (“</w:t>
      </w:r>
      <w:r>
        <w:rPr>
          <w:i/>
          <w:iCs/>
          <w:sz w:val="18"/>
          <w:szCs w:val="18"/>
        </w:rPr>
        <w:t>JOL</w:t>
      </w:r>
      <w:r>
        <w:rPr>
          <w:rFonts w:eastAsia="MS PMincho"/>
          <w:i/>
          <w:iCs/>
          <w:sz w:val="18"/>
          <w:szCs w:val="18"/>
        </w:rPr>
        <w:t>”) contract</w:t>
      </w:r>
      <w:r>
        <w:rPr>
          <w:i/>
          <w:iCs/>
          <w:sz w:val="18"/>
          <w:szCs w:val="18"/>
        </w:rPr>
        <w:t>, GAF will take on the responsibility of Co-Management.</w:t>
      </w:r>
    </w:p>
  </w:footnote>
  <w:footnote w:id="48">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For other cases, BSD will take on the responsibility of Co-Management.</w:t>
      </w:r>
    </w:p>
  </w:footnote>
  <w:footnote w:id="49">
    <w:p>
      <w:pPr>
        <w:pStyle w:val="Footnote"/>
        <w:widowControl w:val="false"/>
        <w:rPr>
          <w:i/>
          <w:i/>
          <w:iCs/>
        </w:rPr>
      </w:pPr>
      <w:r>
        <w:rPr>
          <w:rStyle w:val="FootnoteCharacters"/>
        </w:rPr>
        <w:footnoteRef/>
      </w:r>
      <w:r>
        <w:rPr>
          <w:i/>
          <w:iCs/>
          <w:sz w:val="18"/>
          <w:szCs w:val="16"/>
        </w:rPr>
        <w:t xml:space="preserve"> </w:t>
      </w:r>
      <w:r>
        <w:rPr>
          <w:i/>
          <w:iCs/>
          <w:sz w:val="18"/>
          <w:szCs w:val="16"/>
        </w:rPr>
        <w:t>Capital expenditures based on the Technical perspectives are to be handled by T&amp;O Dept.</w:t>
      </w:r>
    </w:p>
  </w:footnote>
  <w:footnote w:id="50">
    <w:p>
      <w:pPr>
        <w:pStyle w:val="Footnote"/>
        <w:widowControl w:val="false"/>
        <w:rPr>
          <w:b/>
          <w:b/>
          <w:bCs/>
          <w:i/>
          <w:i/>
          <w:iCs/>
          <w:sz w:val="18"/>
          <w:szCs w:val="18"/>
        </w:rPr>
      </w:pPr>
      <w:r>
        <w:rPr>
          <w:rStyle w:val="FootnoteCharacters"/>
        </w:rPr>
        <w:footnoteRef/>
      </w:r>
      <w:r>
        <w:rPr>
          <w:i/>
          <w:iCs/>
          <w:sz w:val="18"/>
          <w:szCs w:val="18"/>
        </w:rPr>
        <w:t xml:space="preserve"> </w:t>
      </w:r>
      <w:r>
        <w:rPr>
          <w:i/>
          <w:iCs/>
          <w:sz w:val="18"/>
          <w:szCs w:val="18"/>
        </w:rPr>
        <w:t>SMD will take on the responsibility of Co-Management for all cases.</w:t>
      </w:r>
    </w:p>
  </w:footnote>
  <w:footnote w:id="51">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The Chartering Dept. is responsible for charters lasting 1 year and less.</w:t>
      </w:r>
    </w:p>
  </w:footnote>
  <w:footnote w:id="52">
    <w:p>
      <w:pPr>
        <w:pStyle w:val="Footnote"/>
        <w:widowControl w:val="false"/>
        <w:rPr>
          <w:i/>
          <w:i/>
          <w:iCs/>
          <w:sz w:val="18"/>
          <w:szCs w:val="18"/>
        </w:rPr>
      </w:pPr>
      <w:r>
        <w:rPr>
          <w:rStyle w:val="FootnoteCharacters"/>
        </w:rPr>
        <w:footnoteRef/>
      </w:r>
      <w:r>
        <w:rPr>
          <w:i/>
          <w:iCs/>
          <w:sz w:val="18"/>
          <w:szCs w:val="18"/>
        </w:rPr>
        <w:t xml:space="preserve"> </w:t>
      </w:r>
      <w:r>
        <w:rPr>
          <w:rFonts w:eastAsia="Times New Roman" w:cs="Times New Roman" w:cstheme="minorHAnsi"/>
          <w:i/>
          <w:iCs/>
          <w:sz w:val="18"/>
          <w:szCs w:val="18"/>
          <w:lang w:val="en-GB" w:eastAsia="zh-CN"/>
        </w:rPr>
        <w:t>GPM HOD decides whether it is important or others.</w:t>
      </w:r>
    </w:p>
  </w:footnote>
  <w:footnote w:id="53">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Based on delivery date that is after 3 months or more.</w:t>
      </w:r>
    </w:p>
  </w:footnote>
  <w:footnote w:id="54">
    <w:p>
      <w:pPr>
        <w:pStyle w:val="Footnote"/>
        <w:widowControl w:val="false"/>
        <w:rPr>
          <w:color w:val="FF0000"/>
        </w:rPr>
      </w:pPr>
      <w:r>
        <w:rPr>
          <w:rStyle w:val="FootnoteCharacters"/>
        </w:rPr>
        <w:footnoteRef/>
      </w:r>
      <w:r>
        <w:rPr>
          <w:i/>
          <w:iCs/>
          <w:sz w:val="18"/>
          <w:szCs w:val="16"/>
        </w:rPr>
        <w:t xml:space="preserve"> </w:t>
      </w:r>
      <w:r>
        <w:rPr>
          <w:i/>
          <w:iCs/>
          <w:sz w:val="18"/>
          <w:szCs w:val="16"/>
        </w:rPr>
        <w:t>Fleet Strategy Dept. is responsible for Time Charter out for more than 1 year.</w:t>
      </w:r>
    </w:p>
  </w:footnote>
  <w:footnote w:id="55">
    <w:p>
      <w:pPr>
        <w:pStyle w:val="Footnote"/>
        <w:widowControl w:val="false"/>
        <w:rPr>
          <w:i/>
          <w:i/>
          <w:iCs/>
          <w:sz w:val="18"/>
          <w:szCs w:val="18"/>
        </w:rPr>
      </w:pPr>
      <w:r>
        <w:rPr>
          <w:rStyle w:val="FootnoteCharacters"/>
        </w:rPr>
        <w:footnoteRef/>
      </w:r>
      <w:r>
        <w:rPr>
          <w:i/>
          <w:iCs/>
          <w:sz w:val="18"/>
          <w:szCs w:val="18"/>
        </w:rPr>
        <w:t xml:space="preserve"> </w:t>
      </w:r>
      <w:r>
        <w:rPr>
          <w:rFonts w:eastAsia="Times New Roman" w:cs="Times New Roman" w:cstheme="minorHAnsi"/>
          <w:i/>
          <w:iCs/>
          <w:sz w:val="18"/>
          <w:szCs w:val="18"/>
          <w:lang w:val="en-GB" w:eastAsia="zh-CN"/>
        </w:rPr>
        <w:t>Refer to “</w:t>
      </w:r>
      <w:hyperlink w:anchor="_Amount_basis_approval">
        <w:r>
          <w:rPr>
            <w:rStyle w:val="InternetLink"/>
            <w:rFonts w:eastAsia="Times New Roman" w:cs="Times New Roman" w:cstheme="minorHAnsi"/>
            <w:i/>
            <w:iCs/>
            <w:sz w:val="18"/>
            <w:szCs w:val="18"/>
            <w:lang w:val="en-GB" w:eastAsia="zh-CN"/>
          </w:rPr>
          <w:t>Amount Basis Approval Criteria</w:t>
        </w:r>
      </w:hyperlink>
      <w:r>
        <w:rPr>
          <w:rFonts w:eastAsia="Times New Roman" w:cs="Times New Roman" w:cstheme="minorHAnsi"/>
          <w:i/>
          <w:iCs/>
          <w:sz w:val="18"/>
          <w:szCs w:val="18"/>
          <w:lang w:val="en-GB" w:eastAsia="zh-CN"/>
        </w:rPr>
        <w:t xml:space="preserve">” when </w:t>
      </w:r>
      <w:r>
        <w:rPr>
          <w:i/>
          <w:iCs/>
          <w:sz w:val="18"/>
          <w:szCs w:val="18"/>
        </w:rPr>
        <w:t>cancellation fee is incurred.</w:t>
      </w:r>
    </w:p>
  </w:footnote>
  <w:footnote w:id="56">
    <w:p>
      <w:pPr>
        <w:pStyle w:val="Footnote"/>
        <w:widowControl w:val="false"/>
        <w:rPr>
          <w:i/>
          <w:i/>
          <w:iCs/>
        </w:rPr>
      </w:pPr>
      <w:r>
        <w:rPr>
          <w:rStyle w:val="FootnoteCharacters"/>
        </w:rPr>
        <w:footnoteRef/>
      </w:r>
      <w:r>
        <w:rPr>
          <w:i/>
          <w:iCs/>
          <w:sz w:val="18"/>
          <w:szCs w:val="16"/>
        </w:rPr>
        <w:t xml:space="preserve"> </w:t>
      </w:r>
      <w:r>
        <w:rPr>
          <w:i/>
          <w:iCs/>
          <w:sz w:val="18"/>
          <w:szCs w:val="16"/>
        </w:rPr>
        <w:t>For both single LOI delivery or UCD (or later) payment.</w:t>
      </w:r>
    </w:p>
  </w:footnote>
  <w:footnote w:id="57">
    <w:p>
      <w:pPr>
        <w:pStyle w:val="Footnote"/>
        <w:widowControl w:val="false"/>
        <w:rPr>
          <w:i/>
          <w:i/>
          <w:iCs/>
        </w:rPr>
      </w:pPr>
      <w:r>
        <w:rPr>
          <w:rStyle w:val="FootnoteCharacters"/>
        </w:rPr>
        <w:footnoteRef/>
      </w:r>
      <w:r>
        <w:rPr>
          <w:i/>
          <w:iCs/>
          <w:sz w:val="18"/>
          <w:szCs w:val="16"/>
        </w:rPr>
        <w:t xml:space="preserve"> </w:t>
      </w:r>
      <w:r>
        <w:rPr>
          <w:i/>
          <w:iCs/>
          <w:sz w:val="18"/>
          <w:szCs w:val="16"/>
        </w:rPr>
        <w:t>To be reviewed at least once a year</w:t>
      </w:r>
    </w:p>
  </w:footnote>
  <w:footnote w:id="58">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Based on delivery date that is after 3 months or more.</w:t>
      </w:r>
    </w:p>
  </w:footnote>
  <w:footnote w:id="59">
    <w:p>
      <w:pPr>
        <w:pStyle w:val="Footnote"/>
        <w:widowControl w:val="false"/>
        <w:rPr>
          <w:i/>
          <w:i/>
          <w:iCs/>
          <w:sz w:val="18"/>
          <w:szCs w:val="18"/>
        </w:rPr>
      </w:pPr>
      <w:r>
        <w:rPr>
          <w:rStyle w:val="FootnoteCharacters"/>
        </w:rPr>
        <w:footnoteRef/>
      </w:r>
      <w:r>
        <w:rPr>
          <w:i/>
          <w:iCs/>
          <w:sz w:val="18"/>
          <w:szCs w:val="18"/>
        </w:rPr>
        <w:t xml:space="preserve"> </w:t>
      </w:r>
      <w:r>
        <w:rPr>
          <w:i/>
          <w:iCs/>
          <w:sz w:val="18"/>
          <w:szCs w:val="18"/>
        </w:rPr>
        <w:t>Including capital expenditure for new building vessels</w:t>
      </w:r>
    </w:p>
  </w:footnote>
  <w:footnote w:id="60">
    <w:p>
      <w:pPr>
        <w:pStyle w:val="Footnote"/>
        <w:widowControl w:val="false"/>
        <w:rPr>
          <w:i/>
          <w:i/>
          <w:iCs/>
          <w:sz w:val="18"/>
          <w:szCs w:val="18"/>
        </w:rPr>
      </w:pPr>
      <w:r>
        <w:rPr>
          <w:rStyle w:val="FootnoteCharacters"/>
        </w:rPr>
        <w:footnoteRef/>
      </w:r>
      <w:r>
        <w:rPr>
          <w:sz w:val="18"/>
          <w:szCs w:val="18"/>
        </w:rPr>
        <w:t xml:space="preserve"> </w:t>
      </w:r>
      <w:r>
        <w:rPr>
          <w:i/>
          <w:iCs/>
          <w:sz w:val="18"/>
          <w:szCs w:val="18"/>
        </w:rPr>
        <w:t>Up to 115% of approved amount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0" distT="0" distB="14605" distL="111760" distR="133985" simplePos="0" locked="0" layoutInCell="0" allowOverlap="0" relativeHeight="56" wp14:anchorId="3D352EEC">
              <wp:simplePos x="0" y="0"/>
              <wp:positionH relativeFrom="margin">
                <wp:align>center</wp:align>
              </wp:positionH>
              <wp:positionV relativeFrom="page">
                <wp:posOffset>339725</wp:posOffset>
              </wp:positionV>
              <wp:extent cx="9307195" cy="250825"/>
              <wp:effectExtent l="6985" t="6985" r="5715" b="5715"/>
              <wp:wrapSquare wrapText="bothSides"/>
              <wp:docPr id="1" name="Rectangle 63"/>
              <a:graphic xmlns:a="http://schemas.openxmlformats.org/drawingml/2006/main">
                <a:graphicData uri="http://schemas.microsoft.com/office/word/2010/wordprocessingShape">
                  <wps:wsp>
                    <wps:cNvSpPr/>
                    <wps:spPr>
                      <a:xfrm>
                        <a:off x="0" y="0"/>
                        <a:ext cx="9307080" cy="250920"/>
                      </a:xfrm>
                      <a:prstGeom prst="rect">
                        <a:avLst/>
                      </a:prstGeom>
                      <a:solidFill>
                        <a:schemeClr val="bg2">
                          <a:lumMod val="25000"/>
                        </a:schemeClr>
                      </a:solidFill>
                      <a:ln>
                        <a:solidFill>
                          <a:srgbClr val="accbf9">
                            <a:lumMod val="25000"/>
                          </a:srgbClr>
                        </a:solidFill>
                        <a:round/>
                      </a:ln>
                    </wps:spPr>
                    <wps:style>
                      <a:lnRef idx="2">
                        <a:schemeClr val="accent1">
                          <a:shade val="50000"/>
                        </a:schemeClr>
                      </a:lnRef>
                      <a:fillRef idx="1">
                        <a:schemeClr val="accent1"/>
                      </a:fillRef>
                      <a:effectRef idx="0">
                        <a:schemeClr val="accent1"/>
                      </a:effectRef>
                      <a:fontRef idx="minor"/>
                    </wps:style>
                    <wps:txbx>
                      <w:txbxContent>
                        <w:p>
                          <w:pPr>
                            <w:pStyle w:val="Header"/>
                            <w:jc w:val="center"/>
                            <w:rPr>
                              <w:rFonts w:ascii="Arial" w:hAnsi="Arial" w:cs="Arial" w:asciiTheme="majorHAnsi" w:cstheme="majorHAnsi" w:hAnsiTheme="majorHAnsi"/>
                              <w:b/>
                              <w:b/>
                              <w:bCs/>
                              <w:caps/>
                              <w:color w:val="FFFFFF" w:themeColor="background1"/>
                            </w:rPr>
                          </w:pPr>
                          <w:sdt>
                            <w:sdtPr>
                              <w:id w:val="1339601897"/>
                              <w:dataBinding w:prefixMappings="xmlns:ns0='http://purl.org/dc/elements/1.1/' xmlns:ns1='http://schemas.openxmlformats.org/package/2006/metadata/core-properties' " w:xpath="/ns1:coreProperties[1]/ns0:title[1]" w:storeItemID="{6C3C8BC8-F283-45AE-878A-BAB7291924A1}"/>
                              <w:alias w:val="Title"/>
                              <w:text/>
                            </w:sdtPr>
                            <w:sdtContent>
                              <w:r>
                                <w:rPr>
                                  <w:color w:val="FFFFFF"/>
                                </w:rPr>
                                <w:t>MCTSPR OFFICIAL AUTHORITY Regulations</w:t>
                              </w:r>
                            </w:sdtContent>
                          </w:sdt>
                        </w:p>
                      </w:txbxContent>
                    </wps:txbx>
                    <wps:bodyPr tIns="91440" bIns="91440" anchor="ctr">
                      <a:prstTxWarp prst="textNoShape"/>
                      <a:spAutoFit/>
                    </wps:bodyPr>
                  </wps:wsp>
                </a:graphicData>
              </a:graphic>
              <wp14:sizeRelH relativeFrom="margin">
                <wp14:pctWidth>100000</wp14:pctWidth>
              </wp14:sizeRelH>
              <wp14:sizeRelV relativeFrom="page">
                <wp14:pctHeight>3000</wp14:pctHeight>
              </wp14:sizeRelV>
            </wp:anchor>
          </w:drawing>
        </mc:Choice>
        <mc:Fallback>
          <w:pict>
            <v:rect id="shape_0" ID="Rectangle 63" path="m0,0l-2147483645,0l-2147483645,-2147483646l0,-2147483646xe" fillcolor="#072c62" stroked="t" o:allowincell="f" style="position:absolute;margin-left:0.5pt;margin-top:26.75pt;width:732.8pt;height:19.7pt;mso-wrap-style:square;v-text-anchor:middle;mso-position-horizontal:center;mso-position-horizontal-relative:margin;mso-position-vertical-relative:page" wp14:anchorId="3D352EEC">
              <v:fill o:detectmouseclick="t" type="solid" color2="#f8d39d"/>
              <v:stroke color="#072c62" weight="12600" joinstyle="round" endcap="flat"/>
              <v:textbox>
                <w:txbxContent>
                  <w:p>
                    <w:pPr>
                      <w:pStyle w:val="Header"/>
                      <w:jc w:val="center"/>
                      <w:rPr>
                        <w:rFonts w:ascii="Arial" w:hAnsi="Arial" w:cs="Arial" w:asciiTheme="majorHAnsi" w:cstheme="majorHAnsi" w:hAnsiTheme="majorHAnsi"/>
                        <w:b/>
                        <w:b/>
                        <w:bCs/>
                        <w:caps/>
                        <w:color w:val="FFFFFF" w:themeColor="background1"/>
                      </w:rPr>
                    </w:pPr>
                    <w:sdt>
                      <w:sdtPr>
                        <w:id w:val="1959878210"/>
                        <w:dataBinding w:prefixMappings="xmlns:ns0='http://purl.org/dc/elements/1.1/' xmlns:ns1='http://schemas.openxmlformats.org/package/2006/metadata/core-properties' " w:xpath="/ns1:coreProperties[1]/ns0:title[1]" w:storeItemID="{6C3C8BC8-F283-45AE-878A-BAB7291924A1}"/>
                        <w:alias w:val="Title"/>
                        <w:text/>
                      </w:sdtPr>
                      <w:sdtContent>
                        <w:r>
                          <w:rPr>
                            <w:color w:val="FFFFFF"/>
                          </w:rPr>
                          <w:t>MCTSPR OFFICIAL AUTHORITY Regulations</w:t>
                        </w:r>
                      </w:sdtContent>
                    </w:sdt>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2)"/>
      <w:lvlJc w:val="left"/>
      <w:pPr>
        <w:tabs>
          <w:tab w:val="num" w:pos="0"/>
        </w:tabs>
        <w:ind w:left="360" w:hanging="360"/>
      </w:pPr>
      <w:rPr>
        <w:dstrike w:val="false"/>
        <w:strike w:val="false"/>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360" w:hanging="360"/>
      </w:pPr>
      <w:rPr/>
    </w:lvl>
    <w:lvl w:ilvl="1">
      <w:start w:val="2"/>
      <w:numFmt w:val="decimal"/>
      <w:lvlText w:val="%1.%2"/>
      <w:lvlJc w:val="left"/>
      <w:pPr>
        <w:tabs>
          <w:tab w:val="num" w:pos="0"/>
        </w:tabs>
        <w:ind w:left="420" w:hanging="4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start w:val="1"/>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lvl w:ilvl="0">
      <w:start w:val="1"/>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lvl w:ilvl="0">
      <w:start w:val="1"/>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lvl w:ilvl="0">
      <w:start w:val="1"/>
      <w:numFmt w:val="bullet"/>
      <w:lvlText w:val="-"/>
      <w:lvlJc w:val="left"/>
      <w:pPr>
        <w:tabs>
          <w:tab w:val="num" w:pos="0"/>
        </w:tabs>
        <w:ind w:left="360" w:hanging="360"/>
      </w:pPr>
      <w:rPr>
        <w:rFonts w:ascii="Times New Roman" w:hAnsi="Times New Roman" w:cs="Times New Roman" w:hint="default"/>
        <w:b w:val="false"/>
        <w:bCs w:val="false"/>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lvl w:ilvl="0">
      <w:start w:val="1"/>
      <w:numFmt w:val="decimal"/>
      <w:lvlText w:val="%1"/>
      <w:lvlJc w:val="left"/>
      <w:pPr>
        <w:tabs>
          <w:tab w:val="num" w:pos="0"/>
        </w:tabs>
        <w:ind w:left="432" w:hanging="432"/>
      </w:pPr>
      <w:rPr/>
    </w:lvl>
    <w:lvl w:ilvl="1">
      <w:start w:val="1"/>
      <w:numFmt w:val="decimal"/>
      <w:lvlText w:val="(%2)"/>
      <w:lvlJc w:val="left"/>
      <w:pPr>
        <w:tabs>
          <w:tab w:val="num" w:pos="0"/>
        </w:tabs>
        <w:ind w:left="360" w:hanging="360"/>
      </w:pPr>
      <w:rPr>
        <w:dstrike w:val="false"/>
        <w:strike w:val="false"/>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10">
    <w:lvl w:ilvl="0">
      <w:start w:val="1"/>
      <w:numFmt w:val="decimal"/>
      <w:lvlText w:val="%1"/>
      <w:lvlJc w:val="left"/>
      <w:pPr>
        <w:tabs>
          <w:tab w:val="num" w:pos="0"/>
        </w:tabs>
        <w:ind w:left="432" w:hanging="432"/>
      </w:pPr>
      <w:rPr/>
    </w:lvl>
    <w:lvl w:ilvl="1">
      <w:start w:val="1"/>
      <w:numFmt w:val="decimal"/>
      <w:lvlText w:val="(%2)"/>
      <w:lvlJc w:val="left"/>
      <w:pPr>
        <w:tabs>
          <w:tab w:val="num" w:pos="0"/>
        </w:tabs>
        <w:ind w:left="360" w:hanging="360"/>
      </w:pPr>
      <w:rPr>
        <w:dstrike w:val="false"/>
        <w:strike w:val="false"/>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11">
    <w:lvl w:ilvl="0">
      <w:start w:val="1"/>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lvl w:ilvl="0">
      <w:start w:val="1"/>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lvl w:ilvl="0">
      <w:start w:val="1"/>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6">
    <w:lvl w:ilvl="0">
      <w:start w:val="1"/>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7">
    <w:lvl w:ilvl="0">
      <w:start w:val="1"/>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9">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3">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4">
    <w:lvl w:ilvl="0">
      <w:start w:val="1"/>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5">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6">
    <w:lvl w:ilvl="0">
      <w:start w:val="1"/>
      <w:numFmt w:val="lowerLetter"/>
      <w:lvlText w:val="%1)"/>
      <w:lvlJc w:val="left"/>
      <w:pPr>
        <w:tabs>
          <w:tab w:val="num" w:pos="0"/>
        </w:tabs>
        <w:ind w:left="360" w:hanging="360"/>
      </w:pPr>
      <w:rPr>
        <w:vertAlign w:val="baseline"/>
        <w:position w:val="0"/>
        <w:sz w:val="22"/>
        <w:i w:val="false"/>
        <w:iCs w:val="false"/>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7">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8">
    <w:lvl w:ilvl="0">
      <w:start w:val="1"/>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9">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0">
    <w:lvl w:ilvl="0">
      <w:start w:val="1"/>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5">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7">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9">
    <w:lvl w:ilvl="0">
      <w:start w:val="1"/>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3">
    <w:lvl w:ilvl="0">
      <w:start w:val="1"/>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5">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1"/>
    <w:lvlOverride w:ilvl="0"/>
    <w:lvlOverride w:ilvl="1">
      <w:startOverride w:val="1"/>
    </w:lvlOverride>
  </w:num>
  <w:num w:numId="47">
    <w:abstractNumId w:val="1"/>
    <w:lvlOverride w:ilvl="0"/>
    <w:lvlOverride w:ilvl="1">
      <w:startOverride w:val="1"/>
    </w:lvlOverride>
  </w:num>
</w:numbering>
</file>

<file path=word/settings.xml><?xml version="1.0" encoding="utf-8"?>
<w:settings xmlns:w="http://schemas.openxmlformats.org/wordprocessingml/2006/main">
  <w:zoom w:percent="162"/>
  <w:defaultTabStop w:val="720"/>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asciiTheme="minorHAnsi" w:cstheme="minorBidi" w:eastAsiaTheme="minorEastAsia" w:hAnsiTheme="minorHAnsi"/>
        <w:sz w:val="22"/>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c7da0"/>
    <w:pPr>
      <w:widowControl/>
      <w:bidi w:val="0"/>
      <w:spacing w:lineRule="auto" w:line="264" w:before="120" w:after="200"/>
      <w:jc w:val="left"/>
    </w:pPr>
    <w:rPr>
      <w:rFonts w:ascii="Times New Roman" w:hAnsi="Times New Roman" w:eastAsia="宋体" w:cs="Times New Roman" w:asciiTheme="minorHAnsi" w:cstheme="minorBidi" w:eastAsiaTheme="minorEastAsia" w:hAnsiTheme="minorHAnsi"/>
      <w:color w:val="auto"/>
      <w:kern w:val="0"/>
      <w:sz w:val="22"/>
      <w:szCs w:val="22"/>
      <w:lang w:val="en-SG" w:eastAsia="ja-JP" w:bidi="ar-SA"/>
    </w:rPr>
  </w:style>
  <w:style w:type="paragraph" w:styleId="Heading1">
    <w:name w:val="Heading 1"/>
    <w:basedOn w:val="Normal"/>
    <w:next w:val="Normal"/>
    <w:link w:val="Heading1Char"/>
    <w:uiPriority w:val="9"/>
    <w:qFormat/>
    <w:rsid w:val="009f2906"/>
    <w:pPr>
      <w:numPr>
        <w:ilvl w:val="0"/>
        <w:numId w:val="1"/>
      </w:numPr>
      <w:pBdr>
        <w:top w:val="single" w:sz="24" w:space="0" w:color="1B1D3D"/>
        <w:left w:val="single" w:sz="24" w:space="0" w:color="1B1D3D"/>
        <w:bottom w:val="single" w:sz="24" w:space="0" w:color="1B1D3D"/>
        <w:right w:val="single" w:sz="24" w:space="0" w:color="1B1D3D"/>
      </w:pBdr>
      <w:shd w:val="clear" w:color="auto" w:fill="1B1D3D" w:themeFill="text2" w:themeFillShade="bf"/>
      <w:spacing w:before="120" w:after="0"/>
      <w:outlineLvl w:val="0"/>
    </w:pPr>
    <w:rPr>
      <w:rFonts w:ascii="Arial" w:hAnsi="Arial" w:eastAsia="黑体" w:cs="Arial" w:asciiTheme="majorHAnsi" w:cstheme="majorBidi" w:eastAsiaTheme="majorEastAsia" w:hAnsiTheme="majorHAnsi"/>
      <w:b/>
      <w:caps/>
      <w:color w:val="FFFFFF" w:themeColor="background1"/>
      <w:spacing w:val="15"/>
    </w:rPr>
  </w:style>
  <w:style w:type="paragraph" w:styleId="Heading2">
    <w:name w:val="Heading 2"/>
    <w:basedOn w:val="Normal"/>
    <w:next w:val="Normal"/>
    <w:link w:val="Heading2Char"/>
    <w:uiPriority w:val="9"/>
    <w:unhideWhenUsed/>
    <w:qFormat/>
    <w:rsid w:val="00436749"/>
    <w:pPr>
      <w:numPr>
        <w:ilvl w:val="1"/>
        <w:numId w:val="1"/>
      </w:numPr>
      <w:pBdr>
        <w:top w:val="single" w:sz="24" w:space="0" w:color="C8CAE7"/>
        <w:left w:val="single" w:sz="24" w:space="0" w:color="C8CAE7"/>
        <w:bottom w:val="single" w:sz="24" w:space="0" w:color="C8CAE7"/>
        <w:right w:val="single" w:sz="24" w:space="0" w:color="C8CAE7"/>
      </w:pBdr>
      <w:shd w:val="clear" w:color="auto" w:fill="C8CAE7" w:themeFill="text2" w:themeFillTint="33"/>
      <w:spacing w:before="120" w:after="0"/>
      <w:outlineLvl w:val="1"/>
    </w:pPr>
    <w:rPr>
      <w:rFonts w:ascii="Arial" w:hAnsi="Arial" w:eastAsia="黑体" w:cs="Arial" w:asciiTheme="majorHAnsi" w:cstheme="majorBidi" w:eastAsiaTheme="majorEastAsia" w:hAnsiTheme="majorHAnsi"/>
      <w:spacing w:val="15"/>
    </w:rPr>
  </w:style>
  <w:style w:type="paragraph" w:styleId="Heading3">
    <w:name w:val="Heading 3"/>
    <w:basedOn w:val="Normal"/>
    <w:next w:val="Normal"/>
    <w:link w:val="Heading3Char"/>
    <w:uiPriority w:val="9"/>
    <w:semiHidden/>
    <w:unhideWhenUsed/>
    <w:qFormat/>
    <w:rsid w:val="00d47a97"/>
    <w:pPr>
      <w:numPr>
        <w:ilvl w:val="2"/>
        <w:numId w:val="1"/>
      </w:numPr>
      <w:pBdr>
        <w:top w:val="single" w:sz="6" w:space="2" w:color="242852"/>
      </w:pBdr>
      <w:spacing w:before="300" w:after="0"/>
      <w:outlineLvl w:val="2"/>
    </w:pPr>
    <w:rPr>
      <w:rFonts w:ascii="Arial" w:hAnsi="Arial" w:eastAsia="黑体" w:cs="Arial" w:asciiTheme="majorHAnsi" w:cstheme="majorBidi" w:eastAsiaTheme="majorEastAsia" w:hAnsiTheme="majorHAnsi"/>
      <w:caps/>
      <w:color w:val="121428" w:themeColor="text2" w:themeShade="80"/>
      <w:spacing w:val="15"/>
    </w:rPr>
  </w:style>
  <w:style w:type="paragraph" w:styleId="Heading4">
    <w:name w:val="Heading 4"/>
    <w:basedOn w:val="Normal"/>
    <w:next w:val="Normal"/>
    <w:link w:val="Heading4Char"/>
    <w:uiPriority w:val="9"/>
    <w:semiHidden/>
    <w:unhideWhenUsed/>
    <w:qFormat/>
    <w:rsid w:val="00d47a97"/>
    <w:pPr>
      <w:numPr>
        <w:ilvl w:val="3"/>
        <w:numId w:val="1"/>
      </w:numPr>
      <w:pBdr>
        <w:top w:val="dotted" w:sz="6" w:space="2" w:color="242852"/>
      </w:pBdr>
      <w:spacing w:before="200" w:after="0"/>
      <w:outlineLvl w:val="3"/>
    </w:pPr>
    <w:rPr>
      <w:rFonts w:ascii="Arial" w:hAnsi="Arial" w:eastAsia="黑体" w:cs="Arial" w:asciiTheme="majorHAnsi" w:cstheme="majorBidi" w:eastAsiaTheme="majorEastAsia" w:hAnsiTheme="majorHAnsi"/>
      <w:caps/>
      <w:color w:val="1B1D3D" w:themeColor="text2" w:themeShade="bf"/>
      <w:spacing w:val="10"/>
    </w:rPr>
  </w:style>
  <w:style w:type="paragraph" w:styleId="Heading5">
    <w:name w:val="Heading 5"/>
    <w:basedOn w:val="Normal"/>
    <w:next w:val="Normal"/>
    <w:link w:val="Heading5Char"/>
    <w:uiPriority w:val="9"/>
    <w:semiHidden/>
    <w:unhideWhenUsed/>
    <w:qFormat/>
    <w:rsid w:val="00d47a97"/>
    <w:pPr>
      <w:numPr>
        <w:ilvl w:val="4"/>
        <w:numId w:val="1"/>
      </w:numPr>
      <w:pBdr>
        <w:bottom w:val="single" w:sz="6" w:space="1" w:color="242852"/>
      </w:pBdr>
      <w:spacing w:before="200" w:after="0"/>
      <w:outlineLvl w:val="4"/>
    </w:pPr>
    <w:rPr>
      <w:rFonts w:ascii="Arial" w:hAnsi="Arial" w:eastAsia="黑体" w:cs="Arial" w:asciiTheme="majorHAnsi" w:cstheme="majorBidi" w:eastAsiaTheme="majorEastAsia" w:hAnsiTheme="majorHAnsi"/>
      <w:caps/>
      <w:color w:val="1B1D3D" w:themeColor="text2" w:themeShade="bf"/>
      <w:spacing w:val="10"/>
    </w:rPr>
  </w:style>
  <w:style w:type="paragraph" w:styleId="Heading6">
    <w:name w:val="Heading 6"/>
    <w:basedOn w:val="Normal"/>
    <w:next w:val="Normal"/>
    <w:link w:val="Heading6Char"/>
    <w:uiPriority w:val="9"/>
    <w:semiHidden/>
    <w:unhideWhenUsed/>
    <w:qFormat/>
    <w:rsid w:val="00d47a97"/>
    <w:pPr>
      <w:numPr>
        <w:ilvl w:val="5"/>
        <w:numId w:val="1"/>
      </w:numPr>
      <w:pBdr>
        <w:bottom w:val="dotted" w:sz="6" w:space="1" w:color="242852"/>
      </w:pBdr>
      <w:spacing w:before="200" w:after="0"/>
      <w:outlineLvl w:val="5"/>
    </w:pPr>
    <w:rPr>
      <w:rFonts w:ascii="Arial" w:hAnsi="Arial" w:eastAsia="黑体" w:cs="Arial" w:asciiTheme="majorHAnsi" w:cstheme="majorBidi" w:eastAsiaTheme="majorEastAsia" w:hAnsiTheme="majorHAnsi"/>
      <w:caps/>
      <w:color w:val="1B1D3D" w:themeColor="text2" w:themeShade="bf"/>
      <w:spacing w:val="10"/>
    </w:rPr>
  </w:style>
  <w:style w:type="paragraph" w:styleId="Heading7">
    <w:name w:val="Heading 7"/>
    <w:basedOn w:val="Normal"/>
    <w:next w:val="Normal"/>
    <w:link w:val="Heading7Char"/>
    <w:uiPriority w:val="9"/>
    <w:semiHidden/>
    <w:unhideWhenUsed/>
    <w:qFormat/>
    <w:rsid w:val="00d47a97"/>
    <w:pPr>
      <w:numPr>
        <w:ilvl w:val="6"/>
        <w:numId w:val="1"/>
      </w:numPr>
      <w:spacing w:before="200" w:after="0"/>
      <w:outlineLvl w:val="6"/>
    </w:pPr>
    <w:rPr>
      <w:rFonts w:ascii="Arial" w:hAnsi="Arial" w:eastAsia="黑体" w:cs="Arial" w:asciiTheme="majorHAnsi" w:cstheme="majorBidi" w:eastAsiaTheme="majorEastAsia" w:hAnsiTheme="majorHAnsi"/>
      <w:caps/>
      <w:color w:val="1B1D3D" w:themeColor="text2" w:themeShade="bf"/>
      <w:spacing w:val="10"/>
    </w:rPr>
  </w:style>
  <w:style w:type="paragraph" w:styleId="Heading8">
    <w:name w:val="Heading 8"/>
    <w:basedOn w:val="Normal"/>
    <w:next w:val="Normal"/>
    <w:link w:val="Heading8Char"/>
    <w:uiPriority w:val="9"/>
    <w:semiHidden/>
    <w:unhideWhenUsed/>
    <w:qFormat/>
    <w:rsid w:val="00d47a97"/>
    <w:pPr>
      <w:numPr>
        <w:ilvl w:val="7"/>
        <w:numId w:val="1"/>
      </w:numPr>
      <w:spacing w:before="200" w:after="0"/>
      <w:outlineLvl w:val="7"/>
    </w:pPr>
    <w:rPr>
      <w:rFonts w:ascii="Arial" w:hAnsi="Arial" w:eastAsia="黑体" w:cs="Arial" w:asciiTheme="majorHAnsi" w:cstheme="majorBidi" w:eastAsiaTheme="majorEastAsia" w:hAnsiTheme="majorHAnsi"/>
      <w:caps/>
      <w:spacing w:val="10"/>
      <w:szCs w:val="18"/>
    </w:rPr>
  </w:style>
  <w:style w:type="paragraph" w:styleId="Heading9">
    <w:name w:val="Heading 9"/>
    <w:basedOn w:val="Normal"/>
    <w:next w:val="Normal"/>
    <w:link w:val="Heading9Char"/>
    <w:uiPriority w:val="9"/>
    <w:semiHidden/>
    <w:unhideWhenUsed/>
    <w:qFormat/>
    <w:rsid w:val="00d47a97"/>
    <w:pPr>
      <w:numPr>
        <w:ilvl w:val="8"/>
        <w:numId w:val="1"/>
      </w:numPr>
      <w:spacing w:before="200" w:after="0"/>
      <w:outlineLvl w:val="8"/>
    </w:pPr>
    <w:rPr>
      <w:rFonts w:ascii="Arial" w:hAnsi="Arial" w:eastAsia="黑体" w:cs="Arial" w:asciiTheme="majorHAnsi" w:cstheme="majorBidi" w:eastAsiaTheme="majorEastAsia" w:hAnsiTheme="majorHAnsi"/>
      <w:i/>
      <w:iCs/>
      <w:caps/>
      <w:spacing w:val="10"/>
      <w:szCs w:val="1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f2906"/>
    <w:rPr>
      <w:rFonts w:ascii="Arial" w:hAnsi="Arial" w:eastAsia="黑体" w:cs="Arial" w:asciiTheme="majorHAnsi" w:cstheme="majorBidi" w:eastAsiaTheme="majorEastAsia" w:hAnsiTheme="majorHAnsi"/>
      <w:b/>
      <w:caps/>
      <w:color w:val="FFFFFF" w:themeColor="background1"/>
      <w:spacing w:val="15"/>
      <w:shd w:fill="1B1D3D" w:val="clear"/>
      <w:lang w:val="en-SG"/>
    </w:rPr>
  </w:style>
  <w:style w:type="character" w:styleId="Heading2Char" w:customStyle="1">
    <w:name w:val="Heading 2 Char"/>
    <w:basedOn w:val="DefaultParagraphFont"/>
    <w:link w:val="Heading2"/>
    <w:uiPriority w:val="9"/>
    <w:qFormat/>
    <w:rsid w:val="00436749"/>
    <w:rPr>
      <w:rFonts w:ascii="Arial" w:hAnsi="Arial" w:eastAsia="黑体" w:cs="Arial" w:asciiTheme="majorHAnsi" w:cstheme="majorBidi" w:eastAsiaTheme="majorEastAsia" w:hAnsiTheme="majorHAnsi"/>
      <w:spacing w:val="15"/>
      <w:shd w:fill="C8CAE7" w:val="clear"/>
      <w:lang w:val="en-SG"/>
    </w:rPr>
  </w:style>
  <w:style w:type="character" w:styleId="Heading3Char" w:customStyle="1">
    <w:name w:val="Heading 3 Char"/>
    <w:basedOn w:val="DefaultParagraphFont"/>
    <w:link w:val="Heading3"/>
    <w:uiPriority w:val="9"/>
    <w:semiHidden/>
    <w:qFormat/>
    <w:rPr>
      <w:rFonts w:ascii="Arial" w:hAnsi="Arial" w:eastAsia="黑体" w:cs="Arial" w:asciiTheme="majorHAnsi" w:cstheme="majorBidi" w:eastAsiaTheme="majorEastAsia" w:hAnsiTheme="majorHAnsi"/>
      <w:caps/>
      <w:color w:val="121428" w:themeColor="text2" w:themeShade="80"/>
      <w:spacing w:val="15"/>
      <w:lang w:val="en-SG"/>
    </w:rPr>
  </w:style>
  <w:style w:type="character" w:styleId="TitleChar" w:customStyle="1">
    <w:name w:val="Title Char"/>
    <w:basedOn w:val="DefaultParagraphFont"/>
    <w:link w:val="Title"/>
    <w:uiPriority w:val="1"/>
    <w:qFormat/>
    <w:rsid w:val="00ba0166"/>
    <w:rPr>
      <w:rFonts w:ascii="Arial" w:hAnsi="Arial" w:eastAsia="黑体" w:cs="Arial" w:asciiTheme="majorHAnsi" w:cstheme="majorBidi" w:eastAsiaTheme="majorEastAsia" w:hAnsiTheme="majorHAnsi"/>
      <w:caps/>
      <w:color w:val="072B62" w:themeColor="background2" w:themeShade="40"/>
      <w:spacing w:val="10"/>
      <w:sz w:val="52"/>
      <w:szCs w:val="52"/>
    </w:rPr>
  </w:style>
  <w:style w:type="character" w:styleId="SubtitleChar" w:customStyle="1">
    <w:name w:val="Subtitle Char"/>
    <w:basedOn w:val="DefaultParagraphFont"/>
    <w:link w:val="Subtitle"/>
    <w:uiPriority w:val="11"/>
    <w:semiHidden/>
    <w:qFormat/>
    <w:rsid w:val="004e1aed"/>
    <w:rPr>
      <w:color w:val="191919" w:themeColor="text1" w:themeTint="e6"/>
    </w:rPr>
  </w:style>
  <w:style w:type="character" w:styleId="IntenseEmphasis">
    <w:name w:val="Intense Emphasis"/>
    <w:basedOn w:val="DefaultParagraphFont"/>
    <w:uiPriority w:val="21"/>
    <w:semiHidden/>
    <w:unhideWhenUsed/>
    <w:qFormat/>
    <w:rsid w:val="004e1aed"/>
    <w:rPr>
      <w:i/>
      <w:iCs/>
      <w:color w:val="253356" w:themeColor="accent1" w:themeShade="80"/>
    </w:rPr>
  </w:style>
  <w:style w:type="character" w:styleId="IntenseQuoteChar" w:customStyle="1">
    <w:name w:val="Intense Quote Char"/>
    <w:basedOn w:val="DefaultParagraphFont"/>
    <w:link w:val="IntenseQuote"/>
    <w:uiPriority w:val="30"/>
    <w:semiHidden/>
    <w:qFormat/>
    <w:rsid w:val="004e1aed"/>
    <w:rPr>
      <w:i/>
      <w:iCs/>
      <w:color w:val="253356" w:themeColor="accent1" w:themeShade="80"/>
    </w:rPr>
  </w:style>
  <w:style w:type="character" w:styleId="IntenseReference">
    <w:name w:val="Intense Reference"/>
    <w:basedOn w:val="DefaultParagraphFont"/>
    <w:uiPriority w:val="32"/>
    <w:semiHidden/>
    <w:unhideWhenUsed/>
    <w:qFormat/>
    <w:rsid w:val="004e1aed"/>
    <w:rPr>
      <w:b/>
      <w:bCs/>
      <w:smallCaps/>
      <w:color w:val="253356" w:themeColor="accent1" w:themeShade="80"/>
      <w:spacing w:val="5"/>
    </w:rPr>
  </w:style>
  <w:style w:type="character" w:styleId="Heading4Char" w:customStyle="1">
    <w:name w:val="Heading 4 Char"/>
    <w:basedOn w:val="DefaultParagraphFont"/>
    <w:link w:val="Heading4"/>
    <w:uiPriority w:val="9"/>
    <w:semiHidden/>
    <w:qFormat/>
    <w:rPr>
      <w:rFonts w:ascii="Arial" w:hAnsi="Arial" w:eastAsia="黑体" w:cs="Arial" w:asciiTheme="majorHAnsi" w:cstheme="majorBidi" w:eastAsiaTheme="majorEastAsia" w:hAnsiTheme="majorHAnsi"/>
      <w:caps/>
      <w:color w:val="1B1D3D" w:themeColor="text2" w:themeShade="bf"/>
      <w:spacing w:val="10"/>
      <w:lang w:val="en-SG"/>
    </w:rPr>
  </w:style>
  <w:style w:type="character" w:styleId="Heading5Char" w:customStyle="1">
    <w:name w:val="Heading 5 Char"/>
    <w:basedOn w:val="DefaultParagraphFont"/>
    <w:link w:val="Heading5"/>
    <w:uiPriority w:val="9"/>
    <w:semiHidden/>
    <w:qFormat/>
    <w:rPr>
      <w:rFonts w:ascii="Arial" w:hAnsi="Arial" w:eastAsia="黑体" w:cs="Arial" w:asciiTheme="majorHAnsi" w:cstheme="majorBidi" w:eastAsiaTheme="majorEastAsia" w:hAnsiTheme="majorHAnsi"/>
      <w:caps/>
      <w:color w:val="1B1D3D" w:themeColor="text2" w:themeShade="bf"/>
      <w:spacing w:val="10"/>
      <w:lang w:val="en-SG"/>
    </w:rPr>
  </w:style>
  <w:style w:type="character" w:styleId="Heading6Char" w:customStyle="1">
    <w:name w:val="Heading 6 Char"/>
    <w:basedOn w:val="DefaultParagraphFont"/>
    <w:link w:val="Heading6"/>
    <w:uiPriority w:val="9"/>
    <w:semiHidden/>
    <w:qFormat/>
    <w:rPr>
      <w:rFonts w:ascii="Arial" w:hAnsi="Arial" w:eastAsia="黑体" w:cs="Arial" w:asciiTheme="majorHAnsi" w:cstheme="majorBidi" w:eastAsiaTheme="majorEastAsia" w:hAnsiTheme="majorHAnsi"/>
      <w:caps/>
      <w:color w:val="1B1D3D" w:themeColor="text2" w:themeShade="bf"/>
      <w:spacing w:val="10"/>
      <w:lang w:val="en-SG"/>
    </w:rPr>
  </w:style>
  <w:style w:type="character" w:styleId="Heading7Char" w:customStyle="1">
    <w:name w:val="Heading 7 Char"/>
    <w:basedOn w:val="DefaultParagraphFont"/>
    <w:link w:val="Heading7"/>
    <w:uiPriority w:val="9"/>
    <w:semiHidden/>
    <w:qFormat/>
    <w:rPr>
      <w:rFonts w:ascii="Arial" w:hAnsi="Arial" w:eastAsia="黑体" w:cs="Arial" w:asciiTheme="majorHAnsi" w:cstheme="majorBidi" w:eastAsiaTheme="majorEastAsia" w:hAnsiTheme="majorHAnsi"/>
      <w:caps/>
      <w:color w:val="1B1D3D" w:themeColor="text2" w:themeShade="bf"/>
      <w:spacing w:val="10"/>
      <w:lang w:val="en-SG"/>
    </w:rPr>
  </w:style>
  <w:style w:type="character" w:styleId="Heading8Char" w:customStyle="1">
    <w:name w:val="Heading 8 Char"/>
    <w:basedOn w:val="DefaultParagraphFont"/>
    <w:link w:val="Heading8"/>
    <w:uiPriority w:val="9"/>
    <w:semiHidden/>
    <w:qFormat/>
    <w:rsid w:val="00d47a97"/>
    <w:rPr>
      <w:rFonts w:ascii="Arial" w:hAnsi="Arial" w:eastAsia="黑体" w:cs="Arial" w:asciiTheme="majorHAnsi" w:cstheme="majorBidi" w:eastAsiaTheme="majorEastAsia" w:hAnsiTheme="majorHAnsi"/>
      <w:caps/>
      <w:spacing w:val="10"/>
      <w:szCs w:val="18"/>
      <w:lang w:val="en-SG"/>
    </w:rPr>
  </w:style>
  <w:style w:type="character" w:styleId="Heading9Char" w:customStyle="1">
    <w:name w:val="Heading 9 Char"/>
    <w:basedOn w:val="DefaultParagraphFont"/>
    <w:link w:val="Heading9"/>
    <w:uiPriority w:val="9"/>
    <w:semiHidden/>
    <w:qFormat/>
    <w:rsid w:val="00d47a97"/>
    <w:rPr>
      <w:rFonts w:ascii="Arial" w:hAnsi="Arial" w:eastAsia="黑体" w:cs="Arial" w:asciiTheme="majorHAnsi" w:cstheme="majorBidi" w:eastAsiaTheme="majorEastAsia" w:hAnsiTheme="majorHAnsi"/>
      <w:i/>
      <w:iCs/>
      <w:caps/>
      <w:spacing w:val="10"/>
      <w:szCs w:val="18"/>
      <w:lang w:val="en-SG"/>
    </w:rPr>
  </w:style>
  <w:style w:type="character" w:styleId="BalloonTextChar" w:customStyle="1">
    <w:name w:val="Balloon Text Char"/>
    <w:basedOn w:val="DefaultParagraphFont"/>
    <w:link w:val="BalloonText"/>
    <w:uiPriority w:val="99"/>
    <w:semiHidden/>
    <w:qFormat/>
    <w:rsid w:val="00d47a97"/>
    <w:rPr>
      <w:rFonts w:ascii="Segoe UI" w:hAnsi="Segoe UI" w:cs="Segoe UI"/>
      <w:szCs w:val="18"/>
    </w:rPr>
  </w:style>
  <w:style w:type="character" w:styleId="BodyText3Char" w:customStyle="1">
    <w:name w:val="Body Text 3 Char"/>
    <w:basedOn w:val="DefaultParagraphFont"/>
    <w:link w:val="BodyText3"/>
    <w:uiPriority w:val="99"/>
    <w:semiHidden/>
    <w:qFormat/>
    <w:rsid w:val="00d47a97"/>
    <w:rPr>
      <w:szCs w:val="16"/>
    </w:rPr>
  </w:style>
  <w:style w:type="character" w:styleId="BodyTextIndent3Char" w:customStyle="1">
    <w:name w:val="Body Text Indent 3 Char"/>
    <w:basedOn w:val="DefaultParagraphFont"/>
    <w:link w:val="BodyTextIndent3"/>
    <w:uiPriority w:val="99"/>
    <w:semiHidden/>
    <w:qFormat/>
    <w:rsid w:val="00d47a97"/>
    <w:rPr>
      <w:szCs w:val="16"/>
    </w:rPr>
  </w:style>
  <w:style w:type="character" w:styleId="Annotationreference">
    <w:name w:val="annotation reference"/>
    <w:basedOn w:val="DefaultParagraphFont"/>
    <w:uiPriority w:val="99"/>
    <w:semiHidden/>
    <w:unhideWhenUsed/>
    <w:qFormat/>
    <w:rsid w:val="00d47a97"/>
    <w:rPr>
      <w:sz w:val="22"/>
      <w:szCs w:val="16"/>
    </w:rPr>
  </w:style>
  <w:style w:type="character" w:styleId="CommentTextChar" w:customStyle="1">
    <w:name w:val="Comment Text Char"/>
    <w:basedOn w:val="DefaultParagraphFont"/>
    <w:link w:val="Annotationtext"/>
    <w:uiPriority w:val="99"/>
    <w:qFormat/>
    <w:rsid w:val="00d47a97"/>
    <w:rPr>
      <w:szCs w:val="20"/>
    </w:rPr>
  </w:style>
  <w:style w:type="character" w:styleId="CommentSubjectChar" w:customStyle="1">
    <w:name w:val="Comment Subject Char"/>
    <w:basedOn w:val="CommentTextChar"/>
    <w:link w:val="Annotationsubject"/>
    <w:uiPriority w:val="99"/>
    <w:semiHidden/>
    <w:qFormat/>
    <w:rsid w:val="00d47a97"/>
    <w:rPr>
      <w:b/>
      <w:bCs/>
      <w:szCs w:val="20"/>
    </w:rPr>
  </w:style>
  <w:style w:type="character" w:styleId="DocumentMapChar" w:customStyle="1">
    <w:name w:val="Document Map Char"/>
    <w:basedOn w:val="DefaultParagraphFont"/>
    <w:link w:val="DocumentMap"/>
    <w:uiPriority w:val="99"/>
    <w:semiHidden/>
    <w:qFormat/>
    <w:rsid w:val="00d47a97"/>
    <w:rPr>
      <w:rFonts w:ascii="Segoe UI" w:hAnsi="Segoe UI" w:cs="Segoe UI"/>
      <w:szCs w:val="16"/>
    </w:rPr>
  </w:style>
  <w:style w:type="character" w:styleId="EndnoteTextChar" w:customStyle="1">
    <w:name w:val="Endnote Text Char"/>
    <w:basedOn w:val="DefaultParagraphFont"/>
    <w:link w:val="Endnote"/>
    <w:uiPriority w:val="99"/>
    <w:semiHidden/>
    <w:qFormat/>
    <w:rsid w:val="00d47a97"/>
    <w:rPr>
      <w:szCs w:val="20"/>
    </w:rPr>
  </w:style>
  <w:style w:type="character" w:styleId="FootnoteTextChar" w:customStyle="1">
    <w:name w:val="Footnote Text Char"/>
    <w:basedOn w:val="DefaultParagraphFont"/>
    <w:link w:val="Footnote"/>
    <w:uiPriority w:val="99"/>
    <w:qFormat/>
    <w:rsid w:val="00d47a97"/>
    <w:rPr>
      <w:szCs w:val="20"/>
    </w:rPr>
  </w:style>
  <w:style w:type="character" w:styleId="HTMLCode">
    <w:name w:val="HTML Code"/>
    <w:basedOn w:val="DefaultParagraphFont"/>
    <w:uiPriority w:val="99"/>
    <w:semiHidden/>
    <w:unhideWhenUsed/>
    <w:qFormat/>
    <w:rsid w:val="00d47a97"/>
    <w:rPr>
      <w:rFonts w:ascii="Consolas" w:hAnsi="Consolas"/>
      <w:sz w:val="22"/>
      <w:szCs w:val="20"/>
    </w:rPr>
  </w:style>
  <w:style w:type="character" w:styleId="HTMLKeyboard">
    <w:name w:val="HTML Keyboard"/>
    <w:basedOn w:val="DefaultParagraphFont"/>
    <w:uiPriority w:val="99"/>
    <w:semiHidden/>
    <w:unhideWhenUsed/>
    <w:qFormat/>
    <w:rsid w:val="00d47a97"/>
    <w:rPr>
      <w:rFonts w:ascii="Consolas" w:hAnsi="Consolas"/>
      <w:sz w:val="22"/>
      <w:szCs w:val="20"/>
    </w:rPr>
  </w:style>
  <w:style w:type="character" w:styleId="HTMLPreformattedChar" w:customStyle="1">
    <w:name w:val="HTML Preformatted Char"/>
    <w:basedOn w:val="DefaultParagraphFont"/>
    <w:link w:val="HTMLPreformatted"/>
    <w:uiPriority w:val="99"/>
    <w:semiHidden/>
    <w:qFormat/>
    <w:rsid w:val="00d47a97"/>
    <w:rPr>
      <w:rFonts w:ascii="Consolas" w:hAnsi="Consolas"/>
      <w:szCs w:val="20"/>
    </w:rPr>
  </w:style>
  <w:style w:type="character" w:styleId="HTMLTypewriter">
    <w:name w:val="HTML Typewriter"/>
    <w:basedOn w:val="DefaultParagraphFont"/>
    <w:uiPriority w:val="99"/>
    <w:semiHidden/>
    <w:unhideWhenUsed/>
    <w:qFormat/>
    <w:rsid w:val="00d47a97"/>
    <w:rPr>
      <w:rFonts w:ascii="Consolas" w:hAnsi="Consolas"/>
      <w:sz w:val="22"/>
      <w:szCs w:val="20"/>
    </w:rPr>
  </w:style>
  <w:style w:type="character" w:styleId="MacroTextChar" w:customStyle="1">
    <w:name w:val="Macro Text Char"/>
    <w:basedOn w:val="DefaultParagraphFont"/>
    <w:link w:val="Macro"/>
    <w:uiPriority w:val="99"/>
    <w:semiHidden/>
    <w:qFormat/>
    <w:rsid w:val="00d47a97"/>
    <w:rPr>
      <w:rFonts w:ascii="Consolas" w:hAnsi="Consolas"/>
      <w:szCs w:val="20"/>
    </w:rPr>
  </w:style>
  <w:style w:type="character" w:styleId="PlainTextChar" w:customStyle="1">
    <w:name w:val="Plain Text Char"/>
    <w:basedOn w:val="DefaultParagraphFont"/>
    <w:link w:val="PlainText"/>
    <w:uiPriority w:val="99"/>
    <w:semiHidden/>
    <w:qFormat/>
    <w:rsid w:val="00d47a97"/>
    <w:rPr>
      <w:rFonts w:ascii="Consolas" w:hAnsi="Consolas"/>
      <w:szCs w:val="21"/>
    </w:rPr>
  </w:style>
  <w:style w:type="character" w:styleId="PlaceholderText">
    <w:name w:val="Placeholder Text"/>
    <w:basedOn w:val="DefaultParagraphFont"/>
    <w:uiPriority w:val="99"/>
    <w:semiHidden/>
    <w:qFormat/>
    <w:rsid w:val="00a1310c"/>
    <w:rPr>
      <w:color w:val="072B62" w:themeColor="background2" w:themeShade="40"/>
    </w:rPr>
  </w:style>
  <w:style w:type="character" w:styleId="HeaderChar" w:customStyle="1">
    <w:name w:val="Header Char"/>
    <w:basedOn w:val="DefaultParagraphFont"/>
    <w:link w:val="Header"/>
    <w:uiPriority w:val="99"/>
    <w:qFormat/>
    <w:rsid w:val="004e1aed"/>
    <w:rPr/>
  </w:style>
  <w:style w:type="character" w:styleId="FooterChar" w:customStyle="1">
    <w:name w:val="Footer Char"/>
    <w:basedOn w:val="DefaultParagraphFont"/>
    <w:link w:val="Footer"/>
    <w:uiPriority w:val="99"/>
    <w:qFormat/>
    <w:rsid w:val="004e1aed"/>
    <w:rPr/>
  </w:style>
  <w:style w:type="character" w:styleId="NoSpacingChar" w:customStyle="1">
    <w:name w:val="No Spacing Char"/>
    <w:basedOn w:val="DefaultParagraphFont"/>
    <w:link w:val="NoSpacing"/>
    <w:uiPriority w:val="1"/>
    <w:qFormat/>
    <w:rsid w:val="009973ff"/>
    <w:rPr>
      <w:lang w:eastAsia="en-US"/>
    </w:rPr>
  </w:style>
  <w:style w:type="character" w:styleId="InternetLink">
    <w:name w:val="Hyperlink"/>
    <w:basedOn w:val="DefaultParagraphFont"/>
    <w:uiPriority w:val="99"/>
    <w:unhideWhenUsed/>
    <w:rsid w:val="002f10c5"/>
    <w:rPr>
      <w:color w:val="9454C3" w:themeColor="hyperlink"/>
      <w:u w:val="single"/>
    </w:rPr>
  </w:style>
  <w:style w:type="character" w:styleId="UnresolvedMention">
    <w:name w:val="Unresolved Mention"/>
    <w:basedOn w:val="DefaultParagraphFont"/>
    <w:uiPriority w:val="99"/>
    <w:semiHidden/>
    <w:unhideWhenUsed/>
    <w:qFormat/>
    <w:rsid w:val="00e9352e"/>
    <w:rPr>
      <w:color w:val="605E5C"/>
      <w:shd w:fill="E1DFDD" w:val="clear"/>
    </w:rPr>
  </w:style>
  <w:style w:type="character" w:styleId="FootnoteCharacters">
    <w:name w:val="Footnote Characters"/>
    <w:basedOn w:val="DefaultParagraphFont"/>
    <w:uiPriority w:val="99"/>
    <w:semiHidden/>
    <w:unhideWhenUsed/>
    <w:qFormat/>
    <w:rsid w:val="002f378b"/>
    <w:rPr>
      <w:vertAlign w:val="superscript"/>
    </w:rPr>
  </w:style>
  <w:style w:type="character" w:styleId="FootnoteAnchor">
    <w:name w:val="Footnote Anchor"/>
    <w:rPr>
      <w:vertAlign w:val="superscript"/>
    </w:rPr>
  </w:style>
  <w:style w:type="character" w:styleId="EndnoteCharacters">
    <w:name w:val="Endnote Characters"/>
    <w:basedOn w:val="DefaultParagraphFont"/>
    <w:uiPriority w:val="99"/>
    <w:semiHidden/>
    <w:unhideWhenUsed/>
    <w:qFormat/>
    <w:rsid w:val="00c6014e"/>
    <w:rPr>
      <w:vertAlign w:val="superscript"/>
    </w:rPr>
  </w:style>
  <w:style w:type="character" w:styleId="EndnoteAnchor">
    <w:name w:val="Endnote Anchor"/>
    <w:rPr>
      <w:vertAlign w:val="superscript"/>
    </w:rPr>
  </w:style>
  <w:style w:type="character" w:styleId="Strong">
    <w:name w:val="Strong"/>
    <w:basedOn w:val="DefaultParagraphFont"/>
    <w:uiPriority w:val="22"/>
    <w:qFormat/>
    <w:rsid w:val="0040588d"/>
    <w:rPr>
      <w:b/>
      <w:bCs/>
    </w:rPr>
  </w:style>
  <w:style w:type="character" w:styleId="VisitedInternetLink">
    <w:name w:val="FollowedHyperlink"/>
    <w:basedOn w:val="DefaultParagraphFont"/>
    <w:uiPriority w:val="99"/>
    <w:semiHidden/>
    <w:unhideWhenUsed/>
    <w:rsid w:val="003c3541"/>
    <w:rPr>
      <w:color w:val="3EBBF0" w:themeColor="followedHyperlink"/>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link w:val="TitleChar"/>
    <w:uiPriority w:val="1"/>
    <w:qFormat/>
    <w:rsid w:val="00ba0166"/>
    <w:pPr>
      <w:spacing w:before="0" w:after="0"/>
    </w:pPr>
    <w:rPr>
      <w:rFonts w:ascii="Arial" w:hAnsi="Arial" w:eastAsia="黑体" w:cs="Arial" w:asciiTheme="majorHAnsi" w:cstheme="majorBidi" w:eastAsiaTheme="majorEastAsia" w:hAnsiTheme="majorHAnsi"/>
      <w:caps/>
      <w:color w:val="072B62" w:themeColor="background2" w:themeShade="40"/>
      <w:spacing w:val="10"/>
      <w:sz w:val="52"/>
      <w:szCs w:val="52"/>
    </w:rPr>
  </w:style>
  <w:style w:type="paragraph" w:styleId="Subtitle">
    <w:name w:val="Subtitle"/>
    <w:basedOn w:val="Normal"/>
    <w:next w:val="Normal"/>
    <w:link w:val="SubtitleChar"/>
    <w:uiPriority w:val="11"/>
    <w:semiHidden/>
    <w:unhideWhenUsed/>
    <w:qFormat/>
    <w:rsid w:val="004e1aed"/>
    <w:pPr>
      <w:spacing w:before="120" w:after="160"/>
    </w:pPr>
    <w:rPr>
      <w:color w:val="191919" w:themeColor="text1" w:themeTint="e6"/>
    </w:rPr>
  </w:style>
  <w:style w:type="paragraph" w:styleId="IntenseQuote">
    <w:name w:val="Intense Quote"/>
    <w:basedOn w:val="Normal"/>
    <w:next w:val="Normal"/>
    <w:link w:val="IntenseQuoteChar"/>
    <w:uiPriority w:val="30"/>
    <w:semiHidden/>
    <w:unhideWhenUsed/>
    <w:qFormat/>
    <w:rsid w:val="004e1aed"/>
    <w:pPr>
      <w:pBdr>
        <w:top w:val="single" w:sz="4" w:space="10" w:color="253356"/>
        <w:bottom w:val="single" w:sz="4" w:space="10" w:color="253356"/>
      </w:pBdr>
      <w:spacing w:before="360" w:after="360"/>
      <w:ind w:left="864" w:right="864" w:hanging="0"/>
      <w:jc w:val="center"/>
    </w:pPr>
    <w:rPr>
      <w:i/>
      <w:iCs/>
      <w:color w:val="253356" w:themeColor="accent1" w:themeShade="80"/>
    </w:rPr>
  </w:style>
  <w:style w:type="paragraph" w:styleId="Caption1">
    <w:name w:val="caption"/>
    <w:basedOn w:val="Normal"/>
    <w:next w:val="Normal"/>
    <w:uiPriority w:val="35"/>
    <w:semiHidden/>
    <w:unhideWhenUsed/>
    <w:qFormat/>
    <w:rsid w:val="00d47a97"/>
    <w:pPr/>
    <w:rPr>
      <w:b/>
      <w:bCs/>
      <w:color w:val="1B1D3D" w:themeColor="text2" w:themeShade="bf"/>
      <w:szCs w:val="16"/>
    </w:rPr>
  </w:style>
  <w:style w:type="paragraph" w:styleId="IndexHeading">
    <w:name w:val="Index Heading"/>
    <w:basedOn w:val="Heading"/>
    <w:pPr/>
    <w:rPr/>
  </w:style>
  <w:style w:type="paragraph" w:styleId="ContentsHeading">
    <w:name w:val="TOC Heading"/>
    <w:basedOn w:val="Heading1"/>
    <w:next w:val="Normal"/>
    <w:uiPriority w:val="39"/>
    <w:unhideWhenUsed/>
    <w:qFormat/>
    <w:pPr>
      <w:numPr>
        <w:ilvl w:val="0"/>
        <w:numId w:val="0"/>
      </w:numPr>
      <w:outlineLvl w:val="9"/>
    </w:pPr>
    <w:rPr/>
  </w:style>
  <w:style w:type="paragraph" w:styleId="BalloonText">
    <w:name w:val="Balloon Text"/>
    <w:basedOn w:val="Normal"/>
    <w:link w:val="BalloonTextChar"/>
    <w:uiPriority w:val="99"/>
    <w:semiHidden/>
    <w:unhideWhenUsed/>
    <w:qFormat/>
    <w:rsid w:val="00d47a97"/>
    <w:pPr>
      <w:spacing w:lineRule="auto" w:line="240" w:before="0" w:after="0"/>
    </w:pPr>
    <w:rPr>
      <w:rFonts w:ascii="Segoe UI" w:hAnsi="Segoe UI" w:cs="Segoe UI"/>
      <w:szCs w:val="18"/>
    </w:rPr>
  </w:style>
  <w:style w:type="paragraph" w:styleId="BodyText3">
    <w:name w:val="Body Text 3"/>
    <w:basedOn w:val="Normal"/>
    <w:link w:val="BodyText3Char"/>
    <w:uiPriority w:val="99"/>
    <w:semiHidden/>
    <w:unhideWhenUsed/>
    <w:qFormat/>
    <w:rsid w:val="00d47a97"/>
    <w:pPr>
      <w:spacing w:before="120" w:after="120"/>
    </w:pPr>
    <w:rPr>
      <w:szCs w:val="16"/>
    </w:rPr>
  </w:style>
  <w:style w:type="paragraph" w:styleId="BodyTextIndent3">
    <w:name w:val="Body Text Indent 3"/>
    <w:basedOn w:val="Normal"/>
    <w:link w:val="BodyTextIndent3Char"/>
    <w:uiPriority w:val="99"/>
    <w:semiHidden/>
    <w:unhideWhenUsed/>
    <w:qFormat/>
    <w:rsid w:val="00d47a97"/>
    <w:pPr>
      <w:spacing w:before="120" w:after="120"/>
      <w:ind w:left="360" w:hanging="0"/>
    </w:pPr>
    <w:rPr>
      <w:szCs w:val="16"/>
    </w:rPr>
  </w:style>
  <w:style w:type="paragraph" w:styleId="Annotationtext">
    <w:name w:val="annotation text"/>
    <w:basedOn w:val="Normal"/>
    <w:link w:val="CommentTextChar"/>
    <w:uiPriority w:val="99"/>
    <w:unhideWhenUsed/>
    <w:qFormat/>
    <w:rsid w:val="00d47a97"/>
    <w:pPr>
      <w:spacing w:lineRule="auto" w:line="240"/>
    </w:pPr>
    <w:rPr>
      <w:szCs w:val="20"/>
    </w:rPr>
  </w:style>
  <w:style w:type="paragraph" w:styleId="Annotationsubject">
    <w:name w:val="annotation subject"/>
    <w:basedOn w:val="Annotationtext"/>
    <w:next w:val="Annotationtext"/>
    <w:link w:val="CommentSubjectChar"/>
    <w:uiPriority w:val="99"/>
    <w:semiHidden/>
    <w:unhideWhenUsed/>
    <w:qFormat/>
    <w:rsid w:val="00d47a97"/>
    <w:pPr/>
    <w:rPr>
      <w:b/>
      <w:bCs/>
    </w:rPr>
  </w:style>
  <w:style w:type="paragraph" w:styleId="DocumentMap">
    <w:name w:val="Document Map"/>
    <w:basedOn w:val="Normal"/>
    <w:link w:val="DocumentMapChar"/>
    <w:uiPriority w:val="99"/>
    <w:semiHidden/>
    <w:unhideWhenUsed/>
    <w:qFormat/>
    <w:rsid w:val="00d47a97"/>
    <w:pPr>
      <w:spacing w:lineRule="auto" w:line="240" w:before="0" w:after="0"/>
    </w:pPr>
    <w:rPr>
      <w:rFonts w:ascii="Segoe UI" w:hAnsi="Segoe UI" w:cs="Segoe UI"/>
      <w:szCs w:val="16"/>
    </w:rPr>
  </w:style>
  <w:style w:type="paragraph" w:styleId="Endnote">
    <w:name w:val="Endnote Text"/>
    <w:basedOn w:val="Normal"/>
    <w:link w:val="EndnoteTextChar"/>
    <w:uiPriority w:val="99"/>
    <w:semiHidden/>
    <w:unhideWhenUsed/>
    <w:rsid w:val="00d47a97"/>
    <w:pPr>
      <w:spacing w:lineRule="auto" w:line="240" w:before="0" w:after="0"/>
    </w:pPr>
    <w:rPr>
      <w:szCs w:val="20"/>
    </w:rPr>
  </w:style>
  <w:style w:type="paragraph" w:styleId="Envelopereturn">
    <w:name w:val="envelope return"/>
    <w:basedOn w:val="Normal"/>
    <w:uiPriority w:val="99"/>
    <w:semiHidden/>
    <w:unhideWhenUsed/>
    <w:qFormat/>
    <w:rsid w:val="00d47a97"/>
    <w:pPr>
      <w:spacing w:lineRule="auto" w:line="240" w:before="0" w:after="0"/>
    </w:pPr>
    <w:rPr>
      <w:rFonts w:ascii="Arial" w:hAnsi="Arial" w:eastAsia="黑体" w:cs="Arial" w:asciiTheme="majorHAnsi" w:cstheme="majorBidi" w:eastAsiaTheme="majorEastAsia" w:hAnsiTheme="majorHAnsi"/>
      <w:szCs w:val="20"/>
    </w:rPr>
  </w:style>
  <w:style w:type="paragraph" w:styleId="Footnote">
    <w:name w:val="Footnote Text"/>
    <w:basedOn w:val="Normal"/>
    <w:link w:val="FootnoteTextChar"/>
    <w:uiPriority w:val="99"/>
    <w:unhideWhenUsed/>
    <w:rsid w:val="00d47a97"/>
    <w:pPr>
      <w:spacing w:lineRule="auto" w:line="240" w:before="0" w:after="0"/>
    </w:pPr>
    <w:rPr>
      <w:szCs w:val="20"/>
    </w:rPr>
  </w:style>
  <w:style w:type="paragraph" w:styleId="HTMLPreformatted">
    <w:name w:val="HTML Preformatted"/>
    <w:basedOn w:val="Normal"/>
    <w:link w:val="HTMLPreformattedChar"/>
    <w:uiPriority w:val="99"/>
    <w:semiHidden/>
    <w:unhideWhenUsed/>
    <w:qFormat/>
    <w:rsid w:val="00d47a97"/>
    <w:pPr>
      <w:spacing w:lineRule="auto" w:line="240" w:before="0" w:after="0"/>
    </w:pPr>
    <w:rPr>
      <w:rFonts w:ascii="Consolas" w:hAnsi="Consolas"/>
      <w:szCs w:val="20"/>
    </w:rPr>
  </w:style>
  <w:style w:type="paragraph" w:styleId="Macro">
    <w:name w:val="macro"/>
    <w:link w:val="MacroTextChar"/>
    <w:uiPriority w:val="99"/>
    <w:semiHidden/>
    <w:unhideWhenUsed/>
    <w:qFormat/>
    <w:rsid w:val="00d47a97"/>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lineRule="auto" w:line="264" w:before="120" w:after="0"/>
      <w:jc w:val="left"/>
    </w:pPr>
    <w:rPr>
      <w:rFonts w:ascii="Consolas" w:hAnsi="Consolas" w:eastAsia="宋体" w:cs="Times New Roman" w:cstheme="minorBidi" w:eastAsiaTheme="minorEastAsia"/>
      <w:color w:val="auto"/>
      <w:kern w:val="0"/>
      <w:sz w:val="22"/>
      <w:szCs w:val="20"/>
      <w:lang w:val="en-US" w:eastAsia="ja-JP" w:bidi="ar-SA"/>
    </w:rPr>
  </w:style>
  <w:style w:type="paragraph" w:styleId="PlainText">
    <w:name w:val="Plain Text"/>
    <w:basedOn w:val="Normal"/>
    <w:link w:val="PlainTextChar"/>
    <w:uiPriority w:val="99"/>
    <w:semiHidden/>
    <w:unhideWhenUsed/>
    <w:qFormat/>
    <w:rsid w:val="00d47a97"/>
    <w:pPr>
      <w:spacing w:lineRule="auto" w:line="240" w:before="0" w:after="0"/>
    </w:pPr>
    <w:rPr>
      <w:rFonts w:ascii="Consolas" w:hAnsi="Consolas"/>
      <w:szCs w:val="21"/>
    </w:rPr>
  </w:style>
  <w:style w:type="paragraph" w:styleId="BlockText">
    <w:name w:val="Block Text"/>
    <w:basedOn w:val="Normal"/>
    <w:uiPriority w:val="99"/>
    <w:semiHidden/>
    <w:unhideWhenUsed/>
    <w:qFormat/>
    <w:rsid w:val="00a1310c"/>
    <w:pPr>
      <w:pBdr>
        <w:top w:val="single" w:sz="2" w:space="10" w:color="253356" w:shadow="1"/>
        <w:left w:val="single" w:sz="2" w:space="10" w:color="253356" w:shadow="1"/>
        <w:bottom w:val="single" w:sz="2" w:space="10" w:color="253356" w:shadow="1"/>
        <w:right w:val="single" w:sz="2" w:space="10" w:color="253356" w:shadow="1"/>
      </w:pBdr>
      <w:ind w:left="1152" w:right="1152" w:hanging="0"/>
    </w:pPr>
    <w:rPr>
      <w:i/>
      <w:iCs/>
      <w:color w:val="253356" w:themeColor="accent1" w:themeShade="80"/>
    </w:rPr>
  </w:style>
  <w:style w:type="paragraph" w:styleId="HeaderandFooter">
    <w:name w:val="Header and Footer"/>
    <w:basedOn w:val="Normal"/>
    <w:qFormat/>
    <w:pPr/>
    <w:rPr/>
  </w:style>
  <w:style w:type="paragraph" w:styleId="Header">
    <w:name w:val="Header"/>
    <w:basedOn w:val="Normal"/>
    <w:link w:val="HeaderChar"/>
    <w:uiPriority w:val="99"/>
    <w:unhideWhenUsed/>
    <w:rsid w:val="004e1aed"/>
    <w:pPr>
      <w:spacing w:lineRule="auto" w:line="240" w:before="0" w:after="0"/>
    </w:pPr>
    <w:rPr/>
  </w:style>
  <w:style w:type="paragraph" w:styleId="Footer">
    <w:name w:val="Footer"/>
    <w:basedOn w:val="Normal"/>
    <w:link w:val="FooterChar"/>
    <w:uiPriority w:val="99"/>
    <w:unhideWhenUsed/>
    <w:rsid w:val="004e1aed"/>
    <w:pPr>
      <w:spacing w:lineRule="auto" w:line="240" w:before="0" w:after="0"/>
    </w:pPr>
    <w:rPr/>
  </w:style>
  <w:style w:type="paragraph" w:styleId="NoSpacing">
    <w:name w:val="No Spacing"/>
    <w:link w:val="NoSpacingChar"/>
    <w:uiPriority w:val="1"/>
    <w:qFormat/>
    <w:rsid w:val="009973ff"/>
    <w:pPr>
      <w:widowControl/>
      <w:bidi w:val="0"/>
      <w:spacing w:lineRule="auto" w:line="240" w:before="0" w:after="0"/>
      <w:jc w:val="left"/>
    </w:pPr>
    <w:rPr>
      <w:rFonts w:ascii="Times New Roman" w:hAnsi="Times New Roman" w:eastAsia="宋体" w:cs="Times New Roman" w:asciiTheme="minorHAnsi" w:cstheme="minorBidi" w:eastAsiaTheme="minorEastAsia" w:hAnsiTheme="minorHAnsi"/>
      <w:color w:val="auto"/>
      <w:kern w:val="0"/>
      <w:sz w:val="22"/>
      <w:szCs w:val="22"/>
      <w:lang w:eastAsia="en-US" w:val="en-US" w:bidi="ar-SA"/>
    </w:rPr>
  </w:style>
  <w:style w:type="paragraph" w:styleId="Contents1">
    <w:name w:val="TOC 1"/>
    <w:basedOn w:val="Normal"/>
    <w:next w:val="Normal"/>
    <w:autoRedefine/>
    <w:uiPriority w:val="39"/>
    <w:unhideWhenUsed/>
    <w:rsid w:val="00d4509c"/>
    <w:pPr>
      <w:tabs>
        <w:tab w:val="clear" w:pos="720"/>
        <w:tab w:val="left" w:pos="567" w:leader="none"/>
        <w:tab w:val="right" w:pos="15388" w:leader="dot"/>
      </w:tabs>
      <w:spacing w:before="120" w:after="100"/>
    </w:pPr>
    <w:rPr>
      <w:rFonts w:ascii="Arial" w:hAnsi="Arial" w:cs="Arial" w:asciiTheme="majorHAnsi" w:cstheme="majorHAnsi" w:hAnsiTheme="majorHAnsi"/>
      <w:b/>
      <w:caps/>
    </w:rPr>
  </w:style>
  <w:style w:type="paragraph" w:styleId="ListParagraph">
    <w:name w:val="List Paragraph"/>
    <w:basedOn w:val="Normal"/>
    <w:uiPriority w:val="34"/>
    <w:unhideWhenUsed/>
    <w:qFormat/>
    <w:rsid w:val="00fa0d12"/>
    <w:pPr>
      <w:spacing w:before="120" w:after="200"/>
      <w:ind w:left="720" w:hanging="0"/>
      <w:contextualSpacing/>
    </w:pPr>
    <w:rPr/>
  </w:style>
  <w:style w:type="paragraph" w:styleId="Contents2">
    <w:name w:val="TOC 2"/>
    <w:basedOn w:val="Normal"/>
    <w:next w:val="Normal"/>
    <w:autoRedefine/>
    <w:uiPriority w:val="39"/>
    <w:unhideWhenUsed/>
    <w:rsid w:val="001d176f"/>
    <w:pPr>
      <w:tabs>
        <w:tab w:val="clear" w:pos="720"/>
        <w:tab w:val="left" w:pos="1134" w:leader="none"/>
        <w:tab w:val="right" w:pos="14668" w:leader="dot"/>
      </w:tabs>
      <w:spacing w:before="120" w:after="100"/>
      <w:ind w:left="567" w:hanging="0"/>
    </w:pPr>
    <w:rPr>
      <w:rFonts w:cs="Times New Roman" w:cstheme="minorHAnsi"/>
      <w:bCs/>
      <w:szCs w:val="20"/>
    </w:rPr>
  </w:style>
  <w:style w:type="paragraph" w:styleId="Contents3">
    <w:name w:val="TOC 3"/>
    <w:basedOn w:val="Normal"/>
    <w:next w:val="Normal"/>
    <w:autoRedefine/>
    <w:uiPriority w:val="39"/>
    <w:unhideWhenUsed/>
    <w:rsid w:val="00d43801"/>
    <w:pPr>
      <w:spacing w:before="120" w:after="100"/>
      <w:ind w:left="442" w:hanging="0"/>
    </w:pPr>
    <w:rPr>
      <w:rFonts w:cs="Times New Roman" w:cstheme="minorHAnsi"/>
      <w:szCs w:val="20"/>
    </w:rPr>
  </w:style>
  <w:style w:type="paragraph" w:styleId="Contents4">
    <w:name w:val="TOC 4"/>
    <w:basedOn w:val="Normal"/>
    <w:next w:val="Normal"/>
    <w:autoRedefine/>
    <w:uiPriority w:val="39"/>
    <w:unhideWhenUsed/>
    <w:rsid w:val="00340d5e"/>
    <w:pPr>
      <w:spacing w:before="0" w:after="0"/>
      <w:ind w:left="440" w:hanging="0"/>
    </w:pPr>
    <w:rPr>
      <w:rFonts w:cs="Times New Roman" w:cstheme="minorHAnsi"/>
      <w:sz w:val="20"/>
      <w:szCs w:val="20"/>
    </w:rPr>
  </w:style>
  <w:style w:type="paragraph" w:styleId="Contents5">
    <w:name w:val="TOC 5"/>
    <w:basedOn w:val="Normal"/>
    <w:next w:val="Normal"/>
    <w:autoRedefine/>
    <w:uiPriority w:val="39"/>
    <w:unhideWhenUsed/>
    <w:rsid w:val="00340d5e"/>
    <w:pPr>
      <w:spacing w:before="0" w:after="0"/>
      <w:ind w:left="660" w:hanging="0"/>
    </w:pPr>
    <w:rPr>
      <w:rFonts w:cs="Times New Roman" w:cstheme="minorHAnsi"/>
      <w:sz w:val="20"/>
      <w:szCs w:val="20"/>
    </w:rPr>
  </w:style>
  <w:style w:type="paragraph" w:styleId="Contents6">
    <w:name w:val="TOC 6"/>
    <w:basedOn w:val="Normal"/>
    <w:next w:val="Normal"/>
    <w:autoRedefine/>
    <w:uiPriority w:val="39"/>
    <w:unhideWhenUsed/>
    <w:rsid w:val="00340d5e"/>
    <w:pPr>
      <w:spacing w:before="0" w:after="0"/>
      <w:ind w:left="880" w:hanging="0"/>
    </w:pPr>
    <w:rPr>
      <w:rFonts w:cs="Times New Roman" w:cstheme="minorHAnsi"/>
      <w:sz w:val="20"/>
      <w:szCs w:val="20"/>
    </w:rPr>
  </w:style>
  <w:style w:type="paragraph" w:styleId="Contents7">
    <w:name w:val="TOC 7"/>
    <w:basedOn w:val="Normal"/>
    <w:next w:val="Normal"/>
    <w:autoRedefine/>
    <w:uiPriority w:val="39"/>
    <w:unhideWhenUsed/>
    <w:rsid w:val="00340d5e"/>
    <w:pPr>
      <w:spacing w:before="0" w:after="0"/>
      <w:ind w:left="1100" w:hanging="0"/>
    </w:pPr>
    <w:rPr>
      <w:rFonts w:cs="Times New Roman" w:cstheme="minorHAnsi"/>
      <w:sz w:val="20"/>
      <w:szCs w:val="20"/>
    </w:rPr>
  </w:style>
  <w:style w:type="paragraph" w:styleId="Contents8">
    <w:name w:val="TOC 8"/>
    <w:basedOn w:val="Normal"/>
    <w:next w:val="Normal"/>
    <w:autoRedefine/>
    <w:uiPriority w:val="39"/>
    <w:unhideWhenUsed/>
    <w:rsid w:val="00340d5e"/>
    <w:pPr>
      <w:spacing w:before="0" w:after="0"/>
      <w:ind w:left="1320" w:hanging="0"/>
    </w:pPr>
    <w:rPr>
      <w:rFonts w:cs="Times New Roman" w:cstheme="minorHAnsi"/>
      <w:sz w:val="20"/>
      <w:szCs w:val="20"/>
    </w:rPr>
  </w:style>
  <w:style w:type="paragraph" w:styleId="Contents9">
    <w:name w:val="TOC 9"/>
    <w:basedOn w:val="Normal"/>
    <w:next w:val="Normal"/>
    <w:autoRedefine/>
    <w:uiPriority w:val="39"/>
    <w:unhideWhenUsed/>
    <w:rsid w:val="00340d5e"/>
    <w:pPr>
      <w:spacing w:before="0" w:after="0"/>
      <w:ind w:left="1540" w:hanging="0"/>
    </w:pPr>
    <w:rPr>
      <w:rFonts w:cs="Times New Roman" w:cstheme="minorHAnsi"/>
      <w:sz w:val="20"/>
      <w:szCs w:val="20"/>
    </w:rPr>
  </w:style>
  <w:style w:type="paragraph" w:styleId="Default" w:customStyle="1">
    <w:name w:val="Default"/>
    <w:qFormat/>
    <w:rsid w:val="003500b5"/>
    <w:pPr>
      <w:widowControl/>
      <w:bidi w:val="0"/>
      <w:spacing w:lineRule="auto" w:line="240" w:before="0" w:after="0"/>
      <w:jc w:val="left"/>
    </w:pPr>
    <w:rPr>
      <w:rFonts w:ascii="Aptos" w:hAnsi="Aptos" w:cs="Aptos" w:eastAsia="宋体"/>
      <w:color w:val="000000"/>
      <w:kern w:val="0"/>
      <w:sz w:val="24"/>
      <w:szCs w:val="24"/>
      <w:lang w:val="en-SG" w:eastAsia="ja-JP" w:bidi="ar-SA"/>
    </w:rPr>
  </w:style>
  <w:style w:type="paragraph" w:styleId="NormalWeb">
    <w:name w:val="Normal (Web)"/>
    <w:basedOn w:val="Normal"/>
    <w:uiPriority w:val="99"/>
    <w:semiHidden/>
    <w:unhideWhenUsed/>
    <w:qFormat/>
    <w:rsid w:val="00401335"/>
    <w:pPr>
      <w:spacing w:lineRule="auto" w:line="240" w:beforeAutospacing="1" w:afterAutospacing="1"/>
    </w:pPr>
    <w:rPr>
      <w:rFonts w:ascii="Times New Roman" w:hAnsi="Times New Roman" w:eastAsia="Times New Roman" w:cs="Times New Roman"/>
      <w:sz w:val="24"/>
      <w:szCs w:val="24"/>
      <w:lang w:eastAsia="zh-CN"/>
    </w:rPr>
  </w:style>
  <w:style w:type="paragraph" w:styleId="Revision">
    <w:name w:val="Revision"/>
    <w:uiPriority w:val="99"/>
    <w:semiHidden/>
    <w:qFormat/>
    <w:rsid w:val="00c339ba"/>
    <w:pPr>
      <w:widowControl/>
      <w:bidi w:val="0"/>
      <w:spacing w:lineRule="auto" w:line="240" w:before="0" w:after="0"/>
      <w:jc w:val="left"/>
    </w:pPr>
    <w:rPr>
      <w:rFonts w:ascii="Times New Roman" w:hAnsi="Times New Roman" w:eastAsia="宋体" w:cs="Times New Roman" w:asciiTheme="minorHAnsi" w:cstheme="minorBidi" w:eastAsiaTheme="minorEastAsia" w:hAnsiTheme="minorHAnsi"/>
      <w:color w:val="auto"/>
      <w:kern w:val="0"/>
      <w:sz w:val="22"/>
      <w:szCs w:val="22"/>
      <w:lang w:val="en-SG" w:eastAsia="ja-JP"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ListContents">
    <w:name w:val="List Contents"/>
    <w:basedOn w:val="Normal"/>
    <w:qFormat/>
    <w:pPr>
      <w:ind w:left="567"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1"/>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4">
    <w:name w:val="Grid Table 4"/>
    <w:basedOn w:val="TableNormal"/>
    <w:uiPriority w:val="49"/>
    <w:rsid w:val="00275e90"/>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004b2"/>
    <w:pPr>
      <w:spacing w:after="0" w:line="240" w:lineRule="auto"/>
    </w:pPr>
    <w:tblPr>
      <w:tblStyleRowBandSize w:val="1"/>
      <w:tblStyleColBandSize w:val="1"/>
      <w:tblBorders>
        <w:top w:val="single" w:color="90A1CF" w:themeColor="accent1" w:themeTint="99" w:sz="4" w:space="0"/>
        <w:left w:val="single" w:color="90A1CF" w:themeColor="accent1" w:themeTint="99" w:sz="4" w:space="0"/>
        <w:bottom w:val="single" w:color="90A1CF" w:themeColor="accent1" w:themeTint="99" w:sz="4" w:space="0"/>
        <w:right w:val="single" w:color="90A1CF" w:themeColor="accent1" w:themeTint="99" w:sz="4" w:space="0"/>
        <w:insideH w:val="single" w:color="90A1CF" w:themeColor="accent1" w:themeTint="99" w:sz="4" w:space="0"/>
        <w:insideV w:val="single" w:color="90A1CF" w:themeColor="accent1" w:themeTint="99" w:sz="4" w:space="0"/>
      </w:tblBorders>
    </w:tblPr>
    <w:tblStylePr w:type="firstRow">
      <w:rPr>
        <w:b/>
        <w:bCs/>
        <w:color w:val="FFFFFF" w:themeColor="background1"/>
      </w:rPr>
      <w:tblPr/>
      <w:tcPr>
        <w:tcBorders>
          <w:top w:val="single" w:color="4A66AC" w:themeColor="accent1" w:sz="4" w:space="0"/>
          <w:left w:val="single" w:color="4A66AC" w:themeColor="accent1" w:sz="4" w:space="0"/>
          <w:bottom w:val="single" w:color="4A66AC" w:themeColor="accent1" w:sz="4" w:space="0"/>
          <w:right w:val="single" w:color="4A66AC" w:themeColor="accent1" w:sz="4" w:space="0"/>
          <w:insideH w:val="nil"/>
          <w:insideV w:val="nil"/>
        </w:tcBorders>
        <w:shd w:val="clear" w:color="auto" w:fill="4A66AC" w:themeFill="accent1"/>
      </w:tcPr>
    </w:tblStylePr>
    <w:tblStylePr w:type="lastRow">
      <w:rPr>
        <w:b/>
        <w:bCs/>
      </w:rPr>
      <w:tblPr/>
      <w:tcPr>
        <w:tcBorders>
          <w:top w:val="double" w:color="4A66AC" w:themeColor="accent1" w:sz="4" w:space="0"/>
        </w:tcBorders>
      </w:tcPr>
    </w:tblStylePr>
    <w:tblStylePr w:type="firstCol">
      <w:rPr>
        <w:b/>
        <w:bCs/>
      </w:rPr>
      <w:tblPr/>
    </w:tblStylePr>
    <w:tblStylePr w:type="lastCol">
      <w:rPr>
        <w:b/>
        <w:bCs/>
      </w:rPr>
      <w:tbl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5Dark-Accent4">
    <w:name w:val="Grid Table 5 Dark Accent 4"/>
    <w:basedOn w:val="TableNormal"/>
    <w:uiPriority w:val="50"/>
    <w:rsid w:val="00f004b2"/>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E8ED"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F8FA9"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F8FA9"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F8FA9"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F8FA9" w:themeFill="accent4"/>
      </w:tcPr>
    </w:tblStylePr>
    <w:tblStylePr w:type="band1Vert">
      <w:tblPr/>
      <w:tcPr>
        <w:shd w:val="clear" w:color="auto" w:fill="CBD2DC" w:themeFill="accent4" w:themeFillTint="66"/>
      </w:tcPr>
    </w:tblStylePr>
    <w:tblStylePr w:type="band1Horz">
      <w:tblPr/>
      <w:tcPr>
        <w:shd w:val="clear" w:color="auto" w:fill="CBD2DC" w:themeFill="accent4" w:themeFillTint="66"/>
      </w:tcPr>
    </w:tblStylePr>
  </w:style>
  <w:style w:type="table" w:styleId="GridTable4-Accent4">
    <w:name w:val="Grid Table 4 Accent 4"/>
    <w:basedOn w:val="TableNormal"/>
    <w:uiPriority w:val="49"/>
    <w:rsid w:val="00082974"/>
    <w:pPr>
      <w:spacing w:after="0" w:line="240" w:lineRule="auto"/>
    </w:pPr>
    <w:tblPr>
      <w:tblStyleRowBandSize w:val="1"/>
      <w:tblStyleColBandSize w:val="1"/>
      <w:tblBorders>
        <w:top w:val="single" w:color="B2BBCB" w:themeColor="accent4" w:themeTint="99" w:sz="4" w:space="0"/>
        <w:left w:val="single" w:color="B2BBCB" w:themeColor="accent4" w:themeTint="99" w:sz="4" w:space="0"/>
        <w:bottom w:val="single" w:color="B2BBCB" w:themeColor="accent4" w:themeTint="99" w:sz="4" w:space="0"/>
        <w:right w:val="single" w:color="B2BBCB" w:themeColor="accent4" w:themeTint="99" w:sz="4" w:space="0"/>
        <w:insideH w:val="single" w:color="B2BBCB" w:themeColor="accent4" w:themeTint="99" w:sz="4" w:space="0"/>
        <w:insideV w:val="single" w:color="B2BBCB" w:themeColor="accent4" w:themeTint="99" w:sz="4" w:space="0"/>
      </w:tblBorders>
    </w:tblPr>
    <w:tblStylePr w:type="firstRow">
      <w:rPr>
        <w:b/>
        <w:bCs/>
        <w:color w:val="FFFFFF" w:themeColor="background1"/>
      </w:rPr>
      <w:tblPr/>
      <w:tcPr>
        <w:tcBorders>
          <w:top w:val="single" w:color="7F8FA9" w:themeColor="accent4" w:sz="4" w:space="0"/>
          <w:left w:val="single" w:color="7F8FA9" w:themeColor="accent4" w:sz="4" w:space="0"/>
          <w:bottom w:val="single" w:color="7F8FA9" w:themeColor="accent4" w:sz="4" w:space="0"/>
          <w:right w:val="single" w:color="7F8FA9" w:themeColor="accent4" w:sz="4" w:space="0"/>
          <w:insideH w:val="nil"/>
          <w:insideV w:val="nil"/>
        </w:tcBorders>
        <w:shd w:val="clear" w:color="auto" w:fill="7F8FA9" w:themeFill="accent4"/>
      </w:tcPr>
    </w:tblStylePr>
    <w:tblStylePr w:type="lastRow">
      <w:rPr>
        <w:b/>
        <w:bCs/>
      </w:rPr>
      <w:tblPr/>
      <w:tcPr>
        <w:tcBorders>
          <w:top w:val="double" w:color="7F8FA9" w:themeColor="accent4" w:sz="4" w:space="0"/>
        </w:tcBorders>
      </w:tcPr>
    </w:tblStylePr>
    <w:tblStylePr w:type="firstCol">
      <w:rPr>
        <w:b/>
        <w:bCs/>
      </w:rPr>
      <w:tblPr/>
    </w:tblStylePr>
    <w:tblStylePr w:type="lastCol">
      <w:rPr>
        <w:b/>
        <w:bCs/>
      </w:rPr>
      <w:tbl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5Dark-Accent2">
    <w:name w:val="Grid Table 5 Dark Accent 2"/>
    <w:basedOn w:val="TableNormal"/>
    <w:uiPriority w:val="50"/>
    <w:rsid w:val="004c4b8d"/>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FEBF5"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629DD1"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629DD1"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629DD1"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629DD1" w:themeFill="accent2"/>
      </w:tcPr>
    </w:tblStylePr>
    <w:tblStylePr w:type="band1Vert">
      <w:tblPr/>
      <w:tcPr>
        <w:shd w:val="clear" w:color="auto" w:fill="C0D7EC" w:themeFill="accent2" w:themeFillTint="66"/>
      </w:tcPr>
    </w:tblStylePr>
    <w:tblStylePr w:type="band1Horz">
      <w:tblPr/>
      <w:tcPr>
        <w:shd w:val="clear" w:color="auto" w:fill="C0D7EC" w:themeFill="accent2" w:themeFillTint="66"/>
      </w:tcPr>
    </w:tblStylePr>
  </w:style>
  <w:style w:type="table" w:styleId="GridTable4-Accent2">
    <w:name w:val="Grid Table 4 Accent 2"/>
    <w:basedOn w:val="TableNormal"/>
    <w:uiPriority w:val="49"/>
    <w:rsid w:val="00ae3143"/>
    <w:pPr>
      <w:spacing w:after="0" w:line="240" w:lineRule="auto"/>
    </w:pPr>
    <w:tblPr>
      <w:tblStyleRowBandSize w:val="1"/>
      <w:tblStyleColBandSize w:val="1"/>
      <w:tblBorders>
        <w:top w:val="single" w:color="A0C3E3" w:themeColor="accent2" w:themeTint="99" w:sz="4" w:space="0"/>
        <w:left w:val="single" w:color="A0C3E3" w:themeColor="accent2" w:themeTint="99" w:sz="4" w:space="0"/>
        <w:bottom w:val="single" w:color="A0C3E3" w:themeColor="accent2" w:themeTint="99" w:sz="4" w:space="0"/>
        <w:right w:val="single" w:color="A0C3E3" w:themeColor="accent2" w:themeTint="99" w:sz="4" w:space="0"/>
        <w:insideH w:val="single" w:color="A0C3E3" w:themeColor="accent2" w:themeTint="99" w:sz="4" w:space="0"/>
        <w:insideV w:val="single" w:color="A0C3E3" w:themeColor="accent2" w:themeTint="99" w:sz="4" w:space="0"/>
      </w:tblBorders>
    </w:tblPr>
    <w:tblStylePr w:type="firstRow">
      <w:rPr>
        <w:b/>
        <w:bCs/>
        <w:color w:val="FFFFFF" w:themeColor="background1"/>
      </w:rPr>
      <w:tblPr/>
      <w:tcPr>
        <w:tcBorders>
          <w:top w:val="single" w:color="629DD1" w:themeColor="accent2" w:sz="4" w:space="0"/>
          <w:left w:val="single" w:color="629DD1" w:themeColor="accent2" w:sz="4" w:space="0"/>
          <w:bottom w:val="single" w:color="629DD1" w:themeColor="accent2" w:sz="4" w:space="0"/>
          <w:right w:val="single" w:color="629DD1" w:themeColor="accent2" w:sz="4" w:space="0"/>
          <w:insideH w:val="nil"/>
          <w:insideV w:val="nil"/>
        </w:tcBorders>
        <w:shd w:val="clear" w:color="auto" w:fill="629DD1" w:themeFill="accent2"/>
      </w:tcPr>
    </w:tblStylePr>
    <w:tblStylePr w:type="lastRow">
      <w:rPr>
        <w:b/>
        <w:bCs/>
      </w:rPr>
      <w:tblPr/>
      <w:tcPr>
        <w:tcBorders>
          <w:top w:val="double" w:color="629DD1" w:themeColor="accent2" w:sz="4" w:space="0"/>
        </w:tcBorders>
      </w:tcPr>
    </w:tblStylePr>
    <w:tblStylePr w:type="firstCol">
      <w:rPr>
        <w:b/>
        <w:bCs/>
      </w:rPr>
      <w:tblPr/>
    </w:tblStylePr>
    <w:tblStylePr w:type="lastCol">
      <w:rPr>
        <w:b/>
        <w:bCs/>
      </w:rPr>
      <w:tbl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theme/theme1.xml><?xml version="1.0" encoding="utf-8"?>
<a:theme xmlns:a="http://schemas.openxmlformats.org/drawingml/2006/main" name="Banded">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56a7de5-7cd9-4346-ad95-3e426bda470e" xsi:nil="true"/>
    <lcf76f155ced4ddcb4097134ff3c332f xmlns="f115abb6-df0e-43f9-9aae-98153d43f31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D6BE30F6FB394EB9271F72B819B5A5" ma:contentTypeVersion="17" ma:contentTypeDescription="Create a new document." ma:contentTypeScope="" ma:versionID="3dc4e97eb2446bb300b68d517977a788">
  <xsd:schema xmlns:xsd="http://www.w3.org/2001/XMLSchema" xmlns:xs="http://www.w3.org/2001/XMLSchema" xmlns:p="http://schemas.microsoft.com/office/2006/metadata/properties" xmlns:ns2="f115abb6-df0e-43f9-9aae-98153d43f31e" xmlns:ns3="756a7de5-7cd9-4346-ad95-3e426bda470e" targetNamespace="http://schemas.microsoft.com/office/2006/metadata/properties" ma:root="true" ma:fieldsID="f47d9db8c37c7c279628fcde72d9c5d2" ns2:_="" ns3:_="">
    <xsd:import namespace="f115abb6-df0e-43f9-9aae-98153d43f31e"/>
    <xsd:import namespace="756a7de5-7cd9-4346-ad95-3e426bda47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LengthInSeconds" minOccurs="0"/>
                <xsd:element ref="ns2:MediaServiceObjectDetectorVersion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15abb6-df0e-43f9-9aae-98153d43f3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a0742ec-c886-43b3-a257-9bdf42c7fa00"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6a7de5-7cd9-4346-ad95-3e426bda470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5e68dea-0cb7-4bcd-870d-f822a703784b}" ma:internalName="TaxCatchAll" ma:showField="CatchAllData" ma:web="756a7de5-7cd9-4346-ad95-3e426bda47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SelectedStyle="\APA.XSL" StyleName="APA">
  <b:Source>
    <b:Tag>RSt01</b:Tag>
    <b:SourceType>Book</b:SourceType>
    <b:Guid>{7AD77338-905D-470F-B1E0-188E68B0C2E5}</b:Guid>
    <b:Author>
      <b:Author>
        <b:NameList>
          <b:Person>
            <b:Last>Stair</b:Last>
            <b:First>R</b:First>
          </b:Person>
          <b:Person>
            <b:Last>Reynolds</b:Last>
            <b:First>G.</b:First>
          </b:Person>
        </b:NameList>
      </b:Author>
    </b:Author>
    <b:Title>Principles of Information Systems</b:Title>
    <b:Year>2001</b:Year>
    <b:City>Boston</b:City>
    <b:Publisher>Course Technology</b:Publisher>
    <b:RefOrder>1</b:RefOrder>
  </b:Source>
  <b:Source>
    <b:Tag>Kro09</b:Tag>
    <b:SourceType>Book</b:SourceType>
    <b:Guid>{BECAF388-DFB8-4ECD-A8A7-68C152322225}</b:Guid>
    <b:Author>
      <b:Author>
        <b:NameList>
          <b:Person>
            <b:Last>Kroenke</b:Last>
            <b:First>D.</b:First>
          </b:Person>
          <b:Person>
            <b:Last>Auer</b:Last>
            <b:First>D.</b:First>
          </b:Person>
        </b:NameList>
      </b:Author>
    </b:Author>
    <b:Year>2009</b:Year>
    <b:Title>Database Concepts</b:Title>
    <b:City>New Jersey</b:City>
    <b:Publisher>Prentice Hall</b:Publisher>
    <b:RefOrder>2</b:RefOrder>
  </b:Source>
</b:Sources>
</file>

<file path=customXml/itemProps1.xml><?xml version="1.0" encoding="utf-8"?>
<ds:datastoreItem xmlns:ds="http://schemas.openxmlformats.org/officeDocument/2006/customXml" ds:itemID="{9470D4FC-E2D8-45D3-80B4-8E9F25A3607C}">
  <ds:schemaRefs>
    <ds:schemaRef ds:uri="http://schemas.microsoft.com/sharepoint/v3/contenttype/forms"/>
  </ds:schemaRefs>
</ds:datastoreItem>
</file>

<file path=customXml/itemProps2.xml><?xml version="1.0" encoding="utf-8"?>
<ds:datastoreItem xmlns:ds="http://schemas.openxmlformats.org/officeDocument/2006/customXml" ds:itemID="{83AE4ADC-D632-40A7-A0C1-0481BB069C4F}">
  <ds:schemaRefs>
    <ds:schemaRef ds:uri="http://schemas.microsoft.com/office/2006/metadata/properties"/>
    <ds:schemaRef ds:uri="http://schemas.microsoft.com/office/infopath/2007/PartnerControls"/>
    <ds:schemaRef ds:uri="756a7de5-7cd9-4346-ad95-3e426bda470e"/>
    <ds:schemaRef ds:uri="f115abb6-df0e-43f9-9aae-98153d43f31e"/>
  </ds:schemaRefs>
</ds:datastoreItem>
</file>

<file path=customXml/itemProps3.xml><?xml version="1.0" encoding="utf-8"?>
<ds:datastoreItem xmlns:ds="http://schemas.openxmlformats.org/officeDocument/2006/customXml" ds:itemID="{B7E17A7E-900E-44A0-981C-9D05EF5F2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15abb6-df0e-43f9-9aae-98153d43f31e"/>
    <ds:schemaRef ds:uri="756a7de5-7cd9-4346-ad95-3e426bda47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845576-3AAD-46BE-AD0B-A27E8F7E4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Banded design (blank)</Template>
  <TotalTime>85</TotalTime>
  <Application>LibreOffice/7.3.7.2$Linux_X86_64 LibreOffice_project/30$Build-2</Application>
  <AppVersion>15.0000</AppVersion>
  <Pages>29</Pages>
  <Words>6369</Words>
  <Characters>30613</Characters>
  <CharactersWithSpaces>35294</CharactersWithSpaces>
  <Paragraphs>2383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2025-10-07T09:10:00Z</dcterms:created>
  <dc:creator>Geraldine Quek</dc:creator>
  <dc:description/>
  <dc:language>en-IN</dc:language>
  <cp:lastModifiedBy/>
  <cp:lastPrinted>2025-10-07T02:54:00Z</cp:lastPrinted>
  <dcterms:modified xsi:type="dcterms:W3CDTF">2025-11-05T19:20:38Z</dcterms:modified>
  <cp:revision>22</cp:revision>
  <dc:subject/>
  <dc:title>MCTSPR OFFICIAL AUTHORITY Regulations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0x01010054D6BE30F6FB394EB9271F72B819B5A5</vt:lpwstr>
  </property>
  <property fmtid="{D5CDD505-2E9C-101B-9397-08002B2CF9AE}" pid="4" name="FeatureTags">
    <vt:lpwstr/>
  </property>
  <property fmtid="{D5CDD505-2E9C-101B-9397-08002B2CF9AE}" pid="5" name="GrammarlyDocumentId">
    <vt:lpwstr>ce983eba-6835-4709-8f8a-7fe5a87bbfc3</vt:lpwstr>
  </property>
  <property fmtid="{D5CDD505-2E9C-101B-9397-08002B2CF9AE}" pid="6" name="InternalTags">
    <vt:lpwstr/>
  </property>
  <property fmtid="{D5CDD505-2E9C-101B-9397-08002B2CF9AE}" pid="7" name="LocalizationTags">
    <vt:lpwstr/>
  </property>
  <property fmtid="{D5CDD505-2E9C-101B-9397-08002B2CF9AE}" pid="8" name="MediaServiceImageTags">
    <vt:lpwstr/>
  </property>
  <property fmtid="{D5CDD505-2E9C-101B-9397-08002B2CF9AE}" pid="9" name="ScenarioTags">
    <vt:lpwstr/>
  </property>
</Properties>
</file>