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rFonts w:ascii="Consolas" w:cs="Consolas" w:eastAsia="Consolas" w:hAnsi="Consolas"/>
          <w:b/>
          <w:bCs/>
          <w:color w:val="2455D6"/>
          <w:sz w:val="22"/>
          <w:szCs w:val="22"/>
        </w:rPr>
        <w:t xml:space="preserve">JCA · PHASE 2</w:t>
      </w:r>
    </w:p>
    <w:p>
      <w:pPr>
        <w:spacing w:after="200" w:before="200"/>
      </w:pPr>
      <w:r>
        <w:rPr>
          <w:b/>
          <w:bCs/>
          <w:color w:val="131A24"/>
          <w:sz w:val="56"/>
          <w:szCs w:val="56"/>
        </w:rPr>
        <w:t xml:space="preserve">PICOS Set Consolidation</w:t>
      </w:r>
    </w:p>
    <w:p>
      <w:pPr>
        <w:spacing w:after="500"/>
      </w:pPr>
      <w:r>
        <w:rPr>
          <w:color w:val="5B6577"/>
          <w:sz w:val="22"/>
          <w:szCs w:val="22"/>
        </w:rPr>
        <w:t xml:space="preserve">How Phase 1's confirmed, per-Member-State comparator data becomes the smallest defensible set of PICO sets — every agent, every deterministic step, and what the LLM is (and isn't) trusted to decide.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16"/>
                <w:szCs w:val="16"/>
              </w:rPr>
              <w:t xml:space="preserve">■ deterministic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46F0"/>
                <w:sz w:val="16"/>
                <w:szCs w:val="16"/>
              </w:rPr>
              <w:t xml:space="preserve">■ LLM call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F0D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3690A"/>
                <w:sz w:val="16"/>
                <w:szCs w:val="16"/>
              </w:rPr>
              <w:t xml:space="preserve">■ fixed contract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6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81E3F"/>
                <w:sz w:val="16"/>
                <w:szCs w:val="16"/>
              </w:rPr>
              <w:t xml:space="preserve">■ blocked</w:t>
            </w:r>
          </w:p>
        </w:tc>
      </w:tr>
    </w:tbl>
    <w:p>
      <w:pPr>
        <w:spacing w:after="300"/>
      </w:pPr>
    </w:p>
    <w:p>
      <w:r>
        <w:rPr>
          <w:i/>
          <w:iCs/>
          <w:color w:val="5B6577"/>
          <w:sz w:val="18"/>
          <w:szCs w:val="18"/>
        </w:rPr>
        <w:t xml:space="preserve">These four colors are used consistently in every table below — before reading a step, its color already tells you whether a person, a model, or plain code is doing the work.</w:t>
      </w:r>
    </w:p>
    <w:p>
      <w:r>
        <w:br w:type="page"/>
      </w: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Overview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1"/>
          <w:szCs w:val="21"/>
        </w:rPr>
        <w:t xml:space="preserve">Phase 1 tells you, per EU Member State, which comparators and outcomes a drug will likely be assessed against. Phase 2 takes that — already confirmed, already evidenced — and consolidates it into the smallest set of PICO(S) sets that still satisfies every state, following the HTA-JCA guidance's own Section 3.2 methodology.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3690A" w:sz="28"/>
              <w:bottom w:val="none" w:color="FFFFFF" w:sz="0"/>
              <w:right w:val="none" w:color="FFFFFF" w:sz="0"/>
            </w:tcBorders>
            <w:shd w:fill="FBF0D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3690A"/>
                <w:sz w:val="19"/>
                <w:szCs w:val="19"/>
              </w:rPr>
              <w:t xml:space="preserve">HARD BOUNDARY</w:t>
            </w:r>
          </w:p>
          <w:p>
            <w:pPr>
              <w:spacing w:after="0"/>
            </w:pPr>
            <w:r>
              <w:rPr>
                <w:rFonts w:ascii="IBM Plex Sans, Calibri" w:cs="IBM Plex Sans, Calibri" w:eastAsia="IBM Plex Sans, Calibri" w:hAnsi="IBM Plex Sans, Calibri"/>
                <w:color w:val="131A24"/>
                <w:sz w:val="20"/>
                <w:szCs w:val="20"/>
              </w:rPr>
              <w:t xml:space="preserve">Phase 1 (</w:t>
            </w:r>
            <w:r>
              <w:rPr>
                <w:rFonts w:ascii="Consolas" w:cs="Consolas" w:eastAsia="Consolas" w:hAnsi="Consolas"/>
                <w:color w:val="131A24"/>
                <w:sz w:val="19"/>
                <w:szCs w:val="19"/>
              </w:rPr>
              <w:t xml:space="preserve">jca_phase1/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20"/>
                <w:szCs w:val="20"/>
              </w:rPr>
              <w:t xml:space="preserve">) never produces PICO sets — its output literally serialises </w:t>
            </w:r>
            <w:r>
              <w:rPr>
                <w:rFonts w:ascii="Consolas" w:cs="Consolas" w:eastAsia="Consolas" w:hAnsi="Consolas"/>
                <w:color w:val="131A24"/>
                <w:sz w:val="19"/>
                <w:szCs w:val="19"/>
              </w:rPr>
              <w:t xml:space="preserve">"pico_sets": null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20"/>
                <w:szCs w:val="20"/>
              </w:rPr>
              <w:t xml:space="preserve">. Phase 2 never re-derives Population / Intervention / Comparator / Outcome scoping — it only consumes Phase 1's confirmed </w:t>
            </w:r>
            <w:r>
              <w:rPr>
                <w:rFonts w:ascii="Consolas" w:cs="Consolas" w:eastAsia="Consolas" w:hAnsi="Consolas"/>
                <w:color w:val="131A24"/>
                <w:sz w:val="19"/>
                <w:szCs w:val="19"/>
              </w:rPr>
              <w:t xml:space="preserve">comparators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131A24"/>
                <w:sz w:val="19"/>
                <w:szCs w:val="19"/>
              </w:rPr>
              <w:t xml:space="preserve">outcomes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20"/>
                <w:szCs w:val="20"/>
              </w:rPr>
              <w:t xml:space="preserve"> as-is. Neither side patches the other's judgment.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The Pipeline at a Glance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5B6577"/>
          <w:sz w:val="18"/>
          <w:szCs w:val="18"/>
        </w:rPr>
        <w:t xml:space="preserve">graph.py — one LangGraph, two nodes, a bounded fan-out in between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run_pipeline() compiles a two-node StateGraph: context_locking → process_populations → END. The interesting work — running Agents 2, 3 and 4 for every population — happens inside the second node, as a bounded ThreadPoolExecutor (a deliberate version-safety tradeoff vs. LangGraph's Send() API) rather than unbounded concurrency.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5B6577" w:sz="28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B6577"/>
                <w:sz w:val="26"/>
                <w:szCs w:val="26"/>
              </w:rPr>
              <w:t xml:space="preserve">1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Phase 1 Output</w:t>
            </w:r>
          </w:p>
          <w:p>
            <w:r>
              <w:rPr>
                <w:color w:val="5B6577"/>
                <w:sz w:val="19"/>
                <w:szCs w:val="19"/>
              </w:rPr>
              <w:t xml:space="preserve">Phase1Output.to_dict() — a completed, confirmed scoping run for one product.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0E8F84" w:sz="28"/>
              <w:bottom w:val="none" w:color="FFFFFF" w:sz="0"/>
              <w:right w:val="none" w:color="FFFFFF" w:sz="0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26"/>
                <w:szCs w:val="26"/>
              </w:rPr>
              <w:t xml:space="preserve">2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adapter.py</w:t>
            </w:r>
          </w:p>
          <w:p>
            <w:r>
              <w:rPr>
                <w:color w:val="5B6577"/>
                <w:sz w:val="19"/>
                <w:szCs w:val="19"/>
              </w:rPr>
              <w:t xml:space="preserve">adapt_orchestrator_result() — builds one PopulationInstance per population struct (e.g. licensed + intended_to_treat share the same top-level comparators/outcomes).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0E8F84" w:sz="28"/>
              <w:bottom w:val="none" w:color="FFFFFF" w:sz="0"/>
              <w:right w:val="none" w:color="FFFFFF" w:sz="0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26"/>
                <w:szCs w:val="26"/>
              </w:rPr>
              <w:t xml:space="preserve">3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Agent 1 — Context Locking</w:t>
            </w:r>
          </w:p>
          <w:p>
            <w:r>
              <w:rPr>
                <w:color w:val="5B6577"/>
                <w:sz w:val="19"/>
                <w:szCs w:val="19"/>
              </w:rPr>
              <w:t xml:space="preserve">Deterministic only. Confirms the HTA guidance methodology loaded; no LLM call at all.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2455D6" w:sz="28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455D6"/>
                <w:sz w:val="26"/>
                <w:szCs w:val="26"/>
              </w:rPr>
              <w:t xml:space="preserve">4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Fan-out — one lane per population</w:t>
            </w:r>
          </w:p>
          <w:p>
            <w:r>
              <w:rPr>
                <w:color w:val="5B6577"/>
                <w:sz w:val="19"/>
                <w:szCs w:val="19"/>
              </w:rPr>
              <w:t xml:space="preserve">Bounded to MAX_CONCURRENT_POPULATIONS = 4 concurrent lanes. Each lane runs Agents 2 → 3 → 4 in sequence.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6D46F0" w:sz="28"/>
              <w:bottom w:val="none" w:color="FFFFFF" w:sz="0"/>
              <w:right w:val="none" w:color="FFFFFF" w:sz="0"/>
            </w:tcBorders>
            <w:shd w:fill="EDE7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46F0"/>
                <w:sz w:val="26"/>
                <w:szCs w:val="26"/>
              </w:rPr>
              <w:t xml:space="preserve">5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Agent 2 — PICO Consolidation</w:t>
            </w:r>
          </w:p>
          <w:p>
            <w:r>
              <w:rPr>
                <w:color w:val="5B6577"/>
                <w:sz w:val="19"/>
                <w:szCs w:val="19"/>
              </w:rPr>
              <w:t xml:space="preserve">The core LLM judgment call: resolves every comparator against the 4 scenarios, including ties.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0E8F84" w:sz="28"/>
              <w:bottom w:val="none" w:color="FFFFFF" w:sz="0"/>
              <w:right w:val="none" w:color="FFFFFF" w:sz="0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26"/>
                <w:szCs w:val="26"/>
              </w:rPr>
              <w:t xml:space="preserve">6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cross_state_attachment.py</w:t>
            </w:r>
          </w:p>
          <w:p>
            <w:r>
              <w:rPr>
                <w:color w:val="5B6577"/>
                <w:sz w:val="19"/>
                <w:szCs w:val="19"/>
              </w:rPr>
              <w:t xml:space="preserve">Deterministic. Unions Member States onto an already-selected comparator — never re-asked of the LLM.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6D46F0" w:sz="28"/>
              <w:bottom w:val="none" w:color="FFFFFF" w:sz="0"/>
              <w:right w:val="none" w:color="FFFFFF" w:sz="0"/>
            </w:tcBorders>
            <w:shd w:fill="EDE7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46F0"/>
                <w:sz w:val="26"/>
                <w:szCs w:val="26"/>
              </w:rPr>
              <w:t xml:space="preserve">7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Agent 3 — Set Assembly</w:t>
            </w:r>
          </w:p>
          <w:p>
            <w:r>
              <w:rPr>
                <w:color w:val="5B6577"/>
                <w:sz w:val="19"/>
                <w:szCs w:val="19"/>
              </w:rPr>
              <w:t xml:space="preserve">Half deterministic (cross, order, attach constants), half LLM (writes each set's rationale).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6D46F0" w:sz="28"/>
              <w:bottom w:val="none" w:color="FFFFFF" w:sz="0"/>
              <w:right w:val="none" w:color="FFFFFF" w:sz="0"/>
            </w:tcBorders>
            <w:shd w:fill="EDE7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6D46F0"/>
                <w:sz w:val="26"/>
                <w:szCs w:val="26"/>
              </w:rPr>
              <w:t xml:space="preserve">8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Agent 4 — Validation</w:t>
            </w:r>
          </w:p>
          <w:p>
            <w:r>
              <w:rPr>
                <w:color w:val="5B6577"/>
                <w:sz w:val="19"/>
                <w:szCs w:val="19"/>
              </w:rPr>
              <w:t xml:space="preserve">Half deterministic (completeness, tiers, ordering), half LLM (groundedness + traceability, per set).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2455D6" w:sz="28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2455D6"/>
                <w:sz w:val="26"/>
                <w:szCs w:val="26"/>
              </w:rPr>
              <w:t xml:space="preserve">9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Fan-in</w:t>
            </w:r>
          </w:p>
          <w:p>
            <w:r>
              <w:rPr>
                <w:color w:val="5B6577"/>
                <w:sz w:val="19"/>
                <w:szCs w:val="19"/>
              </w:rPr>
              <w:t xml:space="preserve">Every lane's PopulationResult (or None + a logged failure) is collected back into one run.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B3690A" w:sz="28"/>
              <w:bottom w:val="none" w:color="FFFFFF" w:sz="0"/>
              <w:right w:val="none" w:color="FFFFFF" w:sz="0"/>
            </w:tcBorders>
            <w:shd w:fill="FBF0D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B3690A"/>
                <w:sz w:val="26"/>
                <w:szCs w:val="26"/>
              </w:rPr>
              <w:t xml:space="preserve">10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Phase2RunResult</w:t>
            </w:r>
          </w:p>
          <w:p>
            <w:r>
              <w:rPr>
                <w:color w:val="5B6577"/>
                <w:sz w:val="19"/>
                <w:szCs w:val="19"/>
              </w:rPr>
              <w:t xml:space="preserve">overall_status: OK, or BLOCKED the moment any set fails or any log entry is error-level.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5B6577" w:sz="28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5B6577"/>
                <w:sz w:val="26"/>
                <w:szCs w:val="26"/>
              </w:rPr>
              <w:t xml:space="preserve">11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Exports</w:t>
            </w:r>
          </w:p>
          <w:p>
            <w:r>
              <w:rPr>
                <w:color w:val="5B6577"/>
                <w:sz w:val="19"/>
                <w:szCs w:val="19"/>
              </w:rPr>
              <w:t xml:space="preserve">Word (final deliverable) · Excel (full traceability) · raw JSON — all built from the same result.</w:t>
            </w:r>
          </w:p>
        </w:tc>
      </w:tr>
    </w:tbl>
    <w:p>
      <w:pPr>
        <w:spacing w:after="50"/>
      </w:pPr>
    </w:p>
    <w:p>
      <w:pPr>
        <w:spacing w:after="200"/>
      </w:pPr>
    </w:p>
    <w:p>
      <w:r>
        <w:rPr>
          <w:i/>
          <w:iCs/>
          <w:color w:val="5B6577"/>
          <w:sz w:val="18"/>
          <w:szCs w:val="18"/>
        </w:rPr>
        <w:t xml:space="preserve">Notice steps 7 and 8 are each genuinely split — half the work is a deterministic check or assembly step that never touches the model, half is a narrow, single-purpose LLM call. That split is the single most important design decision in this codebase: anything checkable by logic is checked by logic, never delegated to a model.</w:t>
      </w:r>
    </w:p>
    <w:p>
      <w:r>
        <w:br w:type="page"/>
      </w: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Step 1 — Turning Phase 1's Output Into Phase2Input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0E8F84"/>
          <w:sz w:val="16"/>
          <w:szCs w:val="16"/>
          <w:shd w:fill="DCF3F0" w:color="auto" w:val="clear"/>
        </w:rPr>
        <w:t xml:space="preserve">  DETERMINISTIC  </w:t>
      </w:r>
      <w:r>
        <w:rPr>
          <w:rFonts w:ascii="Consolas" w:cs="Consolas" w:eastAsia="Consolas" w:hAnsi="Consolas"/>
          <w:color w:val="5B6577"/>
          <w:sz w:val="18"/>
          <w:szCs w:val="18"/>
        </w:rPr>
        <w:t xml:space="preserve">   adapter.py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2455D6"/>
          <w:sz w:val="25"/>
          <w:szCs w:val="25"/>
        </w:rPr>
        <w:t xml:space="preserve">Purpose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Adapt Phase 1's real, already-verified output shape into Phase 2's typed Phase2Input — pure field selection and slicing. No new Phase 1 fields are invented; nothing is re-scoped.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2455D6"/>
          <w:sz w:val="25"/>
          <w:szCs w:val="25"/>
        </w:rPr>
        <w:t xml:space="preserve">What actually happens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31A24"/>
          <w:sz w:val="20"/>
          <w:szCs w:val="20"/>
        </w:rPr>
        <w:t xml:space="preserve">A single Phase 1 run can bundle more than one population in one file — e.g. populations[0] = licensed, populations[1] = intended_to_treat. adapt_orchestrator_result() builds one PopulationInstance per population struct, across however many run files you hand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31A24"/>
          <w:sz w:val="20"/>
          <w:szCs w:val="20"/>
        </w:rPr>
        <w:t xml:space="preserve">comparators / outcomes / not_identified_states are read from each run's TOP LEVEL, not per-population — Phase 1 already scope-adjudicates them across every declared population, so licensed and intended_to_treat legitimately reuse the exact same underlying evidence, differing only in label and attributes.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31A24"/>
          <w:sz w:val="20"/>
          <w:szCs w:val="20"/>
        </w:rPr>
        <w:t xml:space="preserve">Whole-run failure (Phase1OutputAdapterError) — a BLOCKED P&amp;I validation, or a missing intervention name — stops adaptation entirely; nothing partial is produced.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31A24"/>
          <w:sz w:val="20"/>
          <w:szCs w:val="20"/>
        </w:rPr>
        <w:t xml:space="preserve">Single-row failure — one malformed per-Member-State entry (unknown state, missing scenario) is skipped with a recorded warning instead of failing the whole request.</w:t>
      </w:r>
    </w:p>
    <w:p>
      <w:pPr>
        <w:spacing w:after="240"/>
      </w:pP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Agent 1 — Context / Methodology Locking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0E8F84"/>
          <w:sz w:val="16"/>
          <w:szCs w:val="16"/>
          <w:shd w:fill="DCF3F0" w:color="auto" w:val="clear"/>
        </w:rPr>
        <w:t xml:space="preserve">  FULLY DETERMINISTIC — NO LLM CALL  </w:t>
      </w:r>
    </w:p>
    <w:p>
      <w:pPr>
        <w:spacing w:after="200" w:before="100"/>
      </w:pPr>
      <w:r>
        <w:rPr>
          <w:rFonts w:ascii="Consolas" w:cs="Consolas" w:eastAsia="Consolas" w:hAnsi="Consolas"/>
          <w:i/>
          <w:iCs/>
          <w:color w:val="5B6577"/>
          <w:sz w:val="17"/>
          <w:szCs w:val="17"/>
        </w:rPr>
        <w:t xml:space="preserve">agents/agent1_context_locking.py · methodology.py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0E8F84"/>
          <w:sz w:val="25"/>
          <w:szCs w:val="25"/>
        </w:rPr>
        <w:t xml:space="preserve">Purpose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Per the SME prompt, this agent "carries no clinical or evidentiary judgment of its own." It only confirms the methodology genuinely loaded — it never reasons about clinical content.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0E8F84"/>
          <w:sz w:val="25"/>
          <w:szCs w:val="25"/>
        </w:rPr>
        <w:t xml:space="preserve">What actually happens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31A24"/>
          <w:sz w:val="20"/>
          <w:szCs w:val="20"/>
        </w:rPr>
        <w:t xml:space="preserve">Checks that the HTA-JCA guidance PDF's Section 3.2 (pages 19–26) is present, and that its four expected step headers (3.2.1–3.2.4) all appear in the extracted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31A24"/>
          <w:sz w:val="20"/>
          <w:szCs w:val="20"/>
        </w:rPr>
        <w:t xml:space="preserve">Its real output isn't the boolean flag — it's METHODOLOGY_RULE_TEXT: the four comparator scenarios and the cross-state attachment rule, encoded once as structured text and handed to every Agent 2 and Agent 4 call as shared, cached context. Nobody re-embeds the raw PDF into every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31A24"/>
          <w:sz w:val="20"/>
          <w:szCs w:val="20"/>
        </w:rPr>
        <w:t xml:space="preserve">If a future guidance version genuinely needs free-text version extraction beyond what a regex can find, that would be the one legitimate reason to add an LLM call here — not needed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3690A" w:sz="28"/>
              <w:bottom w:val="none" w:color="FFFFFF" w:sz="0"/>
              <w:right w:val="none" w:color="FFFFFF" w:sz="0"/>
            </w:tcBorders>
            <w:shd w:fill="FBF0D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3690A"/>
                <w:sz w:val="19"/>
                <w:szCs w:val="19"/>
              </w:rPr>
              <w:t xml:space="preserve">FAILS BLOCKED, NEVER CRASHES</w:t>
            </w:r>
          </w:p>
          <w:p>
            <w:pPr>
              <w:spacing w:after="0"/>
            </w:pP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If the PDF is missing or unparseable, graph.py's </w:t>
            </w:r>
            <w:r>
              <w:rPr>
                <w:rFonts w:ascii="Consolas" w:cs="Consolas" w:eastAsia="Consolas" w:hAnsi="Consolas"/>
                <w:color w:val="131A24"/>
                <w:sz w:val="18"/>
                <w:szCs w:val="18"/>
              </w:rPr>
              <w:t xml:space="preserve">_node_context_locking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 catches it, logs an error-level RunLogEntry, and returns an explicitly empty context. process_populations then sees an empty methodology_rule_text and skips every population entirely, rather than sending Agent 2/4 calls out with no locked methodology at all. The run still produces a Phase2RunResult — just one with overall_status = "BLOCKED".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The Methodology — Four Comparator Scenarios</w:t>
      </w:r>
    </w:p>
    <w:p>
      <w:pPr>
        <w:spacing w:after="160"/>
      </w:pPr>
      <w:r>
        <w:rPr>
          <w:rFonts w:ascii="Consolas" w:cs="Consolas" w:eastAsia="Consolas" w:hAnsi="Consolas"/>
          <w:i/>
          <w:iCs/>
          <w:color w:val="5B6577"/>
          <w:sz w:val="18"/>
          <w:szCs w:val="18"/>
        </w:rPr>
        <w:t xml:space="preserve">HTA-JCA guidance, Section 3.2, Figure 3 (p.17) — there is no fifth scenario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single" w:color="2455D6" w:sz="2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455D6"/>
                <w:sz w:val="16"/>
                <w:szCs w:val="16"/>
              </w:rPr>
              <w:t xml:space="preserve">1 · UNIQUE</w:t>
            </w:r>
          </w:p>
          <w:p>
            <w:pPr>
              <w:spacing w:after="40"/>
            </w:pPr>
            <w:r>
              <w:rPr>
                <w:b/>
                <w:bCs/>
                <w:color w:val="131A24"/>
                <w:sz w:val="19"/>
                <w:szCs w:val="19"/>
              </w:rPr>
              <w:t xml:space="preserve">One treatment fits everyone</w:t>
            </w:r>
          </w:p>
          <w:p>
            <w:r>
              <w:rPr>
                <w:color w:val="5B6577"/>
                <w:sz w:val="17"/>
                <w:szCs w:val="17"/>
              </w:rPr>
              <w:t xml:space="preserve">A single comparator suits every patient in the population → one PICO, selected directly. No droppability, no combination.</w:t>
            </w:r>
          </w:p>
        </w:tc>
        <w:tc>
          <w:tcPr>
            <w:tcW w:type="dxa" w:w="5040"/>
            <w:tcBorders>
              <w:top w:val="none" w:color="FFFFFF" w:sz="0"/>
              <w:left w:val="single" w:color="2455D6" w:sz="2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455D6"/>
                <w:sz w:val="16"/>
                <w:szCs w:val="16"/>
              </w:rPr>
              <w:t xml:space="preserve">2 · EACH REQUIRED</w:t>
            </w:r>
          </w:p>
          <w:p>
            <w:pPr>
              <w:spacing w:after="40"/>
            </w:pPr>
            <w:r>
              <w:rPr>
                <w:b/>
                <w:bCs/>
                <w:color w:val="131A24"/>
                <w:sz w:val="19"/>
                <w:szCs w:val="19"/>
              </w:rPr>
              <w:t xml:space="preserve">2..n treatments, all mandatory</w:t>
            </w:r>
          </w:p>
          <w:p>
            <w:r>
              <w:rPr>
                <w:color w:val="5B6577"/>
                <w:sz w:val="17"/>
                <w:szCs w:val="17"/>
              </w:rPr>
              <w:t xml:space="preserve">Every listed treatment is required, not an alternative to the others → one separate PICO per treatment.</w:t>
            </w:r>
          </w:p>
        </w:tc>
      </w:tr>
    </w:tbl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single" w:color="2455D6" w:sz="2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455D6"/>
                <w:sz w:val="16"/>
                <w:szCs w:val="16"/>
              </w:rPr>
              <w:t xml:space="preserve">3 · AT LEAST ONE</w:t>
            </w:r>
          </w:p>
          <w:p>
            <w:pPr>
              <w:spacing w:after="40"/>
            </w:pPr>
            <w:r>
              <w:rPr>
                <w:b/>
                <w:bCs/>
                <w:color w:val="131A24"/>
                <w:sz w:val="19"/>
                <w:szCs w:val="19"/>
              </w:rPr>
              <w:t xml:space="preserve">Any one of several suffices</w:t>
            </w:r>
          </w:p>
          <w:p>
            <w:r>
              <w:rPr>
                <w:color w:val="5B6577"/>
                <w:sz w:val="17"/>
                <w:szCs w:val="17"/>
              </w:rPr>
              <w:t xml:space="preserve">2..n treatments combined with OR into one PICO. Splits into two real sub-cases — droppable and must-retain (see below).</w:t>
            </w:r>
          </w:p>
        </w:tc>
        <w:tc>
          <w:tcPr>
            <w:tcW w:type="dxa" w:w="5040"/>
            <w:tcBorders>
              <w:top w:val="none" w:color="FFFFFF" w:sz="0"/>
              <w:left w:val="single" w:color="2455D6" w:sz="2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b/>
                <w:bCs/>
                <w:color w:val="2455D6"/>
                <w:sz w:val="16"/>
                <w:szCs w:val="16"/>
              </w:rPr>
              <w:t xml:space="preserve">4 · INDIVIDUALISED</w:t>
            </w:r>
          </w:p>
          <w:p>
            <w:pPr>
              <w:spacing w:after="40"/>
            </w:pPr>
            <w:r>
              <w:rPr>
                <w:b/>
                <w:bCs/>
                <w:color w:val="131A24"/>
                <w:sz w:val="19"/>
                <w:szCs w:val="19"/>
              </w:rPr>
              <w:t xml:space="preserve">Patient-specific bundle</w:t>
            </w:r>
          </w:p>
          <w:p>
            <w:r>
              <w:rPr>
                <w:color w:val="5B6577"/>
                <w:sz w:val="17"/>
                <w:szCs w:val="17"/>
              </w:rPr>
              <w:t xml:space="preserve">One comparator bundling several patient-specific options, used only when no single population-wide treatment exists. Merges across states only on an exact match after an alignment attempt.</w:t>
            </w:r>
          </w:p>
        </w:tc>
      </w:tr>
    </w:tbl>
    <w:p>
      <w:pPr>
        <w:spacing w:after="60"/>
      </w:pP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6D46F0"/>
          <w:sz w:val="25"/>
          <w:szCs w:val="25"/>
        </w:rPr>
        <w:t xml:space="preserve">The one genuinely branching decision: at_least_one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0E8F84" w:sz="28"/>
              <w:bottom w:val="none" w:color="FFFFFF" w:sz="0"/>
              <w:right w:val="none" w:color="FFFFFF" w:sz="0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26"/>
                <w:szCs w:val="26"/>
              </w:rPr>
              <w:t xml:space="preserve">1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Droppable</w:t>
            </w:r>
          </w:p>
          <w:p>
            <w:r>
              <w:rPr>
                <w:color w:val="5B6577"/>
                <w:sz w:val="19"/>
                <w:szCs w:val="19"/>
              </w:rPr>
              <w:t xml:space="preserve">confirmed_droppable — if this state's need is already met by a comparator selected via another state's step for the same population: stop, no new PICO.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0E8F84" w:sz="28"/>
              <w:bottom w:val="none" w:color="FFFFFF" w:sz="0"/>
              <w:right w:val="none" w:color="FFFFFF" w:sz="0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26"/>
                <w:szCs w:val="26"/>
              </w:rPr>
              <w:t xml:space="preserve">2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Crosscheck</w:t>
            </w:r>
          </w:p>
          <w:p>
            <w:r>
              <w:rPr>
                <w:color w:val="5B6577"/>
                <w:sz w:val="19"/>
                <w:szCs w:val="19"/>
              </w:rPr>
              <w:t xml:space="preserve">Otherwise, crosscheck this state's acceptable list against every other remaining at_least_one state's list for the same population, and select the lowest number of treatments that satisfies all of them.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0E8F84" w:sz="28"/>
              <w:bottom w:val="none" w:color="FFFFFF" w:sz="0"/>
              <w:right w:val="none" w:color="FFFFFF" w:sz="0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26"/>
                <w:szCs w:val="26"/>
              </w:rPr>
              <w:t xml:space="preserve">3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Must-retain</w:t>
            </w:r>
          </w:p>
          <w:p>
            <w:r>
              <w:rPr>
                <w:color w:val="5B6577"/>
                <w:sz w:val="19"/>
                <w:szCs w:val="19"/>
              </w:rPr>
              <w:t xml:space="preserve">confirmed_must_retain — the full list is kept as one OR-joined PICO. It only merges with another state's list on an exact match; any difference and both stand separately.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620"/>
        <w:gridCol w:w="9460"/>
      </w:tblGrid>
      <w:tr>
        <w:tc>
          <w:tcPr>
            <w:tcW w:type="dxa" w:w="620"/>
            <w:tcBorders>
              <w:top w:val="none" w:color="FFFFFF" w:sz="0"/>
              <w:left w:val="single" w:color="C81E3F" w:sz="28"/>
              <w:bottom w:val="none" w:color="FFFFFF" w:sz="0"/>
              <w:right w:val="none" w:color="FFFFFF" w:sz="0"/>
            </w:tcBorders>
            <w:shd w:fill="FBE6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C81E3F"/>
                <w:sz w:val="26"/>
                <w:szCs w:val="26"/>
              </w:rPr>
              <w:t xml:space="preserve">✕</w:t>
            </w:r>
          </w:p>
        </w:tc>
        <w:tc>
          <w:tcPr>
            <w:tcW w:type="dxa" w:w="9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21"/>
                <w:szCs w:val="21"/>
              </w:rPr>
              <w:t xml:space="preserve">No preference determinable</w:t>
            </w:r>
          </w:p>
          <w:p>
            <w:r>
              <w:rPr>
                <w:color w:val="5B6577"/>
                <w:sz w:val="19"/>
                <w:szCs w:val="19"/>
              </w:rPr>
              <w:t xml:space="preserve">This must be HIGHLIGHTED for MS/assessor discussion. The guidance defines no automatic tie-break of its own — TieBreakInfo exists so this engineering layer's automated pick is still recorded as a flagged tie, never silently applied as if obvious.</w:t>
            </w:r>
          </w:p>
        </w:tc>
      </w:tr>
    </w:tbl>
    <w:p>
      <w:pPr>
        <w:spacing w:after="50"/>
      </w:pP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0E8F84"/>
          <w:sz w:val="25"/>
          <w:szCs w:val="25"/>
        </w:rPr>
        <w:t xml:space="preserve">Cross-State Attachment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Once a comparator is selected for any reason above, every Member State whose own per-state requirement lists that exact comparator as an acceptable option is attached to that comparator's coverage — regardless of which scenario originally forced the comparator into existence.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5"/>
        <w:gridCol w:w="3225"/>
        <w:gridCol w:w="3630"/>
      </w:tblGrid>
      <w:tr>
        <w:tc>
          <w:tcPr>
            <w:tcW w:type="dxa" w:w="3225"/>
            <w:tcBorders>
              <w:top w:val="single" w:color="D7DEE7" w:sz="4"/>
              <w:left w:val="single" w:color="D7DEE7" w:sz="4"/>
              <w:bottom w:val="single" w:color="D7DEE7" w:sz="4"/>
              <w:right w:val="single" w:color="D7DEE7" w:sz="4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18"/>
                <w:szCs w:val="18"/>
              </w:rPr>
              <w:t xml:space="preserve">Member State A</w:t>
            </w:r>
          </w:p>
          <w:p>
            <w:r>
              <w:rPr>
                <w:color w:val="5B6577"/>
                <w:sz w:val="17"/>
                <w:szCs w:val="17"/>
              </w:rPr>
              <w:t xml:space="preserve">must-retain: Drug X + Drug Y</w:t>
            </w:r>
          </w:p>
          <w:p>
            <w:r>
              <w:rPr>
                <w:i/>
                <w:iCs/>
                <w:color w:val="0E8F84"/>
                <w:sz w:val="16"/>
                <w:szCs w:val="16"/>
              </w:rPr>
              <w:t xml:space="preserve">→ causes this PICO to exist</w:t>
            </w:r>
          </w:p>
        </w:tc>
        <w:tc>
          <w:tcPr>
            <w:tcW w:type="dxa" w:w="3225"/>
            <w:tcBorders>
              <w:top w:val="single" w:color="6D46F0" w:sz="6"/>
              <w:left w:val="single" w:color="6D46F0" w:sz="6"/>
              <w:bottom w:val="single" w:color="6D46F0" w:sz="6"/>
              <w:right w:val="single" w:color="6D46F0" w:sz="6"/>
            </w:tcBorders>
            <w:shd w:fill="EDE7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6D46F0"/>
                <w:sz w:val="18"/>
                <w:szCs w:val="18"/>
              </w:rPr>
              <w:t xml:space="preserve">Selected: Drug X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5B6577"/>
                <w:sz w:val="16"/>
                <w:szCs w:val="16"/>
              </w:rPr>
              <w:t xml:space="preserve">member_states → {A, B}</w:t>
            </w:r>
          </w:p>
          <w:p>
            <w:pPr>
              <w:jc w:val="center"/>
            </w:pPr>
            <w:r>
              <w:rPr>
                <w:i/>
                <w:iCs/>
                <w:color w:val="0E8F84"/>
                <w:sz w:val="14"/>
                <w:szCs w:val="14"/>
              </w:rPr>
              <w:t xml:space="preserve">unioned by cross_state_attachment.py</w:t>
            </w:r>
          </w:p>
        </w:tc>
        <w:tc>
          <w:tcPr>
            <w:tcW w:type="dxa" w:w="3630"/>
            <w:tcBorders>
              <w:top w:val="single" w:color="D7DEE7" w:sz="4"/>
              <w:left w:val="single" w:color="D7DEE7" w:sz="4"/>
              <w:bottom w:val="single" w:color="D7DEE7" w:sz="4"/>
              <w:right w:val="single" w:color="D7DEE7" w:sz="4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31A24"/>
                <w:sz w:val="18"/>
                <w:szCs w:val="18"/>
              </w:rPr>
              <w:t xml:space="preserve">Member State B</w:t>
            </w:r>
          </w:p>
          <w:p>
            <w:r>
              <w:rPr>
                <w:color w:val="5B6577"/>
                <w:sz w:val="17"/>
                <w:szCs w:val="17"/>
              </w:rPr>
              <w:t xml:space="preserve">own list: "Drug X" (own scenario: unique)</w:t>
            </w:r>
          </w:p>
          <w:p>
            <w:r>
              <w:rPr>
                <w:i/>
                <w:iCs/>
                <w:color w:val="5B6577"/>
                <w:sz w:val="16"/>
                <w:szCs w:val="16"/>
              </w:rPr>
              <w:t xml:space="preserve">→ attached, didn't cause it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i/>
          <w:iCs/>
          <w:color w:val="5B6577"/>
          <w:sz w:val="18"/>
          <w:szCs w:val="18"/>
        </w:rPr>
        <w:t xml:space="preserve">The asymmetry is the whole point: A's requirement is why Drug X exists as a PICO at all; B never asked for anything to be consolidated — it just happens to already accept the comparator someone else's requirement produced. This is a pure set operation over facts Phase 1 already provides, and is never re-asked of the LLM.</w:t>
      </w:r>
    </w:p>
    <w:p>
      <w:pPr>
        <w:spacing w:after="400"/>
      </w:pP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Agent 2 — PICO Consolidation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6D46F0"/>
          <w:sz w:val="16"/>
          <w:szCs w:val="16"/>
          <w:shd w:fill="EDE7FD" w:color="auto" w:val="clear"/>
        </w:rPr>
        <w:t xml:space="preserve">  LLM — THE CORE JUDGMENT CALL  </w:t>
      </w:r>
    </w:p>
    <w:p>
      <w:pPr>
        <w:spacing w:after="200" w:before="100"/>
      </w:pPr>
      <w:r>
        <w:rPr>
          <w:rFonts w:ascii="Consolas" w:cs="Consolas" w:eastAsia="Consolas" w:hAnsi="Consolas"/>
          <w:i/>
          <w:iCs/>
          <w:color w:val="5B6577"/>
          <w:sz w:val="17"/>
          <w:szCs w:val="17"/>
        </w:rPr>
        <w:t xml:space="preserve">agents/agent2_pico_consolidation.py · cross_state_attachment.py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6D46F0"/>
          <w:sz w:val="25"/>
          <w:szCs w:val="25"/>
        </w:rPr>
        <w:t xml:space="preserve">Purpose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The SME's own framing: "the single most consequential judgment task in this workflow." Sends the population's entire comparator list — every comparator, every per-Member-State row — in one call, and asks the model to resolve each comparator against the four scenarios, including any ties. The full 27-state list travels in the payload so the model always reasons against the fixed universe of states.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25"/>
          <w:szCs w:val="25"/>
        </w:rPr>
        <w:t xml:space="preserve">Deterministic vs. LLM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0E8F84" w:sz="4"/>
              <w:left w:val="single" w:color="0E8F84" w:sz="4"/>
              <w:bottom w:val="single" w:color="0E8F84" w:sz="4"/>
              <w:right w:val="single" w:color="0E8F84" w:sz="4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18"/>
                <w:szCs w:val="18"/>
              </w:rPr>
              <w:t xml:space="preserve">PYTHON DOES THIS</w:t>
            </w:r>
          </w:p>
          <w:p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Clears </w:t>
            </w:r>
            <w:r>
              <w:rPr>
                <w:rFonts w:ascii="Consolas" w:cs="Consolas" w:eastAsia="Consolas" w:hAnsi="Consolas"/>
                <w:color w:val="131A24"/>
                <w:sz w:val="17"/>
                <w:szCs w:val="17"/>
              </w:rPr>
              <w:t xml:space="preserve">droppable_note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 on any non-at_least_one selection (droppability isn't real for the other three scenarios — a real run once let the model echo it anyway, which Agent 4 correctly flagged as a contradiction). Then runs </w:t>
            </w:r>
            <w:r>
              <w:rPr>
                <w:rFonts w:ascii="Consolas" w:cs="Consolas" w:eastAsia="Consolas" w:hAnsi="Consolas"/>
                <w:color w:val="131A24"/>
                <w:sz w:val="17"/>
                <w:szCs w:val="17"/>
              </w:rPr>
              <w:t xml:space="preserve">cross_state_attachment.py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 — never re-asked of the model.</w:t>
            </w:r>
          </w:p>
        </w:tc>
        <w:tc>
          <w:tcPr>
            <w:tcW w:type="dxa" w:w="5040"/>
            <w:tcBorders>
              <w:top w:val="single" w:color="6D46F0" w:sz="4"/>
              <w:left w:val="single" w:color="6D46F0" w:sz="4"/>
              <w:bottom w:val="single" w:color="6D46F0" w:sz="4"/>
              <w:right w:val="single" w:color="6D46F0" w:sz="4"/>
            </w:tcBorders>
            <w:shd w:fill="EDE7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D46F0"/>
                <w:sz w:val="18"/>
                <w:szCs w:val="18"/>
              </w:rPr>
              <w:t xml:space="preserve">LLM DOES THIS</w:t>
            </w:r>
          </w:p>
          <w:p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Natural-language comparator matching, exact-match / partial-overlap judgment, and the at_least_one tie-break itself — genuinely semantic work no amount of Python logic can substitute for.</w:t>
            </w:r>
          </w:p>
        </w:tc>
      </w:tr>
    </w:tbl>
    <w:p>
      <w:pPr>
        <w:spacing w:after="200" w:before="100"/>
      </w:pPr>
      <w:r>
        <w:rPr>
          <w:rFonts w:ascii="Consolas" w:cs="Consolas" w:eastAsia="Consolas" w:hAnsi="Consolas"/>
          <w:i/>
          <w:iCs/>
          <w:color w:val="5B6577"/>
          <w:sz w:val="17"/>
          <w:szCs w:val="17"/>
        </w:rPr>
        <w:t xml:space="preserve">p2_config.MAX_TOKENS_PICO_CONSOLIDATION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B3690A" w:sz="28"/>
              <w:bottom w:val="none" w:color="FFFFFF" w:sz="0"/>
              <w:right w:val="none" w:color="FFFFFF" w:sz="0"/>
            </w:tcBorders>
            <w:shd w:fill="FBF0D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3690A"/>
                <w:sz w:val="19"/>
                <w:szCs w:val="19"/>
              </w:rPr>
              <w:t xml:space="preserve">LESSON LEARNED THE HARD WAY</w:t>
            </w:r>
          </w:p>
          <w:p>
            <w:pPr>
              <w:spacing w:after="0"/>
            </w:pP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A real 9-comparator population (243 per-state rows — by far the largest seen; every other test case has 1–3 comparators) silently exceeded the original 8000-token output budget. Bedrock cut the response off mid-JSON, which fails schema validation exactly like a genuinely malformed response — the one-shot retry re-sends the same budget, so it failed identically for both the licensed and intended_to_treat populations sharing that data. Fixed by raising the budget to 16000 and teaching llm_client.py to report </w:t>
            </w:r>
            <w:r>
              <w:rPr>
                <w:rFonts w:ascii="Consolas" w:cs="Consolas" w:eastAsia="Consolas" w:hAnsi="Consolas"/>
                <w:color w:val="131A24"/>
                <w:sz w:val="18"/>
                <w:szCs w:val="18"/>
              </w:rPr>
              <w:t xml:space="preserve">"truncated at max_tokens=…"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 explicitly instead of guessing. A second, distinct failure mode surfaced right after: a genuinely empty completion (no truncation) — now surfaced with Bedrock's real </w:t>
            </w:r>
            <w:r>
              <w:rPr>
                <w:rFonts w:ascii="Consolas" w:cs="Consolas" w:eastAsia="Consolas" w:hAnsi="Consolas"/>
                <w:color w:val="131A24"/>
                <w:sz w:val="18"/>
                <w:szCs w:val="18"/>
              </w:rPr>
              <w:t xml:space="preserve">stop_reason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 (e.g. content_filtered) instead of a guess, since a content-filter block needs a content-side fix, not a bigger token budget.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Agent 3 — PICO Set Assembly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6D46F0"/>
          <w:sz w:val="16"/>
          <w:szCs w:val="16"/>
          <w:shd w:fill="EDE7FD" w:color="auto" w:val="clear"/>
        </w:rPr>
        <w:t xml:space="preserve">  HALF DETERMINISTIC, HALF LLM  </w:t>
      </w:r>
    </w:p>
    <w:p>
      <w:pPr>
        <w:spacing w:after="200" w:before="100"/>
      </w:pPr>
      <w:r>
        <w:rPr>
          <w:rFonts w:ascii="Consolas" w:cs="Consolas" w:eastAsia="Consolas" w:hAnsi="Consolas"/>
          <w:i/>
          <w:iCs/>
          <w:color w:val="5B6577"/>
          <w:sz w:val="17"/>
          <w:szCs w:val="17"/>
        </w:rPr>
        <w:t xml:space="preserve">agents/agent3_set_assembly.py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6D46F0"/>
          <w:sz w:val="25"/>
          <w:szCs w:val="25"/>
        </w:rPr>
        <w:t xml:space="preserve">Purpose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Crossing and ordering are code; only the rationale is asked of the model. The SME's full Agent 3 instruction text is still the system prompt for the rationale call (business methodology preserved verbatim), with one engineering note appended explaining the deterministic steps are already done.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25"/>
          <w:szCs w:val="25"/>
        </w:rPr>
        <w:t xml:space="preserve">Deterministic vs. LLM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0E8F84" w:sz="4"/>
              <w:left w:val="single" w:color="0E8F84" w:sz="4"/>
              <w:bottom w:val="single" w:color="0E8F84" w:sz="4"/>
              <w:right w:val="single" w:color="0E8F84" w:sz="4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18"/>
                <w:szCs w:val="18"/>
              </w:rPr>
              <w:t xml:space="preserve">PYTHON DOES THIS</w:t>
            </w:r>
          </w:p>
          <w:p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Crosses each selected comparator with the population, attaches Member States, attaches the constant intervention/outcomes, carries tiers forward, assigns a </w:t>
            </w:r>
            <w:r>
              <w:rPr>
                <w:rFonts w:ascii="Consolas" w:cs="Consolas" w:eastAsia="Consolas" w:hAnsi="Consolas"/>
                <w:color w:val="131A24"/>
                <w:sz w:val="17"/>
                <w:szCs w:val="17"/>
              </w:rPr>
              <w:t xml:space="preserve">pico_set_id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 (slugified comparator name), and sorts the final list broadest-first by Member State count.</w:t>
            </w:r>
          </w:p>
        </w:tc>
        <w:tc>
          <w:tcPr>
            <w:tcW w:type="dxa" w:w="5040"/>
            <w:tcBorders>
              <w:top w:val="single" w:color="6D46F0" w:sz="4"/>
              <w:left w:val="single" w:color="6D46F0" w:sz="4"/>
              <w:bottom w:val="single" w:color="6D46F0" w:sz="4"/>
              <w:right w:val="single" w:color="6D46F0" w:sz="4"/>
            </w:tcBorders>
            <w:shd w:fill="EDE7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D46F0"/>
                <w:sz w:val="18"/>
                <w:szCs w:val="18"/>
              </w:rPr>
              <w:t xml:space="preserve">LLM DOES THIS</w:t>
            </w:r>
          </w:p>
          <w:p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Writes one or two sentences of fresh rationale per PICO set — grounded in the set's own facts plus Phase 1's original clinical rationale (read, never copied verbatim). Runs per-set, bounded to </w:t>
            </w:r>
            <w:r>
              <w:rPr>
                <w:rFonts w:ascii="Consolas" w:cs="Consolas" w:eastAsia="Consolas" w:hAnsi="Consolas"/>
                <w:color w:val="131A24"/>
                <w:sz w:val="17"/>
                <w:szCs w:val="17"/>
              </w:rPr>
              <w:t xml:space="preserve">MAX_CONCURRENT_RATIONALE_CALLS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 concurrent calls.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0E8F84" w:sz="28"/>
              <w:bottom w:val="none" w:color="FFFFFF" w:sz="0"/>
              <w:right w:val="none" w:color="FFFFFF" w:sz="0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19"/>
                <w:szCs w:val="19"/>
              </w:rPr>
              <w:t xml:space="preserve">FAILS ONE SET AT A TIME</w:t>
            </w:r>
          </w:p>
          <w:p>
            <w:pPr>
              <w:spacing w:after="0"/>
            </w:pP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A single set's rationale call failing doesn't take down the population: that one set gets a </w:t>
            </w:r>
            <w:r>
              <w:rPr>
                <w:rFonts w:ascii="Consolas" w:cs="Consolas" w:eastAsia="Consolas" w:hAnsi="Consolas"/>
                <w:color w:val="131A24"/>
                <w:sz w:val="17"/>
                <w:szCs w:val="17"/>
              </w:rPr>
              <w:t xml:space="preserve">[RATIONALE GENERATION FAILED — flagged for review: …]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 marker plus a logged RunLogEntry, and Agent 4's deterministic "rationale must be non-empty" check blocks that specific set — never a fabricated rationale standing in.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Agent 4 — Validation</w:t>
      </w:r>
    </w:p>
    <w:p>
      <w:pPr>
        <w:spacing w:after="120"/>
      </w:pPr>
      <w:r>
        <w:rPr>
          <w:rFonts w:ascii="Consolas" w:cs="Consolas" w:eastAsia="Consolas" w:hAnsi="Consolas"/>
          <w:b/>
          <w:bCs/>
          <w:color w:val="6D46F0"/>
          <w:sz w:val="16"/>
          <w:szCs w:val="16"/>
          <w:shd w:fill="EDE7FD" w:color="auto" w:val="clear"/>
        </w:rPr>
        <w:t xml:space="preserve">  HALF DETERMINISTIC, HALF LLM  </w:t>
      </w:r>
    </w:p>
    <w:p>
      <w:pPr>
        <w:spacing w:after="200" w:before="100"/>
      </w:pPr>
      <w:r>
        <w:rPr>
          <w:rFonts w:ascii="Consolas" w:cs="Consolas" w:eastAsia="Consolas" w:hAnsi="Consolas"/>
          <w:i/>
          <w:iCs/>
          <w:color w:val="5B6577"/>
          <w:sz w:val="17"/>
          <w:szCs w:val="17"/>
        </w:rPr>
        <w:t xml:space="preserve">agents/agent4_validation.py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6D46F0"/>
          <w:sz w:val="25"/>
          <w:szCs w:val="25"/>
        </w:rPr>
        <w:t xml:space="preserve">Purpose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A set is blocked if either half fails — never silently passed on one. Deterministic checks catch exactly what the task explicitly forbids delegating to an LLM; semantic checks genuinely need model judgment.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25"/>
          <w:szCs w:val="25"/>
        </w:rPr>
        <w:t xml:space="preserve">Deterministic vs. LLM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0E8F84" w:sz="4"/>
              <w:left w:val="single" w:color="0E8F84" w:sz="4"/>
              <w:bottom w:val="single" w:color="0E8F84" w:sz="4"/>
              <w:right w:val="single" w:color="0E8F84" w:sz="4"/>
            </w:tcBorders>
            <w:shd w:fill="DCF3F0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E8F84"/>
                <w:sz w:val="18"/>
                <w:szCs w:val="18"/>
              </w:rPr>
              <w:t xml:space="preserve">PYTHON CHECKS</w:t>
            </w:r>
          </w:p>
          <w:p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Every one of the 27 Member States is accounted for (in a set, in not_identified_states, or — the only real contradiction — both at once); intervention/outcomes are identical across every set; sets are ordered broadest-first; every tier traces back to Phase 1's original comparator tiers; rationale is non-empty.</w:t>
            </w:r>
          </w:p>
        </w:tc>
        <w:tc>
          <w:tcPr>
            <w:tcW w:type="dxa" w:w="5040"/>
            <w:tcBorders>
              <w:top w:val="single" w:color="6D46F0" w:sz="4"/>
              <w:left w:val="single" w:color="6D46F0" w:sz="4"/>
              <w:bottom w:val="single" w:color="6D46F0" w:sz="4"/>
              <w:right w:val="single" w:color="6D46F0" w:sz="4"/>
            </w:tcBorders>
            <w:shd w:fill="EDE7FD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6D46F0"/>
                <w:sz w:val="18"/>
                <w:szCs w:val="18"/>
              </w:rPr>
              <w:t xml:space="preserve">LLM CHECKS</w:t>
            </w:r>
          </w:p>
          <w:p>
            <w:r>
              <w:rPr>
                <w:rFonts w:ascii="IBM Plex Sans, Calibri" w:cs="IBM Plex Sans, Calibri" w:eastAsia="IBM Plex Sans, Calibri" w:hAnsi="IBM Plex Sans, Calibri"/>
                <w:color w:val="131A24"/>
                <w:sz w:val="18"/>
                <w:szCs w:val="18"/>
              </w:rPr>
              <w:t xml:space="preserve">Per set, bounded to MAX_CONCURRENT_VALIDATION_CALLS: (1) Grounded — is the rationale genuinely tied to this comparator, these states, this evidence tier? (2) Traceable — does the selection basis trace to one of the four scenarios? A failed Bedrock call here fails the set closed — never silently passed.</w:t>
            </w:r>
          </w:p>
        </w:tc>
      </w:tr>
    </w:tbl>
    <w:p>
      <w:pPr>
        <w:spacing w:after="120"/>
      </w:pPr>
      <w:r>
        <w:rPr>
          <w:rFonts w:ascii="IBM Plex Sans, Calibri" w:cs="IBM Plex Sans, Calibri" w:eastAsia="IBM Plex Sans, Calibri" w:hAnsi="IBM Plex Sans, Calibri"/>
          <w:i/>
          <w:iCs/>
          <w:color w:val="5B6577"/>
          <w:sz w:val="19"/>
          <w:szCs w:val="19"/>
        </w:rPr>
        <w:t xml:space="preserve">A Member State appearing in multiple PICO sets for the same population is normal and expected (confirmed by the SME's own worked example — a state can need an at_least_one comparator class and a separate unique best-supportive-care PICO). "Double counted" only ever means the contradiction above — never plain multi-set membership.</w:t>
      </w:r>
    </w:p>
    <w:p>
      <w:r>
        <w:br w:type="page"/>
      </w: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Output — Result, Status, and Exports</w:t>
      </w:r>
    </w:p>
    <w:p>
      <w:pPr>
        <w:spacing w:after="200" w:before="100"/>
      </w:pPr>
      <w:r>
        <w:rPr>
          <w:rFonts w:ascii="Consolas" w:cs="Consolas" w:eastAsia="Consolas" w:hAnsi="Consolas"/>
          <w:i/>
          <w:iCs/>
          <w:color w:val="5B6577"/>
          <w:sz w:val="17"/>
          <w:szCs w:val="17"/>
        </w:rPr>
        <w:t xml:space="preserve">schemas.py · graph.py · docx_export.py · excel_export.py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B3690A"/>
          <w:sz w:val="25"/>
          <w:szCs w:val="25"/>
        </w:rPr>
        <w:t xml:space="preserve">Three schema layers, never mixed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 w:color="FFFFFF" w:sz="0"/>
              <w:left w:val="single" w:color="B3690A" w:sz="24"/>
              <w:bottom w:val="none" w:color="FFFFFF" w:sz="0"/>
              <w:right w:val="none" w:color="FFFFFF" w:sz="0"/>
            </w:tcBorders>
            <w:shd w:fill="FBF0D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690A"/>
                <w:sz w:val="15"/>
                <w:szCs w:val="15"/>
              </w:rPr>
              <w:t xml:space="preserve">LAYER 1</w:t>
            </w:r>
          </w:p>
          <w:p>
            <w:r>
              <w:rPr>
                <w:b/>
                <w:bCs/>
                <w:color w:val="131A24"/>
                <w:sz w:val="17"/>
                <w:szCs w:val="17"/>
              </w:rPr>
              <w:t xml:space="preserve">Phase2Input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i/>
                <w:iCs/>
                <w:color w:val="5B6577"/>
                <w:sz w:val="15"/>
                <w:szCs w:val="15"/>
              </w:rPr>
              <w:t xml:space="preserve">engineering-controlled</w:t>
            </w:r>
          </w:p>
          <w:p>
            <w:r>
              <w:rPr>
                <w:color w:val="131A24"/>
                <w:sz w:val="18"/>
                <w:szCs w:val="18"/>
              </w:rPr>
              <w:t xml:space="preserve">What the adapter produces — field names taken directly from Phase 1's real schema.py. SMEs never edit this layer.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 w:color="FFFFFF" w:sz="0"/>
              <w:left w:val="single" w:color="B3690A" w:sz="24"/>
              <w:bottom w:val="none" w:color="FFFFFF" w:sz="0"/>
              <w:right w:val="none" w:color="FFFFFF" w:sz="0"/>
            </w:tcBorders>
            <w:shd w:fill="FBF0D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690A"/>
                <w:sz w:val="15"/>
                <w:szCs w:val="15"/>
              </w:rPr>
              <w:t xml:space="preserve">LAYER 2</w:t>
            </w:r>
          </w:p>
          <w:p>
            <w:r>
              <w:rPr>
                <w:b/>
                <w:bCs/>
                <w:color w:val="131A24"/>
                <w:sz w:val="17"/>
                <w:szCs w:val="17"/>
              </w:rPr>
              <w:t xml:space="preserve">ContextLockingOutput · PicoConsolidationOutput · SetAssemblyOutput · ValidationOutput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i/>
                <w:iCs/>
                <w:color w:val="5B6577"/>
                <w:sz w:val="15"/>
                <w:szCs w:val="15"/>
              </w:rPr>
              <w:t xml:space="preserve">fixed, per SME schema</w:t>
            </w:r>
          </w:p>
          <w:p>
            <w:r>
              <w:rPr>
                <w:color w:val="131A24"/>
                <w:sz w:val="18"/>
                <w:szCs w:val="18"/>
              </w:rPr>
              <w:t xml:space="preserve">Reproduced field-for-field from the SME prompt's own JSON schemas — appended automatically at call time, never SME-editable via the prompt UI.</w:t>
            </w:r>
          </w:p>
        </w:tc>
      </w:tr>
    </w:tbl>
    <w:p>
      <w:pPr>
        <w:spacing w:after="5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none" w:color="FFFFFF" w:sz="0"/>
              <w:left w:val="single" w:color="B3690A" w:sz="24"/>
              <w:bottom w:val="none" w:color="FFFFFF" w:sz="0"/>
              <w:right w:val="none" w:color="FFFFFF" w:sz="0"/>
            </w:tcBorders>
            <w:shd w:fill="FBF0DE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B3690A"/>
                <w:sz w:val="15"/>
                <w:szCs w:val="15"/>
              </w:rPr>
              <w:t xml:space="preserve">LAYER 3</w:t>
            </w:r>
          </w:p>
          <w:p>
            <w:r>
              <w:rPr>
                <w:b/>
                <w:bCs/>
                <w:color w:val="131A24"/>
                <w:sz w:val="17"/>
                <w:szCs w:val="17"/>
              </w:rPr>
              <w:t xml:space="preserve">Phase2RunResult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onsolas" w:cs="Consolas" w:eastAsia="Consolas" w:hAnsi="Consolas"/>
                <w:i/>
                <w:iCs/>
                <w:color w:val="5B6577"/>
                <w:sz w:val="15"/>
                <w:szCs w:val="15"/>
              </w:rPr>
              <w:t xml:space="preserve">persisted / exported</w:t>
            </w:r>
          </w:p>
          <w:p>
            <w:r>
              <w:rPr>
                <w:color w:val="131A24"/>
                <w:sz w:val="18"/>
                <w:szCs w:val="18"/>
              </w:rPr>
              <w:t xml:space="preserve">The complete deliverable — engineering-defined; this is what gets written to JSON and fed to the Word/Excel exporters.</w:t>
            </w:r>
          </w:p>
        </w:tc>
      </w:tr>
    </w:tbl>
    <w:p>
      <w:pPr>
        <w:spacing w:after="50"/>
      </w:pPr>
    </w:p>
    <w:p>
      <w:pPr>
        <w:spacing w:after="160"/>
      </w:pP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i/>
          <w:iCs/>
          <w:color w:val="5B6577"/>
          <w:sz w:val="17"/>
          <w:szCs w:val="17"/>
        </w:rPr>
        <w:t xml:space="preserve">Naming note: the SME's Phase 2 output field is called pico_sets here too — but Phase 1's own unrelated pico_sets field (always null) is never read. The internal class is deliberately named Phase2PicoSet, distinct from Phase 1's PicoSetEntry, so no future maintainer confuses the two.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C81E3F" w:sz="28"/>
              <w:bottom w:val="none" w:color="FFFFFF" w:sz="0"/>
              <w:right w:val="none" w:color="FFFFFF" w:sz="0"/>
            </w:tcBorders>
            <w:shd w:fill="FBE6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C81E3F"/>
                <w:sz w:val="19"/>
                <w:szCs w:val="19"/>
              </w:rPr>
              <w:t xml:space="preserve">OVERALL_STATUS DERIVATION</w:t>
            </w:r>
          </w:p>
          <w:p>
            <w:pPr>
              <w:spacing w:after="0"/>
            </w:pP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Every agent failure becomes a structured RunLogEntry (timestamp, agent, population, PICO set, exception type + message — never just a flattened string). Phase2RunResult's validator flips overall_status from </w:t>
            </w:r>
            <w:r>
              <w:rPr>
                <w:rFonts w:ascii="Consolas" w:cs="Consolas" w:eastAsia="Consolas" w:hAnsi="Consolas"/>
                <w:b/>
                <w:bCs/>
                <w:color w:val="0E8F84"/>
                <w:sz w:val="16"/>
                <w:szCs w:val="16"/>
                <w:shd w:fill="DCF3F0" w:color="auto" w:val="clear"/>
              </w:rPr>
              <w:t xml:space="preserve">  OK  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  to  </w:t>
            </w:r>
            <w:r>
              <w:rPr>
                <w:rFonts w:ascii="Consolas" w:cs="Consolas" w:eastAsia="Consolas" w:hAnsi="Consolas"/>
                <w:b/>
                <w:bCs/>
                <w:color w:val="C81E3F"/>
                <w:sz w:val="16"/>
                <w:szCs w:val="16"/>
                <w:shd w:fill="FBE6EA" w:color="auto" w:val="clear"/>
              </w:rPr>
              <w:t xml:space="preserve">  BLOCKED  </w:t>
            </w:r>
            <w:r>
              <w:rPr>
                <w:rFonts w:ascii="IBM Plex Sans, Calibri" w:cs="IBM Plex Sans, Calibri" w:eastAsia="IBM Plex Sans, Calibri" w:hAnsi="IBM Plex Sans, Calibri"/>
                <w:color w:val="131A24"/>
                <w:sz w:val="19"/>
                <w:szCs w:val="19"/>
              </w:rPr>
              <w:t xml:space="preserve">  the moment either any set is failed_blocked or any log entry is error-level. A run is never partially green by omission.</w:t>
            </w:r>
          </w:p>
        </w:tc>
      </w:tr>
    </w:tbl>
    <w:p>
      <w:pPr>
        <w:spacing w:after="180"/>
      </w:pP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Three deliverables come out the far end, all built from the same Phase2RunResult + Phase2Input pair: a raw JSON (full traceability), an Excel workbook (per-agent sheets, MS mapping, evidence sources), and the Word document — the SME's actual named final deliverable format.</w:t>
      </w:r>
    </w:p>
    <w:p>
      <w:r>
        <w:br w:type="page"/>
      </w: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Prompt Governance</w:t>
      </w:r>
    </w:p>
    <w:p>
      <w:pPr>
        <w:spacing w:after="200" w:before="100"/>
      </w:pPr>
      <w:r>
        <w:rPr>
          <w:rFonts w:ascii="Consolas" w:cs="Consolas" w:eastAsia="Consolas" w:hAnsi="Consolas"/>
          <w:i/>
          <w:iCs/>
          <w:color w:val="5B6577"/>
          <w:sz w:val="17"/>
          <w:szCs w:val="17"/>
        </w:rPr>
        <w:t xml:space="preserve">prompts/registry.py · prompts/prompt_builder.py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Every agent's prompt is versioned data, file-backed under PROMPT_STORE_DIR, seeded from the SME-verbatim .md files in prompts/instructions/. The Streamlit UI's prompt-tuning tab lets an SME draft → activate → restore → compare versions — but only ever touches instruction_text.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color w:val="131A24"/>
          <w:sz w:val="20"/>
          <w:szCs w:val="20"/>
        </w:rPr>
        <w:t xml:space="preserve">The fixed output-format contract (prompts/output_schemas.py) is read-only and gets appended automatically at call time by build_system_prompt() — no agent module ever hand-builds its own prompt string, so this separation is structural, not a convention someone could forget.</w:t>
      </w:r>
    </w:p>
    <w:p>
      <w:pPr>
        <w:spacing w:after="320"/>
      </w:pPr>
    </w:p>
    <w:p>
      <w:pPr>
        <w:pStyle w:val="Heading1"/>
        <w:pBdr>
          <w:bottom w:val="single" w:color="D7DEE7" w:sz="6" w:space="8"/>
        </w:pBdr>
        <w:spacing w:after="200" w:before="4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32"/>
          <w:szCs w:val="32"/>
        </w:rPr>
        <w:t xml:space="preserve">Quick Reference</w:t>
      </w: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2455D6"/>
          <w:sz w:val="25"/>
          <w:szCs w:val="25"/>
        </w:rPr>
        <w:t xml:space="preserve">Commands</w:t>
      </w: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19"/>
          <w:szCs w:val="19"/>
        </w:rPr>
        <w:t xml:space="preserve">Run the tests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3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E7ECF5"/>
                <w:sz w:val="18"/>
                <w:szCs w:val="18"/>
              </w:rPr>
              <w:t xml:space="preserve">python -m pytest tests/ -v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19"/>
          <w:szCs w:val="19"/>
        </w:rPr>
        <w:t xml:space="preserve">Run the CLI pipeline end-to-end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3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E7ECF5"/>
                <w:sz w:val="18"/>
                <w:szCs w:val="18"/>
              </w:rPr>
              <w:t xml:space="preserve">python run_pipeline.py --phase1-output path/to/phase1_run.json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IBM Plex Sans, Calibri" w:cs="IBM Plex Sans, Calibri" w:eastAsia="IBM Plex Sans, Calibri" w:hAnsi="IBM Plex Sans, Calibri"/>
          <w:b/>
          <w:bCs/>
          <w:color w:val="131A24"/>
          <w:sz w:val="19"/>
          <w:szCs w:val="19"/>
        </w:rPr>
        <w:t xml:space="preserve">Run the Streamlit UI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333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E7ECF5"/>
                <w:sz w:val="18"/>
                <w:szCs w:val="18"/>
              </w:rPr>
              <w:t xml:space="preserve">PYTHONPATH="../jca_phase1" .venv/Scripts/streamlit run ui/app.py</w:t>
            </w:r>
          </w:p>
        </w:tc>
      </w:tr>
    </w:tbl>
    <w:p>
      <w:pPr>
        <w:spacing w:after="280"/>
      </w:pPr>
    </w:p>
    <w:p>
      <w:pPr>
        <w:pStyle w:val="Heading2"/>
        <w:spacing w:after="120" w:before="280"/>
      </w:pPr>
      <w:r>
        <w:rPr>
          <w:rFonts w:ascii="IBM Plex Sans, Calibri" w:cs="IBM Plex Sans, Calibri" w:eastAsia="IBM Plex Sans, Calibri" w:hAnsi="IBM Plex Sans, Calibri"/>
          <w:b/>
          <w:bCs/>
          <w:color w:val="2455D6"/>
          <w:sz w:val="25"/>
          <w:szCs w:val="25"/>
        </w:rPr>
        <w:t xml:space="preserve">File Map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5B6577"/>
                <w:sz w:val="15"/>
                <w:szCs w:val="15"/>
              </w:rPr>
              <w:t xml:space="preserve">FILE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5B6577"/>
                <w:sz w:val="15"/>
                <w:szCs w:val="15"/>
              </w:rPr>
              <w:t xml:space="preserve">ROLE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p2_config.py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Env-driven config: token budgets, concurrency limits, paths.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adapter.py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Phase 1 → Phase 2 contract adapter.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schemas.py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The three-layer Pydantic schema split.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graph.py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LangGraph orchestration + bounded population fan-out.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methodology.py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Loads/caches the locked HTA guidance rule text.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llm_client.py / bedrock_client.py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Fail-closed JSON-parse/validate helper over a vendored Bedrock client.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cross_state_attachment.py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Deterministic Member State union.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prompts/registry.py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Versioned, file-backed prompt store per agent.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docx_export.py / excel_export.py / xlsx_adapter.py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1F4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Final Word/Excel deliverables, and an alternate xlsx input path.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Consolas" w:cs="Consolas" w:eastAsia="Consolas" w:hAnsi="Consolas"/>
                <w:color w:val="131A24"/>
                <w:sz w:val="16"/>
                <w:szCs w:val="16"/>
              </w:rPr>
              <w:t xml:space="preserve">ui/app.py</w:t>
            </w:r>
          </w:p>
        </w:tc>
        <w:tc>
          <w:tcPr>
            <w:tcW w:type="dxa" w:w="6680"/>
            <w:tcBorders>
              <w:top w:val="none" w:color="FFFFFF" w:sz="0"/>
              <w:left w:val="none" w:color="FFFFFF" w:sz="0"/>
              <w:bottom w:val="single" w:color="D7DEE7" w:sz="2"/>
              <w:right w:val="none" w:color="FFFFFF" w:sz="0"/>
            </w:tcBorders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color w:val="131A24"/>
                <w:sz w:val="17"/>
                <w:szCs w:val="17"/>
              </w:rPr>
              <w:t xml:space="preserve">Single-page Streamlit app: upload → run → inspect → tune prompts → download.</w:t>
            </w:r>
          </w:p>
        </w:tc>
      </w:tr>
    </w:tbl>
    <w:p>
      <w:pPr>
        <w:spacing w:after="300"/>
      </w:pPr>
    </w:p>
    <w:p>
      <w:pPr>
        <w:pBdr>
          <w:top w:val="single" w:color="D7DEE7" w:sz="4" w:space="12"/>
        </w:pBdr>
      </w:pPr>
      <w:r>
        <w:rPr>
          <w:i/>
          <w:iCs/>
          <w:color w:val="5B6577"/>
          <w:sz w:val="15"/>
          <w:szCs w:val="15"/>
        </w:rPr>
        <w:t xml:space="preserve">JCA Phase 2 — PICOS Set Consolidation. Internal engineering reference; source of truth is always the code.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5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2026-09-29T10:34:16.598Z</dcterms:created>
  <dcterms:modified xsi:type="dcterms:W3CDTF">2026-09-29T10:34:16.614Z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