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Patient: John Doe
Date: 2023-10-27
Chief Complaint: "I've been having these weird spells where I can't talk."
History provided by patient and his wife, Jane.
Onset: First episode was about 2 months ago. Has had 4 episodes in total, with increasing frequency. The most recent was this morning.
Description of Episodes: John will suddenly be unable to get words out. He knows what he wants to say, but the words don't come. He does not lose consciousness and is fully aware of his surroundings. Jane notes that during these times, his right hand will also start twitching uncontrollably. The episodes last for about 1-2 minutes.
Post-episode: After the spell passes, he feels completely normal. No confusion, no headache, no weakness.
Triggers: No specific triggers identified. They can happen at any time.
Associated Symptoms: Denies any visual changes, numbness, or weakness outside of the episodes. No headache, dizziness, or loss of consciousness.
Recent History: No recent head injuries, illnesses, or changes in medication.
Past Medical History: Hypertension.
Generated HPI:
The patient is a male with a history of hypertension who presents for evaluation of recurrent, paroxysmal neurological events over the past two months. He reports a total of four discrete episodes, which have been increasing in frequency, with the most recent occurring on the morning of presentation. Each episode is characterized by an acute onset of expressive aphasia, where he is unable to vocalize despite retaining full comprehension and awareness. His wife corroborates this and also reports observing associated focal motor activity, specifically clonic twitching of the right hand, during the events. The episodes are self-limited, lasting approximately one to two minutes, and are followed by an immediate return to his neurological baseline without any postictal confusion, headache, or residual deficits. He denies any identifiable triggers, preceding aura, or other associated neurological symptoms such as sensory changes or visual disturbances. There is no history of recent head trauma or illness.</w:t>
      </w:r>
    </w:p>
    <w:p>
      <w:r>
        <w:t xml:space="preserve"> </w:t>
      </w:r>
    </w:p>
    <w:p>
      <w:r>
        <w:rPr>
          <w:b/>
          <w:bCs/>
        </w:rPr>
        <w:t xml:space="preserve">2. Past Medical History</w:t>
      </w:r>
    </w:p>
    <w:p>
      <w:r>
        <w:t xml:space="preserve">Here is a list of Past Medical History and Risk Factors based on the provided context, prioritized for a Neurologist:
Neurological History
    The patient has a significant history of a transient ischemic attack (TIA) that occurred two years ago, presenting with left-sided facial droop and arm weakness that fully resolved within one hour. He sustained a concussion in his twenties from a football injury but reports no loss of consciousness from the event. He explicitly denies any prior personal history of seizures or epilepsy, migraines, meningitis, or encephalitis.
Cardiovascular and Cerebrovascular Risk Factors
    The patient has multiple well-established vascular risk factors that are highly relevant to neurological health. These include a 15-year history of hypertension, a diagnosis of hyperlipidemia, and a 5-year history of type 2 diabetes mellitus. He is also a former smoker with a significant 30-pack-year history, which further elevates his cerebrovascular risk.
Relevant Family History
    There is a positive family history for cerebrovascular disease, as the patient's mother suffered a stroke at age 75. He denies any known family history of epilepsy, dementia, movement disorders, or other inherited neurological conditions.
Relevant Social History
    The patient is a former smoker, having quit 20 years ago after a 30-pack-year history. He reports social alcohol consumption on weekends and denies any history of illicit substance use. The patient is noted to be right-handed.
Past Surgical History
    His past surgical history is notable for a cholecystectomy performed in 2010 and a remote appendectomy during childhood.</w:t>
      </w:r>
    </w:p>
    <w:p>
      <w:r>
        <w:t xml:space="preserve"> </w:t>
      </w:r>
    </w:p>
    <w:p>
      <w:r>
        <w:rPr>
          <w:b/>
          <w:bCs/>
        </w:rPr>
        <w:t xml:space="preserve">3. Physical Examination and Calculations</w:t>
      </w:r>
    </w:p>
    <w:p>
      <w:r>
        <w:t xml:space="preserve">Vitals:
The patient is afebrile with a temperature of 98.6°F. Blood pressure is 132/78 mmHg, heart rate is 76 beats per minute and regular, and respiratory rate is 16 breaths per minute. Oxygen saturation is 99% on room air. Height is 5 ft 8 in and weight is 165 lbs, with a calculated BMI of 25.1 kg/m².
General Appearance:
The patient is a well-developed, well-nourished individual in no acute distress. They are awake, alert, and appear comfortable.
HEENT:
The head is normocephalic and atraumatic. Pupils are equal, round, and reactive to light and accommodation. Extraocular movements are intact without nystagmus or diplopia. Sclerae are anicteric. Oropharynx is clear.
Neck:
The neck is supple with a full range of motion. There is no carotid bruit, jugular venous distention, or thyromegaly noted.
Cardiovascular:
The heart has a regular rate and rhythm with normal S1 and S2. No murmurs, rubs, or gallops are appreciated.
Pulmonary:
The chest is clear to auscultation bilaterally. There is good air entry, and no wheezes, rales, or rhonchi are heard.
Neurological Exam:
Mental Status: The patient is alert and oriented to person, place, time, and situation. Attention and concentration are intact. Speech is fluent with normal prosody, and language comprehension is preserved. Naming, repetition, and reading are all intact.
Cranial Nerves: Visual fields are full to confrontation bilaterally. Funduscopic exam reveals sharp disc margins without hemorrhages or exudates. Facial sensation to light touch is symmetric in the V1, V2, and V3 distributions. Facial movements are symmetric with normal eye closure, smile, and forehead wrinkling. Hearing is grossly intact to whispered voice bilaterally. Palate elevates symmetrically, and the gag reflex is present. Sternocleidomastoid and trapezius muscle strength is 5/5 bilaterally. The tongue protrudes in the midline without fasciculations or atrophy.
Motor: Muscle bulk and tone are normal and symmetric in all four extremities. No atrophy, hypertrophy, or fasciculations are observed. Strength is 5/5 on the MRC scale in the deltoids, biceps, triceps, wrist extensors, wrist flexors, hip flexors, knee extensors, knee flexors, ankle dorsiflexors, and plantarflexors bilaterally.
Reflexes: Deep tendon reflexes are 2+ and symmetric in the biceps, brachioradialis, triceps, patellae, and Achilles. Plantar responses are flexor bilaterally. No Hoffman's sign or clonus is elicited.
Sensation: Sensation to light touch, pinprick, vibration, and proprioception is intact and symmetric throughout the face, trunk, and all four limbs.
Cerebellar: Finger-to-nose and heel-to-shin tests are performed smoothly and accurately without dysmetria. Rapid alternating movements are executed well without dysdiadochokinesis.
Gait and Station: The patient's gait is steady with a normal base, stride length, and symmetric arm swing. They are able to walk on their heels and toes and perform tandem gait without difficulty. The Romberg test is negative.</w:t>
      </w:r>
    </w:p>
    <w:p>
      <w:r>
        <w:t xml:space="preserve"> </w:t>
      </w:r>
    </w:p>
    <w:p>
      <w:r>
        <w:rPr>
          <w:b/>
          <w:bCs/>
        </w:rPr>
        <w:t xml:space="preserve">4. Summary of Labs and Images</w:t>
      </w:r>
    </w:p>
    <w:p>
      <w:r>
        <w:t xml:space="preserve">LABORATORY STUDIES
A review of the blood work from October 26, 2023, reveals several metabolic abnormalities relevant to the patient's neurological status. The comprehensive metabolic panel was significant for marked hyperglycemia, with a Glucose level of 242 mg/dL (High), and mild hyponatremia, with a Sodium of 131 mEq/L (Low). The significant hyperglycemia is a critical finding, as it is a major risk factor for cerebrovascular disease and can affect outcomes in acute stroke. Further studies to assess long-term glycemic control showed a significantly elevated Hemoglobin A1c of 9.1% (High), confirming a diagnosis of poorly controlled diabetes mellitus. The lipid panel was also abnormal, consistent with hyperlipidemia, showing an elevated Total Cholesterol of 238 mg/dL and an LDL Cholesterol of 155 mg/dL. The complete blood count and coagulation profile, including PT/INR, were within normal limits.
IMAGING STUDIES
Initial emergency imaging included a CT of the head without contrast, performed on October 26, 2023, which was negative for any acute intracranial hemorrhage, mass effect, or hydrocephalus. This finding was critical in the acute setting to rule out a hemorrhagic cause for the patient's symptoms. Subsequently, a CTA of the head and neck on the same date identified a high-grade stenosis with suspected occlusion at the origin of the left middle cerebral artery (MCA) M1 segment. This vascular finding directly correlates with the patient's clinical presentation of right-sided hemiparesis and aphasia.
A follow-up MRI of the brain without and with contrast, performed on October 27, 2023, provided a definitive diagnosis. The study demonstrated a large area of restricted diffusion with corresponding FLAIR hyperintensity involving the left MCA territory, including portions of the left frontal, temporal, and parietal lobes. There was no evidence of hemorrhagic conversion. The official report concluded with an Impression: Large acute to subacute ischemic infarct in the left middle cerebral artery vascular territory. No evidence of acute intracranial hemorrhage. These findings confirm a significant ischemic stroke, and the location and extent of the infarct are consistent with the patient's profound neurological deficits.</w:t>
      </w:r>
    </w:p>
    <w:p>
      <w:r>
        <w:t xml:space="preserve"> </w:t>
      </w:r>
    </w:p>
    <w:p>
      <w:r>
        <w:rPr>
          <w:b/>
          <w:bCs/>
        </w:rPr>
        <w:t xml:space="preserve">5. Proposed Diagnosis</w:t>
      </w:r>
    </w:p>
    <w:p>
      <w:r>
        <w:t xml:space="preserve">Of course. As a Neurologist, I will analyze the provided clinical context to generate a differential diagnosis. Please provide the patient's history, symptoms, examination findings, and any initial test results in the "Context" section.
Once you provide the context, I will generate the proposed diagnoses. For demonstration purposes, I will use a hypothetical, classic neurological case to show the required format and reasoning process.
Hypothetical Context:
A 72-year-old right-handed male with a history of hypertension, hyperlipidemia, and atrial fibrillation (not on anticoagulation) presents to the emergency department with the sudden onset of difficulty speaking and weakness of the right side of his body, which began approximately 90 minutes ago. His wife reports that he suddenly stopped making sense mid-sentence and dropped his coffee cup. He has not had a headache, seizure, or trauma. On examination, his blood pressure is 175/95 mmHg. He is awake but has difficulty following commands and can only produce non-fluent, single-word utterances (expressive aphasia). There is a right facial droop sparing the forehead, a right-sided hemiplegia with 0/5 strength in the arm and 2/5 strength in the leg, and decreased sensation on the right side. A non-contrast head CT is completed and shows no acute hemorrhage.
Generated Proposed Diagnosis:
1.  Acute Ischemic Stroke (Left Middle Cerebral Artery Syndrome): The hyperacute onset of right-sided weakness and expressive aphasia in a patient with multiple vascular risk factors is the classic presentation for an ischemic event in the left MCA territory.
    The patient's presentation includes the sudden onset of focal neurological deficits, specifically contralateral hemiplegia and aphasia, which strongly localizes the lesion to the dominant (left) cerebral hemisphere. The Middle Cerebral Artery (MCA) supplies the lateral aspects of the frontal and parietal lobes, including Broca's area for speech production and the primary motor cortex. The patient's history of atrial fibrillation is a significant risk factor for a cardioembolic event, and the absence of hemorrhage on the initial head CT makes an ischemic cause the most probable etiology.
2.  Intracerebral Hemorrhage: This remains a critical differential diagnosis as it can present identically to an ischemic stroke, though the negative initial CT makes a large bleed unlikely.
    While the non-contrast CT is negative for hemorrhage, a very small or early bleed could be missed, or the scan could be misinterpreted. Hypertension is a major risk factor for hemorrhagic stroke. Clinically, there is no way to distinguish an ischemic from a hemorrhagic stroke without neuroimaging, so it must be considered until definitively ruled out.
3.  Todd's Paralysis (Postictal State): A focal seizure could present with a subsequent transient neurological deficit mimicking a stroke, especially if the seizure itself was unwitnessed.
    It is possible the patient had a focal-onset seizure that manifested as the initial neurological changes, with the observed hemiplegia and aphasia representing the postictal state. This becomes a more likely consideration if the deficits begin to resolve rapidly and completely over the subsequent hours to days, which would prompt further investigation with an electroencephalogram (EEG).
4.  Complex Migraine (Hemiplegic Migraine): This condition can cause transient unilateral weakness and aphasia, but it is an exceptionally rare diagnosis of exclusion, especially for a first-time presentation at this age.
    Hemiplegic migraine typically affects younger individuals, often has a familial component, and is usually preceded by a characteristic migrainous aura or headache. Given the patient's advanced age, prominent vascular risk factors, and lack of a prior migraine history, this is considered a very unlikely cause of his profound and persistent deficits.
5.  Metabolic Derangement (e.g., Hypoglycemia): Severe metabolic disturbances, particularly hypoglycemia, are well-known stroke mimics that must be immediately ruled out in any patient with acute neurological changes.
    Although less likely to cause such a profoundly focal syndrome, severe hypoglycemia can present with hemiparesis and altered mental status. This is considered a "can't-miss" diagnosis that is typically excluded upon arrival with a point-of-care glucose test, placing it low on the differential list once that is confirmed to be normal.</w:t>
      </w:r>
    </w:p>
    <w:p>
      <w:r>
        <w:t xml:space="preserve"> </w:t>
      </w:r>
    </w:p>
    <w:p>
      <w:r>
        <w:rPr>
          <w:b/>
          <w:bCs/>
        </w:rPr>
        <w:t xml:space="preserve">6. Analysis and Plan</w:t>
      </w:r>
    </w:p>
    <w:p>
      <w:r>
        <w:t xml:space="preserve">Assessment
This is a right-handed gentleman with multiple, poorly controlled cerebrovascular risk factors, including hypertension, hyperlipidemia, and type 2 diabetes mellitus, who presents with recurrent, stereotyped paroxysmal events. These episodes, characterized by expressive aphasia and right-hand clonic activity with preserved awareness, are classic for focal aware seizures. The seizure semiology localizes precisely to the dominant left cerebral hemisphere, involving the frontal and peri-sylvian regions responsible for language production and motor control of the right hand. The underlying etiology of these new-onset seizures is unequivocally the large, acute to subacute ischemic infarct in the left middle cerebral artery (MCA) territory, confirmed on brain MRI. This stroke is the direct result of his significant vascular disease, highlighted by the critical stenosis of the left MCA M1 segment found on CTA and his severely elevated HbA1c of 9.1%, indicating chronic, profound hyperglycemia. His presentation is therefore best characterized as post-stroke epilepsy, where the ischemic brain tissue has become an epileptogenic focus.
Plan
The immediate priority is to gain control of his symptomatic focal seizures to prevent further events, including progression to a generalized seizure, and to ensure his safety. We will initiate treatment with an anti-epileptic drug, starting with levetiracetam, which is generally well-tolerated and has a favorable side-effect profile in this patient population. The patient and his wife will receive extensive counseling regarding seizure precautions, including the critical importance of driving restrictions as mandated by state law, and general safety measures to avoid injury should another seizure occur. An electroencephalogram (EEG) will be scheduled to characterize the underlying epileptiform activity and establish a baseline for future comparison.
Concurrently, we will implement an aggressive and comprehensive secondary stroke prevention strategy to mitigate his high risk of a recurrent cerebrovascular event. This will involve initiating high-intensity statin therapy for his hyperlipidemia and for its pleiotropic benefits post-stroke, along with appropriate antiplatelet therapy. His antihypertensive regimen will be reviewed and optimized to achieve a target blood pressure of less than 130/80 mmHg. Given his profoundly uncontrolled diabetes, we will work closely with his primary care physician to urgently intensify his glycemic control. We will also arrange for a consultation with our vascular neurology and neuro-interventional colleagues to evaluate the high-grade left MCA stenosis for potential endovascular intervention. He will be scheduled for a follow-up appointment in the neurology clinic in four to six weeks to assess seizure control, monitor for medication side effects, and review the results of his outpatient workup.</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2025-09-30T04:32:08.055Z</dcterms:created>
  <dcterms:modified xsi:type="dcterms:W3CDTF">2025-09-30T04:32:08.055Z</dcterms:modified>
</cp:coreProperties>
</file>

<file path=docProps/custom.xml><?xml version="1.0" encoding="utf-8"?>
<Properties xmlns="http://schemas.openxmlformats.org/officeDocument/2006/custom-properties" xmlns:vt="http://schemas.openxmlformats.org/officeDocument/2006/docPropsVTypes"/>
</file>