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Medical Report for User: undefined</w:t>
      </w:r>
    </w:p>
    <w:p>
      <w:r>
        <w:t xml:space="preserve"> </w:t>
      </w:r>
    </w:p>
    <w:p>
      <w:r>
        <w:rPr>
          <w:b/>
          <w:bCs/>
        </w:rPr>
        <w:t xml:space="preserve">1. Present Illness</w:t>
      </w:r>
    </w:p>
    <w:p>
      <w:r>
        <w:t xml:space="preserve">This is Editable 
The patient presents with an unspecified chief complaint. No further details regarding the onset, duration, location, character, aggravating or alleviating factors, or associated symptoms are available.</w:t>
      </w:r>
    </w:p>
    <w:p>
      <w:r>
        <w:t xml:space="preserve"> </w:t>
      </w:r>
    </w:p>
    <w:p>
      <w:r>
        <w:rPr>
          <w:b/>
          <w:bCs/>
        </w:rPr>
        <w:t xml:space="preserve">2. Past Medical History</w:t>
      </w:r>
    </w:p>
    <w:p>
      <w:r>
        <w:t xml:space="preserve">None explicitly stated in the provided context.</w:t>
      </w:r>
    </w:p>
    <w:p>
      <w:r>
        <w:t xml:space="preserve"> </w:t>
      </w:r>
    </w:p>
    <w:p>
      <w:r>
        <w:rPr>
          <w:b/>
          <w:bCs/>
        </w:rPr>
        <w:t xml:space="preserve">3. Physical Examination and Calculations</w:t>
      </w:r>
    </w:p>
    <w:p>
      <w:r>
        <w:t xml:space="preserve">Vitals:
No vital signs are documented in the provided context.
General Appearance:
No information is available regarding the patient's general appearance.
Extremities:
No findings related to the extremities are documented in the provided context.</w:t>
      </w:r>
    </w:p>
    <w:p>
      <w:r>
        <w:t xml:space="preserve"> </w:t>
      </w:r>
    </w:p>
    <w:p>
      <w:r>
        <w:rPr>
          <w:b/>
          <w:bCs/>
        </w:rPr>
        <w:t xml:space="preserve">4. Summary of Labs and Images</w:t>
      </w:r>
    </w:p>
    <w:p>
      <w:r>
        <w:t xml:space="preserve">The provided context includes three image findings. The first image displays the lateral aspect of a lower limb, focusing on the knee and surrounding areas, noting superficial veins that appear purplish and slightly reticular, scattered small, punctate red macules on the thigh and lower leg, and mild erythema and swelling in the suprapatellar region. The second image shows a portion of a person's leg with numerous fine, purplish-blue, branching lines consistent with superficial blood vessels, scattered areas of hypopigmentation, and a brown macule. The third image displays the anterior view of a person's lower extremities, showing diffuse, speckled hyperpigmentation with scattered lighter macules, several small, dark red to reddish-brown punctate lesions on the thighs and upper calves, and subtle mottled textural changes on the upper thighs.</w:t>
      </w:r>
    </w:p>
    <w:p>
      <w:r>
        <w:t xml:space="preserve"> </w:t>
      </w:r>
    </w:p>
    <w:p>
      <w:r>
        <w:rPr>
          <w:b/>
          <w:bCs/>
        </w:rPr>
        <w:t xml:space="preserve">5. Analysis and Plan</w:t>
      </w:r>
    </w:p>
    <w:p>
      <w:r>
        <w:t xml:space="preserve">Assessment
The patient presents with imaging findings suggestive of superficial venous abnormalities and cutaneous changes in the lower extremities. Specifically, the images reveal purplish and reticular superficial veins, consistent with telangiectasias or small varicosities. The punctate red macules, erythema, and swelling in the suprapatellar region, along with the diffuse speckled hyperpigmentation, hypopigmentation, and mottled textural changes noted on the thighs and upper calves, raise concern for underlying vascular pathology that may be affecting cutaneous perfusion or causing inflammatory changes. While the chief complaint is unspecified, these visual findings strongly suggest a superficial venous insufficiency or a related dermatovascular condition. The lack of specific symptoms, past medical history, or vital signs limits a definitive diagnosis, but the imaging is highly suggestive of a primary venous issue impacting the skin.
Plan
Given the observed imaging findings, a comprehensive vascular evaluation is warranted. Our immediate plan is to schedule the patient for a detailed consultation with a vascular surgeon. This will include obtaining a thorough history of present illness, focusing on any symptoms such as pain, heaviness, itching, skin changes, or swelling in the lower extremities, and inquiring about any precipitating or alleviating factors. A complete physical examination of the extremities will be performed, specifically assessing for signs of venous reflux, varicosities, edema, lipodermatosclerosis, and cutaneous changes. To further elucidate the extent and nature of the venous pathology, a duplex ultrasound of the lower extremities will be performed. This study will evaluate the superficial and deep venous systems for reflux, obstruction, and venous diameter, providing crucial information for diagnosis and management. Based on the clinical assessment and ultrasound findings, therapeutic options may include conservative management with compression therapy, sclerotherapy for telangiectasias and small varicosities, or endovenous ablation techniques for larger saphenous vein incompetence. Patient education regarding venous health, lifestyle modifications, and management of any identified venous disease will be an integral part of the plan.</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2025-10-30T06:28:30.682Z</dcterms:created>
  <dcterms:modified xsi:type="dcterms:W3CDTF">2025-10-30T06:28:30.682Z</dcterms:modified>
</cp:coreProperties>
</file>

<file path=docProps/custom.xml><?xml version="1.0" encoding="utf-8"?>
<Properties xmlns="http://schemas.openxmlformats.org/officeDocument/2006/custom-properties" xmlns:vt="http://schemas.openxmlformats.org/officeDocument/2006/docPropsVTypes"/>
</file>