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Medical Report for User: 6891a83bd0ea64bc6e16a61e</w:t>
      </w:r>
    </w:p>
    <w:p>
      <w:r>
        <w:t xml:space="preserve"> </w:t>
      </w:r>
    </w:p>
    <w:p>
      <w:r>
        <w:rPr>
          <w:b/>
          <w:bCs/>
        </w:rPr>
        <w:t xml:space="preserve">1. MRI Brain</w:t>
      </w:r>
    </w:p>
    <w:p>
      <w:r>
        <w:t xml:space="preserve">No abnormalities detected. Brain structure appears normal.</w:t>
      </w:r>
    </w:p>
    <w:p>
      <w:r>
        <w:t xml:space="preserve"> </w:t>
      </w:r>
    </w:p>
    <w:p>
      <w:r>
        <w:rPr>
          <w:b/>
          <w:bCs/>
        </w:rPr>
        <w:t xml:space="preserve">2. Blood Sugar Test</w:t>
      </w:r>
    </w:p>
    <w:p>
      <w:r>
        <w:t xml:space="preserve">Fasting blood sugar slightly elevated. Suggest follow-up check.</w:t>
      </w:r>
    </w:p>
    <w:p>
      <w:r>
        <w:t xml:space="preserve">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2025-08-28T11:32:11.886Z</dcterms:created>
  <dcterms:modified xsi:type="dcterms:W3CDTF">2025-08-28T11:32:11.886Z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