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provided context details an academic paper titled "Medical documentation (Medical records, gold standard)" by Nan Sharafi. This document extensively covers the principles, legal aspects, types, and management of medical records. However, it does not contain any patient-specific clinical information, symptoms, or medical history necessary to construct a History of Present Illness (HPI) for an individual patient. Therefore, an HPI cannot be generated from the given text.</w:t>
      </w:r>
    </w:p>
    <w:p>
      <w:r>
        <w:t xml:space="preserve"> </w:t>
      </w:r>
    </w:p>
    <w:p>
      <w:r>
        <w:rPr>
          <w:b/>
          <w:bCs/>
        </w:rPr>
        <w:t xml:space="preserve">2. Past Medical History</w:t>
      </w:r>
    </w:p>
    <w:p>
      <w:r>
        <w:t xml:space="preserve">*   **Past Medical History:**
    There is no patient-specific information provided in the given context from which to extract a past medical history. The provided document is an academic paper discussing the principles and practices of medical documentation, not a patient's medical record.
*   **Risk Factors:**
    No patient-specific risk factors can be identified from the provided documentation. The context focuses on the general importance of accurate and complete medical records for all patients, but does not detail any individual patient's health status or predispositions.</w:t>
      </w:r>
    </w:p>
    <w:p>
      <w:r>
        <w:t xml:space="preserve"> </w:t>
      </w:r>
    </w:p>
    <w:p>
      <w:r>
        <w:rPr>
          <w:b/>
          <w:bCs/>
        </w:rPr>
        <w:t xml:space="preserve">3. Physical Examination</w:t>
      </w:r>
    </w:p>
    <w:p>
      <w:r>
        <w:t xml:space="preserve"/>
      </w:r>
    </w:p>
    <w:p>
      <w:r>
        <w:t xml:space="preserve"> </w:t>
      </w:r>
    </w:p>
    <w:p>
      <w:r>
        <w:rPr>
          <w:b/>
          <w:bCs/>
        </w:rPr>
        <w:t xml:space="preserve">4. Labs and Imaging</w:t>
      </w:r>
    </w:p>
    <w:p>
      <w:r>
        <w:t xml:space="preserve"/>
      </w:r>
    </w:p>
    <w:p>
      <w:r>
        <w:t xml:space="preserve"> </w:t>
      </w:r>
    </w:p>
    <w:p>
      <w:r>
        <w:rPr>
          <w:b/>
          <w:bCs/>
        </w:rPr>
        <w:t xml:space="preserve">5. Proposed Diagnosis</w:t>
      </w:r>
    </w:p>
    <w:p>
      <w:r>
        <w:t xml:space="preserve"/>
      </w:r>
    </w:p>
    <w:p>
      <w:r>
        <w:t xml:space="preserve"> </w:t>
      </w:r>
    </w:p>
    <w:p>
      <w:r>
        <w:rPr>
          <w:b/>
          <w:bCs/>
        </w:rPr>
        <w:t xml:space="preserve">6. Analysis and Plan</w:t>
      </w:r>
    </w:p>
    <w:p>
      <w:r>
        <w:t xml:space="preserve">### Assessment
Given the absence of any patient-specific clinical information, symptoms, or medical history, a traditional patient-centric assessment cannot be rendered. Instead, this assessment focuses on the critical implications of the provided academic paper, "Medical documentation (Medical records, gold standard)" by Nan Sharafi, for the practice of Internal Medicine. The document comprehensively outlines the paramount importance of robust medical documentation as the cornerstone of patient safety, continuity of care, and legal defensibility for physicians. It emphasizes that complete, legible, and accurate records are indispensable for effective clinical decision-making, particularly in Internal Medicine where patients often present with complex, chronic conditions requiring longitudinal care and interdisciplinary coordination. The shift from historical paper-based systems to Electronic Health Records (EHRs) is highlighted, underscoring the benefits of enhanced data collection, reduced medical errors, and improved accessibility, while also acknowledging potential challenges such as data entry errors and impacts on patient-doctor interaction quality. Therefore, a thorough understanding and application of these documentation principles are vital for maintaining high standards of care and mitigating professional liability within an Internal Medicine practice.
### Plan
Based on the principles outlined in the "Medical documentation (Medical records, gold standard)" paper, the strategic plan for an Internal Medicine practice must center on optimizing documentation processes to ensure the highest standards of patient care and legal compliance. This involves a comprehensive review and enhancement of current documentation policies, emphasizing the non-negotiable requirement for completeness, accuracy, and legibility in all patient records, ensuring that every encounter reflects a clear reason for consultation, appropriate history and physical examination, a well-defined evaluation, and a forward-looking treatment plan with clear access to all diagnostic results and risk factors. Ongoing professional development and training for all clinical and administrative staff are essential to reinforce the legal ramifications of inadequate documentation, highlighting its role as the primary defense in potential malpractice claims and ensuring strict adherence to confidentiality guidelines as stipulated by regulations like HIPAA. Furthermore, the practice should actively leverage the benefits of its Electronic Health Record system to streamline data capture, minimize errors attributable to handwriting, and enhance the accessibility of patient information for continuity of care across various settings, while concurrently implementing strategies to mitigate its disadvantages, such as dedicated training on efficient EHR navigation to preserve the quality of direct patient-physician interaction and periodic data audits to prevent and correct potential entry inaccuracies. Finally, establishing rigorous protocols for the retention and secure destruction of medical records, in accordance with jurisdictional and regulatory requirements, is imperative to safeguard patient privacy and maintain institutional integrity.</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2025-08-28T12:00:13.649Z</dcterms:created>
  <dcterms:modified xsi:type="dcterms:W3CDTF">2025-08-28T12:00:13.649Z</dcterms:modified>
</cp:coreProperties>
</file>

<file path=docProps/custom.xml><?xml version="1.0" encoding="utf-8"?>
<Properties xmlns="http://schemas.openxmlformats.org/officeDocument/2006/custom-properties" xmlns:vt="http://schemas.openxmlformats.org/officeDocument/2006/docPropsVTypes"/>
</file>