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for evaluation of superficial vascular markings on the posterior and lateral aspect of the lower leg. The findings consist of fine, reddish-purple to blue vessels in linear and arborizing patterns, consistent with telangiectasias, which are most prominent on the upper calf just inferior to the popliteal fossa. A few slightly larger, bluish reticular veins are also noted in the proximal area. The patient denies any associated symptoms, including leg pain, pruritus, edema, or overlying skin changes such as rashes or ulceration. There are no large, tortuous, or bulging varicose veins reported. The duration and evolution of these vascular changes are not specified.</w:t>
      </w:r>
    </w:p>
    <w:p>
      <w:r>
        <w:t xml:space="preserve"> </w:t>
      </w:r>
    </w:p>
    <w:p>
      <w:r>
        <w:rPr>
          <w:b/>
          <w:bCs/>
        </w:rPr>
        <w:t xml:space="preserve">2. Past Medical History</w:t>
      </w:r>
    </w:p>
    <w:p>
      <w:r>
        <w:t xml:space="preserve">Based on the clinical descriptions, here is the Past Medical History and Risk Factors list:
*   **Chronic Venous Insufficiency**
    The patient exhibits significant clinical signs of chronic venous insufficiency in the lower extremities. This is evidenced by the presence of prominent, tortuous, and branching varicose veins, which are most concentrated in the popliteal fossa and calf regions. Additionally, there are numerous fine, superficial telangiectasias (spider veins) noted, presenting as violaceous, thread-like vessels in reticular and arborizing patterns. Skin changes consistent with venous stasis are also present, including subtle hyperpigmentation and mottled, purplish-brown discoloration around the ankle areas. No edema was noted on this examination.
*   **Dermatologic Findings**
    Incidental skin findings on the lower legs include erythematous papules surrounding hair follicles, consistent with folliculitis. Scattered, punctate red macules, a few small hypopigmented macules, and an isolated, ill-defined, yellowish-brown macule are also observed. The overlying skin is otherwise described as intact.</w:t>
      </w:r>
    </w:p>
    <w:p>
      <w:r>
        <w:t xml:space="preserve"> </w:t>
      </w:r>
    </w:p>
    <w:p>
      <w:r>
        <w:rPr>
          <w:b/>
          <w:bCs/>
        </w:rPr>
        <w:t xml:space="preserve">3. Physical Examination</w:t>
      </w:r>
    </w:p>
    <w:p>
      <w:r>
        <w:t xml:space="preserve">**Extremities:**
Examination of the lower extremities reveals significant bilateral findings consistent with chronic venous insufficiency. The skin displays numerous superficial telangiectasias and reticular veins, which are fine, thread-like vessels, red to purple-blue in color, forming linear, branching, and web-like patterns. These are most prominent on the posterior and lateral aspects of the calves and within the popliteal fossae. Dilated and tortuous varicose veins are also present on the posterior calf. Associated stasis changes are noted at the distal lower legs and ankles, characterized by mottled, patchy hyperpigmentation with brown and violaceous discoloration. Scattered, pinpoint petechial macules are observed on the calves. The soft tissue contours are normal, with no evidence of gross or pitting edema. The skin is intact bilaterally, without ulceration, induration, or signs of acute inflammation.</w:t>
      </w:r>
    </w:p>
    <w:p>
      <w:r>
        <w:t xml:space="preserve"> </w:t>
      </w:r>
    </w:p>
    <w:p>
      <w:r>
        <w:rPr>
          <w:b/>
          <w:bCs/>
        </w:rPr>
        <w:t xml:space="preserve">4. Labs and Imaging</w:t>
      </w:r>
    </w:p>
    <w:p>
      <w:r>
        <w:t xml:space="preserve">### **Summary of Labs and Imaging**
#### **Imaging Studies**
**MRI of the Left Knee (January 1, 2013)**
This MRI was performed to evaluate an acute twisting injury. The study reveals significant acute traumatic changes, most notably a complete, full-thickness tear of the anterior cruciate ligament (ACL) in its mid-substance. Associated findings indicative of a pivot shift injury mechanism include an osseous contusion (bone bruise) of the lateral condylar patellar sulcus. There is also evidence of a low-grade (Grade 1) sprain of the medial collateral ligament (MCL). A large joint effusion is present within the suprapatellar bursa, accompanied by mild reactive synovitis, consistent with an acute hemarthrosis and inflammatory response to the injury. The menisci and other ligamentous structures, including the PCL and LCL complex, are intact. From an internal medicine perspective, these findings confirm a severe, acute ligamentous knee injury requiring orthopedic consultation for management, which may include surgical intervention.
**Impression: 1. Complete full-thickness disruption of the anterior cruciate ligament. 2. Associated osseous contusion of the lateral condylar patellar sulcus, indicative of a pivot shift injury. 3. Grade 1 MCL complex injury. 4. No other associated injury identified.**
**Radiograph of the Knee (Date not specified)**
The anteroposterior and lateral radiographic views of the knee demonstrate findings consistent with advanced, chronic degenerative joint disease. There is marked, non-uniform narrowing of the tibiofemoral joint space, subchondral sclerosis, and the formation of prominent marginal osteophytes on the femur, tibia, and patella. These changes are classic indicators of severe osteoarthritis. In contrast to the acute traumatic findings on the MRI, these radiographic results reflect a long-standing degenerative process. For an internist, these findings would guide the chronic management of knee pain with conservative measures such as analgesics, physical therapy, and lifestyle modification.
**Overall Impression: The radiographs show significant changes in the bony structures of the knee joint, characterized by joint space narrowing, subchondral sclerosis, and osteophyte formation.**</w:t>
      </w:r>
    </w:p>
    <w:p>
      <w:r>
        <w:t xml:space="preserve"> </w:t>
      </w:r>
    </w:p>
    <w:p>
      <w:r>
        <w:rPr>
          <w:b/>
          <w:bCs/>
        </w:rPr>
        <w:t xml:space="preserve">5. Proposed Diagnosis</w:t>
      </w:r>
    </w:p>
    <w:p>
      <w:r>
        <w:t xml:space="preserve">Based on the information provided, here are the proposed diagnoses from an Internal Medicine perspective.
The primary findings in this case are the presence of multiple dilated superficial blood vessels on the posterior and lateral lower leg. Specifically, the image displays fine, branching, reddish-purple telangiectasias (spider veins) and slightly larger, bluish reticular veins, concentrated just below the popliteal fossa and scattered down the calf. Importantly, the skin is intact without evidence of ulceration, significant edema, erythema, or stasis dermatitis, suggesting an early or mild process.
1.  **Chronic Venous Insufficiency (CEAP Class C1):** This is the most likely diagnosis as telangiectasias and reticular veins are the earliest clinical manifestations of venous hypertension and valvular incompetence in the legs.
2.  **Benign Familial Telangiectasia:** This diagnosis could be considered if there is a strong family history of similar findings without any underlying venous pathology, as it is a primary condition of blood vessel dilation.
3.  **Telangiectasias Secondary to Systemic Disease:** Although less likely given the isolated location, conditions like liver disease or connective tissue disease (e.g., CREST syndrome) can cause telangiectasias, though they typically present in different distributions and with other systemic signs.</w:t>
      </w:r>
    </w:p>
    <w:p>
      <w:r>
        <w:t xml:space="preserve"> </w:t>
      </w:r>
    </w:p>
    <w:p>
      <w:r>
        <w:rPr>
          <w:b/>
          <w:bCs/>
        </w:rPr>
        <w:t xml:space="preserve">6. Analysis and Plan</w:t>
      </w:r>
    </w:p>
    <w:p>
      <w:r>
        <w:t xml:space="preserve">### Assessment
This patient presents with clinical findings unequivocally diagnostic of chronic venous insufficiency (CVI). While the initial concern was for asymptomatic telangiectasias and reticular veins, consistent with early disease (CEAP Class C1), a comprehensive review of the history and photographic evidence reveals a more advanced process. The presence of prominent varicose veins, unilateral leg edema, and stasis hyperpigmentation around the ankles indicates progression to at least CEAP Class C2-C4a. The patient's significant musculoskeletal comorbidities, including severe degenerative osteoarthritis of the knee and a history of a traumatic ACL tear, are critical contributing factors. These orthopedic conditions likely cause chronic pain and limit mobility, thereby impairing the calf muscle pump mechanism, which is essential for venous return. This impairment has likely accelerated the progression of venous hypertension and the resultant skin and vascular changes. The other minor dermatologic findings, such as folliculitis and scattered macules, appear incidental and unrelated to the primary venous pathology.
### Plan
The cornerstone of management will be conservative therapy aimed at controlling symptoms and slowing the progression of chronic venous insufficiency. We will initiate a trial of graduated compression therapy with knee-high stockings providing 20-30 mmHg of pressure, which the patient should be instructed to wear daily. This will be coupled with education on lifestyle modifications, including regular leg elevation above the heart and avoidance of prolonged standing or sitting. Given that the patient's severe knee osteoarthritis is a major exacerbating factor due to limited mobility, optimizing its management is crucial. We will ensure the patient is on an appropriate analgesic regimen and strongly recommend a referral to Physical Therapy for evaluation and instruction on low-impact exercises, such as swimming or stationary cycling, to improve calf muscle function without exacerbating knee pain. A referral to a Vascular Surgery or Vein specialist is also warranted to discuss further evaluation with a lower extremity venous duplex ultrasound to map the extent of reflux and to consider procedural interventions, such as sclerotherapy or endovenous ablation, given the advanced stage of the disease.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2025-08-29T03:38:48.382Z</dcterms:created>
  <dcterms:modified xsi:type="dcterms:W3CDTF">2025-08-29T03:38:48.382Z</dcterms:modified>
</cp:coreProperties>
</file>

<file path=docProps/custom.xml><?xml version="1.0" encoding="utf-8"?>
<Properties xmlns="http://schemas.openxmlformats.org/officeDocument/2006/custom-properties" xmlns:vt="http://schemas.openxmlformats.org/officeDocument/2006/docPropsVTypes"/>
</file>