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666600"/>
          <w:sz w:val="20"/>
          <w:szCs w:val="20"/>
          <w:highlight w:val="white"/>
        </w:rPr>
      </w:pP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void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printPath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LL en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   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en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    printPath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path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])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    printf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color w:val="008800"/>
          <w:sz w:val="20"/>
          <w:szCs w:val="20"/>
          <w:highlight w:val="white"/>
          <w:rtl w:val="0"/>
        </w:rPr>
        <w:t xml:space="preserve">"%lld "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en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br w:type="textWrapping"/>
      </w:r>
      <w:r w:rsidDel="00000000" w:rsidR="00000000" w:rsidRPr="00000000">
        <w:rPr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