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change this license header, choose License Headers in Project Properties.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change this template file, choose Tools | Templates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open the template in the editor.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&lt;title&gt;Update Account&lt;/title&gt;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charset="UTF-8"&gt;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name="viewport" content="width=device-width, initial-scale=1.0"&gt;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div{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width: 750px;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height: 500px;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padding-left: 200px;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padding-top: 25px;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border: .5px solid gray;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margin-left: 425px;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margin-top: 170px;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margin-right: 200px;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margin-bottom: 500px;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border-radius: 9px;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img.logo{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width: 100px;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padding-left: 200px;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font-size: 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&lt;/style&gt;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&lt;/head&gt;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&lt;body&gt;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&lt;img class="logo" src="https://encrypted-tbn0.gstatic.com/images?q=tbn:ANd9GcSC7DFBuXR0M9RAQhT6cir_EUqAO8-K31swqjKSvMZ2nENBUEBd"&gt;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&lt;h2 style="padding-left: 70px"&gt; Update the student details&lt;/h2&gt;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&lt;form method="post" action="updateservlet"&gt;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type="text" name="roll" placeholder="Register Number"&gt;&lt;br&gt;&lt;br&gt;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size="7" type="text" name="newfname" placeholder="First Name"&gt;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size="7" type="text" name="newlname" placeholder="Last Name"&gt;&lt;br&gt;&lt;br&gt;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type="text" name="newroll" placeholder="New Register Number"&gt;&lt;br&gt;&lt;br&gt;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type="reset" value="Reset"&gt;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type="submit" value="Submit"&gt;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&lt;/form&gt;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&lt;/body&gt;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